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CC" w:rsidRPr="00170706" w:rsidRDefault="00BE16CC" w:rsidP="00170706">
      <w:pPr>
        <w:jc w:val="center"/>
        <w:rPr>
          <w:b/>
          <w:color w:val="050505"/>
          <w:sz w:val="40"/>
          <w:szCs w:val="40"/>
        </w:rPr>
      </w:pPr>
      <w:r w:rsidRPr="00170706">
        <w:rPr>
          <w:b/>
          <w:color w:val="050505"/>
          <w:sz w:val="40"/>
          <w:szCs w:val="40"/>
        </w:rPr>
        <w:t>Obnova nemovité kulturní památky</w:t>
      </w:r>
      <w:r w:rsidR="00170706">
        <w:rPr>
          <w:b/>
          <w:color w:val="050505"/>
          <w:sz w:val="40"/>
          <w:szCs w:val="40"/>
        </w:rPr>
        <w:t>, která dále bude posuzována v režimu stavebního zákona</w:t>
      </w:r>
    </w:p>
    <w:p w:rsidR="00F33200" w:rsidRDefault="00F33200" w:rsidP="00791305">
      <w:pPr>
        <w:ind w:left="360"/>
        <w:jc w:val="both"/>
      </w:pPr>
      <w:bookmarkStart w:id="0" w:name="Text4"/>
      <w:bookmarkEnd w:id="0"/>
    </w:p>
    <w:p w:rsidR="00BE16CC" w:rsidRDefault="00BE16CC" w:rsidP="00CC23A3">
      <w:pPr>
        <w:jc w:val="both"/>
        <w:rPr>
          <w:color w:val="050505"/>
        </w:rPr>
      </w:pPr>
      <w:r w:rsidRPr="00BE16CC">
        <w:t>Zamýšlí-li vlastník kulturní památky provést údržbu, opravu, rekonstrukci</w:t>
      </w:r>
      <w:r w:rsidR="004A383D">
        <w:t>, resta</w:t>
      </w:r>
      <w:r w:rsidR="005D4856">
        <w:t>u</w:t>
      </w:r>
      <w:r w:rsidR="004A383D">
        <w:t>rování</w:t>
      </w:r>
      <w:r w:rsidRPr="00BE16CC">
        <w:t xml:space="preserve"> nebo </w:t>
      </w:r>
      <w:r w:rsidRPr="00CC23A3">
        <w:rPr>
          <w:color w:val="050505"/>
        </w:rPr>
        <w:t>jinou</w:t>
      </w:r>
      <w:r w:rsidRPr="00BE16CC">
        <w:t xml:space="preserve"> úpravu kulturní památky nebo jejího prostředí, je povinen si předem</w:t>
      </w:r>
      <w:r w:rsidRPr="00BE16CC">
        <w:rPr>
          <w:color w:val="050505"/>
        </w:rPr>
        <w:t xml:space="preserve"> vyžádat závazné stanovisko</w:t>
      </w:r>
      <w:r w:rsidR="00F33200">
        <w:rPr>
          <w:color w:val="050505"/>
        </w:rPr>
        <w:t xml:space="preserve"> orgánu památkové péče</w:t>
      </w:r>
      <w:r w:rsidRPr="00BE16CC">
        <w:rPr>
          <w:color w:val="050505"/>
        </w:rPr>
        <w:t>.</w:t>
      </w:r>
      <w:r w:rsidR="004A6CFF">
        <w:rPr>
          <w:color w:val="050505"/>
        </w:rPr>
        <w:t xml:space="preserve"> Jinou úpravou se rozumí modernizace budovy při nezměněné funkci, dále nástavba a př</w:t>
      </w:r>
      <w:r w:rsidR="00BE3640">
        <w:rPr>
          <w:color w:val="050505"/>
        </w:rPr>
        <w:t>e</w:t>
      </w:r>
      <w:r w:rsidR="004A6CFF">
        <w:rPr>
          <w:color w:val="050505"/>
        </w:rPr>
        <w:t>stavba.</w:t>
      </w:r>
    </w:p>
    <w:p w:rsidR="00381B3A" w:rsidRPr="00BE16CC" w:rsidRDefault="00381B3A" w:rsidP="00CC23A3">
      <w:pPr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Kdo je oprávněn v</w:t>
      </w:r>
      <w:r w:rsidR="0028321C" w:rsidRPr="00CC23A3">
        <w:rPr>
          <w:b/>
          <w:iCs/>
          <w:caps/>
          <w:sz w:val="20"/>
          <w:szCs w:val="20"/>
        </w:rPr>
        <w:t>e věci jednat</w:t>
      </w:r>
    </w:p>
    <w:p w:rsidR="00BE16CC" w:rsidRDefault="00BE16CC" w:rsidP="00CC23A3">
      <w:pPr>
        <w:ind w:left="426"/>
        <w:jc w:val="both"/>
        <w:rPr>
          <w:color w:val="050505"/>
        </w:rPr>
      </w:pPr>
      <w:bookmarkStart w:id="1" w:name="Text5"/>
      <w:bookmarkEnd w:id="1"/>
      <w:r w:rsidRPr="00BE16CC">
        <w:rPr>
          <w:color w:val="050505"/>
        </w:rPr>
        <w:t>Vlastník kulturní památky</w:t>
      </w:r>
      <w:r w:rsidR="00A829CB">
        <w:rPr>
          <w:color w:val="050505"/>
        </w:rPr>
        <w:t>.</w:t>
      </w:r>
    </w:p>
    <w:p w:rsidR="00381B3A" w:rsidRPr="00BE16CC" w:rsidRDefault="00381B3A" w:rsidP="00791305">
      <w:pPr>
        <w:ind w:left="720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 xml:space="preserve">Jaké jsou </w:t>
      </w:r>
      <w:r w:rsidR="0028321C" w:rsidRPr="00CC23A3">
        <w:rPr>
          <w:b/>
          <w:iCs/>
          <w:caps/>
          <w:sz w:val="20"/>
          <w:szCs w:val="20"/>
        </w:rPr>
        <w:t>základní podmínky</w:t>
      </w:r>
    </w:p>
    <w:p w:rsidR="00170706" w:rsidRDefault="00C16B03" w:rsidP="00CC23A3">
      <w:pPr>
        <w:ind w:left="426"/>
        <w:jc w:val="both"/>
        <w:rPr>
          <w:color w:val="050505"/>
        </w:rPr>
      </w:pPr>
      <w:bookmarkStart w:id="2" w:name="Text6"/>
      <w:bookmarkEnd w:id="2"/>
      <w:r>
        <w:rPr>
          <w:color w:val="050505"/>
        </w:rPr>
        <w:t>Základní podmínkou je, že předmětem řízení jsou zamýšlené práce, tj. k datu podání žádosti nejsou ještě práce provedeny.</w:t>
      </w:r>
    </w:p>
    <w:p w:rsidR="0086451D" w:rsidRPr="003B76CD" w:rsidRDefault="0086451D" w:rsidP="00CC23A3">
      <w:pPr>
        <w:numPr>
          <w:ilvl w:val="0"/>
          <w:numId w:val="2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U věcí ve společném jmění manželů je třeba, aby s žádostí druhý manžel alespoň souhlasil (nejedná se o běžnou záležitost) nebo aby j</w:t>
      </w:r>
      <w:r w:rsidR="00C00D62">
        <w:rPr>
          <w:color w:val="050505"/>
        </w:rPr>
        <w:t>i</w:t>
      </w:r>
      <w:r>
        <w:rPr>
          <w:color w:val="050505"/>
        </w:rPr>
        <w:t xml:space="preserve"> podali oba manželé. Dle </w:t>
      </w:r>
      <w:r w:rsidR="00C00D62">
        <w:rPr>
          <w:color w:val="050505"/>
        </w:rPr>
        <w:t>§ </w:t>
      </w:r>
      <w:r>
        <w:rPr>
          <w:color w:val="050505"/>
        </w:rPr>
        <w:t xml:space="preserve">714 odst. 1 </w:t>
      </w:r>
      <w:r w:rsidR="0097015E">
        <w:rPr>
          <w:color w:val="050505"/>
        </w:rPr>
        <w:t>zákona č. 89/2012 Sb., občanský zákoník, ve znění pozdějších předpisů</w:t>
      </w:r>
      <w:r>
        <w:rPr>
          <w:color w:val="050505"/>
        </w:rPr>
        <w:t xml:space="preserve"> v</w:t>
      </w:r>
      <w:r w:rsidR="00ED6EAF">
        <w:rPr>
          <w:color w:val="050505"/>
        </w:rPr>
        <w:t>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86451D" w:rsidRDefault="0086451D" w:rsidP="00CC23A3">
      <w:pPr>
        <w:numPr>
          <w:ilvl w:val="0"/>
          <w:numId w:val="2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věcí, které jsou ve spoluvlastnictví, je dle § 1129 občanského zákoníku </w:t>
      </w:r>
      <w:r w:rsidR="00C00D62">
        <w:rPr>
          <w:color w:val="050505"/>
        </w:rPr>
        <w:t>k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>eba 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86451D" w:rsidRPr="00F30A38" w:rsidRDefault="0086451D" w:rsidP="00CC23A3">
      <w:pPr>
        <w:numPr>
          <w:ilvl w:val="0"/>
          <w:numId w:val="26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86451D" w:rsidRPr="00F30A38" w:rsidRDefault="0086451D" w:rsidP="00CC23A3">
      <w:pPr>
        <w:numPr>
          <w:ilvl w:val="0"/>
          <w:numId w:val="25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občanského zákoníku je shromáždění způsobilé usnášet se, pokud jsou přítomni vlastníci jednotek, kteří mají většinu všech hlasů. K přijetí rozhodnutí občanský zákoník vyžaduje souhlas většiny hlasů přítomných vlastníků jednotek. Stanovy </w:t>
      </w:r>
      <w:r w:rsidR="00C00D62" w:rsidRPr="00F30A38">
        <w:rPr>
          <w:color w:val="050505"/>
        </w:rPr>
        <w:t>s</w:t>
      </w:r>
      <w:r w:rsidR="00C00D62">
        <w:rPr>
          <w:color w:val="050505"/>
        </w:rPr>
        <w:t>poleč</w:t>
      </w:r>
      <w:r w:rsidR="00C00D62" w:rsidRPr="00F30A38">
        <w:rPr>
          <w:color w:val="050505"/>
        </w:rPr>
        <w:t>en</w:t>
      </w:r>
      <w:r w:rsidR="00C00D62">
        <w:rPr>
          <w:color w:val="050505"/>
        </w:rPr>
        <w:t>stv</w:t>
      </w:r>
      <w:r w:rsidR="00C00D62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381B3A" w:rsidRPr="00F30A38" w:rsidRDefault="0086451D" w:rsidP="00CC23A3">
      <w:pPr>
        <w:numPr>
          <w:ilvl w:val="0"/>
          <w:numId w:val="25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v důsledku změny podílů na společných částech, vyžaduje se souhlas všech vlastníků jednotek. </w:t>
      </w:r>
    </w:p>
    <w:p w:rsidR="00301A9E" w:rsidRPr="00840DB2" w:rsidRDefault="00301A9E" w:rsidP="00CC23A3">
      <w:pPr>
        <w:ind w:left="1276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Jakým způsobem zahájit řešení situace</w:t>
      </w:r>
    </w:p>
    <w:p w:rsidR="00BE16CC" w:rsidRDefault="00BE16CC" w:rsidP="00CC23A3">
      <w:pPr>
        <w:ind w:left="426"/>
        <w:jc w:val="both"/>
        <w:rPr>
          <w:color w:val="050505"/>
        </w:rPr>
      </w:pPr>
      <w:bookmarkStart w:id="3" w:name="Text7"/>
      <w:bookmarkEnd w:id="3"/>
      <w:r w:rsidRPr="00BE16CC">
        <w:rPr>
          <w:color w:val="050505"/>
        </w:rPr>
        <w:t xml:space="preserve">Písemnou žádostí. </w:t>
      </w:r>
    </w:p>
    <w:p w:rsidR="00381B3A" w:rsidRDefault="00381B3A" w:rsidP="00CC23A3">
      <w:pPr>
        <w:ind w:left="426"/>
        <w:jc w:val="both"/>
        <w:rPr>
          <w:color w:val="050505"/>
        </w:rPr>
      </w:pPr>
    </w:p>
    <w:p w:rsidR="0028321C" w:rsidRPr="00CC23A3" w:rsidRDefault="007F318A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 xml:space="preserve">ZÁKLADNÍ </w:t>
      </w:r>
      <w:r w:rsidR="0028321C" w:rsidRPr="00CC23A3">
        <w:rPr>
          <w:b/>
          <w:iCs/>
          <w:caps/>
          <w:sz w:val="20"/>
          <w:szCs w:val="20"/>
        </w:rPr>
        <w:t>obsah a přílohy podání</w:t>
      </w:r>
    </w:p>
    <w:p w:rsidR="0028321C" w:rsidRPr="0028321C" w:rsidRDefault="0028321C" w:rsidP="00CC23A3">
      <w:pPr>
        <w:ind w:left="426"/>
        <w:jc w:val="both"/>
        <w:rPr>
          <w:b/>
          <w:sz w:val="20"/>
          <w:szCs w:val="20"/>
        </w:rPr>
      </w:pPr>
      <w:bookmarkStart w:id="4" w:name="Text10"/>
      <w:bookmarkEnd w:id="4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28321C" w:rsidRPr="00BE16CC" w:rsidRDefault="0028321C" w:rsidP="00CC23A3">
      <w:pPr>
        <w:ind w:left="1134" w:hanging="425"/>
        <w:jc w:val="both"/>
      </w:pPr>
      <w:r w:rsidRPr="00BE16CC">
        <w:t>a)</w:t>
      </w:r>
      <w:r>
        <w:t xml:space="preserve"> </w:t>
      </w:r>
      <w:r w:rsidR="00B4476B">
        <w:tab/>
      </w:r>
      <w:r>
        <w:t>n</w:t>
      </w:r>
      <w:r w:rsidRPr="00BE16CC">
        <w:t>ázev a umístění kulturní památky včetně rejstříkového čísla Ústředního seznamu</w:t>
      </w:r>
      <w:r w:rsidR="00204D63">
        <w:t xml:space="preserve"> kulturních památek ČR</w:t>
      </w:r>
      <w:r w:rsidRPr="00BE16CC">
        <w:t>,</w:t>
      </w:r>
    </w:p>
    <w:p w:rsidR="0028321C" w:rsidRPr="00BE16CC" w:rsidRDefault="0028321C" w:rsidP="00CC23A3">
      <w:pPr>
        <w:ind w:left="1134" w:hanging="425"/>
        <w:jc w:val="both"/>
      </w:pPr>
      <w:r w:rsidRPr="00BE16CC">
        <w:t>b)</w:t>
      </w:r>
      <w:r>
        <w:t xml:space="preserve"> </w:t>
      </w:r>
      <w:r w:rsidR="00B4476B">
        <w:tab/>
      </w:r>
      <w:r w:rsidRPr="00BE16CC">
        <w:t>popis současného stavu kulturní památky s uvedením závad,</w:t>
      </w:r>
    </w:p>
    <w:p w:rsidR="0028321C" w:rsidRPr="00BE16CC" w:rsidRDefault="0028321C" w:rsidP="00CC23A3">
      <w:pPr>
        <w:ind w:left="1134" w:hanging="425"/>
        <w:jc w:val="both"/>
      </w:pPr>
      <w:r w:rsidRPr="00BE16CC">
        <w:lastRenderedPageBreak/>
        <w:t>c)</w:t>
      </w:r>
      <w:r>
        <w:t xml:space="preserve"> </w:t>
      </w:r>
      <w:r w:rsidR="00B4476B">
        <w:tab/>
      </w:r>
      <w:r w:rsidRPr="00BE16CC">
        <w:t>předpokládaný rozsah obnovy,</w:t>
      </w:r>
    </w:p>
    <w:p w:rsidR="002F609A" w:rsidRDefault="0028321C" w:rsidP="00CC23A3">
      <w:pPr>
        <w:ind w:left="1134" w:hanging="425"/>
        <w:jc w:val="both"/>
      </w:pPr>
      <w:r w:rsidRPr="00BE16CC">
        <w:t>d)</w:t>
      </w:r>
      <w:r>
        <w:t xml:space="preserve"> </w:t>
      </w:r>
      <w:r w:rsidR="00B4476B">
        <w:tab/>
      </w:r>
      <w:r w:rsidRPr="00BE16CC">
        <w:t>investora obnovy</w:t>
      </w:r>
      <w:r w:rsidR="002F609A">
        <w:t>,</w:t>
      </w:r>
    </w:p>
    <w:p w:rsidR="0028321C" w:rsidRPr="00BE16CC" w:rsidRDefault="0028321C" w:rsidP="00CC23A3">
      <w:pPr>
        <w:ind w:left="1134" w:hanging="425"/>
        <w:jc w:val="both"/>
      </w:pPr>
      <w:r w:rsidRPr="00BE16CC">
        <w:t>e)</w:t>
      </w:r>
      <w:r>
        <w:t xml:space="preserve"> </w:t>
      </w:r>
      <w:r w:rsidR="00B4476B">
        <w:tab/>
      </w:r>
      <w:r w:rsidRPr="00BE16CC">
        <w:t>předpokládané celkové náklady a termín provedení obnovy,</w:t>
      </w:r>
    </w:p>
    <w:p w:rsidR="0028321C" w:rsidRPr="00BE16CC" w:rsidRDefault="0028321C" w:rsidP="00CC23A3">
      <w:pPr>
        <w:ind w:left="1134" w:hanging="425"/>
        <w:jc w:val="both"/>
      </w:pPr>
      <w:r w:rsidRPr="00BE16CC">
        <w:t>f)</w:t>
      </w:r>
      <w:r>
        <w:t xml:space="preserve"> </w:t>
      </w:r>
      <w:r w:rsidR="00B4476B">
        <w:tab/>
      </w:r>
      <w:r w:rsidRPr="00BE16CC">
        <w:t>předpokládaný přínos obnovy pro další využití kulturní památky.</w:t>
      </w:r>
    </w:p>
    <w:p w:rsidR="0028321C" w:rsidRDefault="0028321C" w:rsidP="00CC23A3">
      <w:pPr>
        <w:ind w:left="426"/>
        <w:jc w:val="both"/>
      </w:pPr>
    </w:p>
    <w:p w:rsidR="0028321C" w:rsidRPr="00381B3A" w:rsidRDefault="0028321C" w:rsidP="00CC23A3">
      <w:pPr>
        <w:ind w:left="426"/>
        <w:jc w:val="both"/>
        <w:rPr>
          <w:b/>
          <w:caps/>
          <w:sz w:val="20"/>
          <w:szCs w:val="20"/>
        </w:rPr>
      </w:pPr>
      <w:r w:rsidRPr="00381B3A">
        <w:rPr>
          <w:b/>
          <w:caps/>
          <w:sz w:val="20"/>
          <w:szCs w:val="20"/>
        </w:rPr>
        <w:t>B. Přílohy podání</w:t>
      </w:r>
    </w:p>
    <w:p w:rsidR="0028321C" w:rsidRDefault="00B4476B" w:rsidP="00CC23A3">
      <w:pPr>
        <w:tabs>
          <w:tab w:val="left" w:pos="1134"/>
        </w:tabs>
        <w:ind w:left="1134" w:hanging="425"/>
        <w:jc w:val="both"/>
      </w:pPr>
      <w:r>
        <w:t xml:space="preserve">a) </w:t>
      </w:r>
      <w:r>
        <w:tab/>
      </w:r>
      <w:r w:rsidR="00301A9E">
        <w:t>d</w:t>
      </w:r>
      <w:r w:rsidR="00FF1B5B">
        <w:t>oklad o vlastnictví kulturní památky neevidované v katastru nemovitostí. Tento doklad může b</w:t>
      </w:r>
      <w:r w:rsidR="00301A9E">
        <w:t>ýt nahrazen čestným prohlášením</w:t>
      </w:r>
      <w:r w:rsidR="00FD6DFA">
        <w:t>,</w:t>
      </w:r>
    </w:p>
    <w:p w:rsidR="00B4476B" w:rsidRDefault="001D4C85" w:rsidP="00CC23A3">
      <w:pPr>
        <w:tabs>
          <w:tab w:val="left" w:pos="1134"/>
        </w:tabs>
        <w:ind w:left="1134" w:hanging="425"/>
        <w:jc w:val="both"/>
      </w:pPr>
      <w:proofErr w:type="gramStart"/>
      <w:r>
        <w:t xml:space="preserve">b) </w:t>
      </w:r>
      <w:r>
        <w:tab/>
        <w:t>(projektová</w:t>
      </w:r>
      <w:proofErr w:type="gramEnd"/>
      <w:r>
        <w:t xml:space="preserve">) </w:t>
      </w:r>
      <w:r w:rsidR="00B4476B">
        <w:t xml:space="preserve">dokumentace, zpracovaná </w:t>
      </w:r>
      <w:r w:rsidR="001F137B">
        <w:t>podle požadavků</w:t>
      </w:r>
      <w:r w:rsidR="00B4476B">
        <w:t xml:space="preserve"> </w:t>
      </w:r>
      <w:proofErr w:type="spellStart"/>
      <w:r w:rsidR="00B4476B">
        <w:t>stavebněprávní</w:t>
      </w:r>
      <w:r w:rsidR="001F137B">
        <w:t>ch</w:t>
      </w:r>
      <w:proofErr w:type="spellEnd"/>
      <w:r w:rsidR="00B4476B">
        <w:t xml:space="preserve"> předpis</w:t>
      </w:r>
      <w:r w:rsidR="001F137B">
        <w:t>ů</w:t>
      </w:r>
      <w:r w:rsidR="00FD6DFA">
        <w:t>.</w:t>
      </w:r>
    </w:p>
    <w:p w:rsidR="00381B3A" w:rsidRDefault="00381B3A" w:rsidP="00CC23A3">
      <w:pPr>
        <w:tabs>
          <w:tab w:val="left" w:pos="1134"/>
        </w:tabs>
        <w:jc w:val="both"/>
      </w:pPr>
    </w:p>
    <w:p w:rsidR="00BE16CC" w:rsidRPr="00CC23A3" w:rsidRDefault="00782C53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NA JAKÝ ÚŘAD SE OBRÁTIT</w:t>
      </w:r>
    </w:p>
    <w:p w:rsidR="004C6E6A" w:rsidRDefault="004C6E6A" w:rsidP="00CC23A3">
      <w:pPr>
        <w:ind w:left="426"/>
        <w:jc w:val="both"/>
        <w:rPr>
          <w:color w:val="050505"/>
        </w:rPr>
      </w:pPr>
      <w:bookmarkStart w:id="5" w:name="Text9"/>
      <w:bookmarkEnd w:id="5"/>
      <w:r w:rsidRPr="00BE16CC">
        <w:rPr>
          <w:color w:val="050505"/>
        </w:rPr>
        <w:t>Obecní úřad obce s rozšířenou působností</w:t>
      </w:r>
      <w:r w:rsidR="0023485F">
        <w:rPr>
          <w:color w:val="050505"/>
        </w:rPr>
        <w:t xml:space="preserve">, </w:t>
      </w:r>
      <w:r>
        <w:rPr>
          <w:color w:val="050505"/>
        </w:rPr>
        <w:t>místně příslušný podle místa, kde se nachází nemovitá kulturní památka</w:t>
      </w:r>
      <w:r w:rsidR="00381B3A">
        <w:rPr>
          <w:color w:val="050505"/>
        </w:rPr>
        <w:t>.</w:t>
      </w:r>
    </w:p>
    <w:p w:rsidR="00381B3A" w:rsidRDefault="00381B3A" w:rsidP="00CC23A3">
      <w:pPr>
        <w:ind w:left="426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 xml:space="preserve">Jaké jsou správní a jiné poplatky </w:t>
      </w:r>
    </w:p>
    <w:p w:rsidR="00BE16CC" w:rsidRDefault="00BE16CC" w:rsidP="00CC23A3">
      <w:pPr>
        <w:ind w:left="426"/>
        <w:jc w:val="both"/>
        <w:rPr>
          <w:color w:val="050505"/>
        </w:rPr>
      </w:pPr>
      <w:bookmarkStart w:id="6" w:name="Text12"/>
      <w:bookmarkEnd w:id="6"/>
      <w:r w:rsidRPr="00BE16CC">
        <w:rPr>
          <w:color w:val="050505"/>
        </w:rPr>
        <w:t xml:space="preserve">Správní ani jiné poplatky nejsou stanoveny. </w:t>
      </w:r>
    </w:p>
    <w:p w:rsidR="00381B3A" w:rsidRPr="00BE16CC" w:rsidRDefault="00381B3A" w:rsidP="00791305">
      <w:pPr>
        <w:ind w:left="720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Jaké jsou lhůty pro vyřízení</w:t>
      </w:r>
    </w:p>
    <w:p w:rsidR="00381B3A" w:rsidRDefault="00A30C60" w:rsidP="00510D72">
      <w:pPr>
        <w:ind w:left="426"/>
        <w:jc w:val="both"/>
        <w:rPr>
          <w:color w:val="050505"/>
        </w:rPr>
      </w:pPr>
      <w:bookmarkStart w:id="7" w:name="Text13"/>
      <w:bookmarkEnd w:id="7"/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6 odst. 1 zákona č. 500/2004 Sb., správní řád, ve znění pozdějších předpisů.</w:t>
      </w:r>
    </w:p>
    <w:p w:rsidR="00A30C60" w:rsidRPr="00BE16CC" w:rsidRDefault="00A30C60" w:rsidP="00791305">
      <w:pPr>
        <w:ind w:left="720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Kteří jsou další účastníci postupu</w:t>
      </w:r>
    </w:p>
    <w:p w:rsidR="00BE16CC" w:rsidRDefault="00782C53" w:rsidP="00CC23A3">
      <w:pPr>
        <w:ind w:left="426"/>
        <w:jc w:val="both"/>
        <w:rPr>
          <w:color w:val="050505"/>
        </w:rPr>
      </w:pPr>
      <w:bookmarkStart w:id="8" w:name="Text14"/>
      <w:bookmarkEnd w:id="8"/>
      <w:r>
        <w:rPr>
          <w:color w:val="050505"/>
        </w:rPr>
        <w:t>Pro toto řízení není výslovně vyžadována účast dalších osob.</w:t>
      </w:r>
    </w:p>
    <w:p w:rsidR="00381B3A" w:rsidRPr="00BE16CC" w:rsidRDefault="00381B3A" w:rsidP="00791305">
      <w:pPr>
        <w:ind w:left="720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Podle kterého právního předpisu se postupuje</w:t>
      </w:r>
    </w:p>
    <w:p w:rsidR="00BE16CC" w:rsidRPr="00BE16CC" w:rsidRDefault="00350D8E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bookmarkStart w:id="9" w:name="Text17"/>
      <w:bookmarkEnd w:id="9"/>
      <w:r>
        <w:t>Z</w:t>
      </w:r>
      <w:r w:rsidR="00BE16CC" w:rsidRPr="00BE16CC">
        <w:t xml:space="preserve">ákon č. 20/1987 Sb., o státní </w:t>
      </w:r>
      <w:r w:rsidR="001D4C85">
        <w:t xml:space="preserve">památkové péči, </w:t>
      </w:r>
      <w:r w:rsidR="00BA51FC">
        <w:t>ve znění pozdějších předpisů</w:t>
      </w:r>
      <w:r w:rsidR="00C16B03">
        <w:t>.</w:t>
      </w:r>
    </w:p>
    <w:p w:rsidR="00BE16CC" w:rsidRDefault="00350D8E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>
        <w:t>V</w:t>
      </w:r>
      <w:r w:rsidR="00BE16CC" w:rsidRPr="00BE16CC">
        <w:t>yhláška č. 66/1988 Sb., kterou</w:t>
      </w:r>
      <w:r w:rsidR="00204D63">
        <w:t xml:space="preserve"> </w:t>
      </w:r>
      <w:r w:rsidR="00BE16CC" w:rsidRPr="00BE16CC">
        <w:t>se provádí zákon České národní rady</w:t>
      </w:r>
      <w:r w:rsidR="00204D63">
        <w:t xml:space="preserve"> </w:t>
      </w:r>
      <w:r w:rsidR="00BE16CC" w:rsidRPr="00BE16CC">
        <w:t>č. 20/1987</w:t>
      </w:r>
      <w:r w:rsidR="00204D63">
        <w:t xml:space="preserve"> </w:t>
      </w:r>
      <w:r w:rsidR="00BE16CC" w:rsidRPr="00BE16CC">
        <w:t>Sb., o</w:t>
      </w:r>
      <w:r w:rsidR="00204D63">
        <w:t xml:space="preserve"> </w:t>
      </w:r>
      <w:r w:rsidR="00BE16CC" w:rsidRPr="00BE16CC">
        <w:t>státní p</w:t>
      </w:r>
      <w:r w:rsidR="001D4C85">
        <w:t xml:space="preserve">amátkové péči, </w:t>
      </w:r>
      <w:r w:rsidR="00BA51FC">
        <w:t>ve znění pozdějších předpisů</w:t>
      </w:r>
      <w:r w:rsidR="00C16B03">
        <w:t>.</w:t>
      </w:r>
    </w:p>
    <w:p w:rsidR="00381B3A" w:rsidRPr="00BE16CC" w:rsidRDefault="00381B3A" w:rsidP="00791305">
      <w:pPr>
        <w:ind w:left="720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Jaké jsou související předpisy</w:t>
      </w:r>
    </w:p>
    <w:p w:rsidR="00BE16CC" w:rsidRPr="00BE16CC" w:rsidRDefault="00BE16CC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10" w:name="Text18"/>
      <w:bookmarkEnd w:id="10"/>
      <w:r w:rsidRPr="00CC23A3">
        <w:t>Úmluva</w:t>
      </w:r>
      <w:r w:rsidRPr="00BE16CC">
        <w:rPr>
          <w:color w:val="050505"/>
        </w:rPr>
        <w:t xml:space="preserve"> o ochraně architektonického dědictví Evropy, publikovaná pod č</w:t>
      </w:r>
      <w:r w:rsidR="00C00D62" w:rsidRPr="00BE16CC">
        <w:rPr>
          <w:color w:val="050505"/>
        </w:rPr>
        <w:t>.</w:t>
      </w:r>
      <w:r w:rsidR="00C00D62">
        <w:rPr>
          <w:color w:val="050505"/>
        </w:rPr>
        <w:t> </w:t>
      </w:r>
      <w:r w:rsidRPr="00BE16CC">
        <w:rPr>
          <w:color w:val="050505"/>
        </w:rPr>
        <w:t>73/</w:t>
      </w:r>
      <w:r w:rsidR="00C00D62" w:rsidRPr="00BE16CC">
        <w:rPr>
          <w:color w:val="050505"/>
        </w:rPr>
        <w:t>200</w:t>
      </w:r>
      <w:r w:rsidR="00C00D62">
        <w:rPr>
          <w:color w:val="050505"/>
        </w:rPr>
        <w:t>0 </w:t>
      </w:r>
      <w:proofErr w:type="spellStart"/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</w:t>
      </w:r>
      <w:proofErr w:type="spellEnd"/>
      <w:r w:rsidRPr="00BE16CC">
        <w:rPr>
          <w:color w:val="050505"/>
        </w:rPr>
        <w:t>.</w:t>
      </w:r>
    </w:p>
    <w:p w:rsidR="00BE16CC" w:rsidRDefault="00BE16CC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CC23A3">
        <w:t>Úmluva</w:t>
      </w:r>
      <w:r w:rsidRPr="00BE16CC">
        <w:rPr>
          <w:color w:val="050505"/>
        </w:rPr>
        <w:t xml:space="preserve"> o ochraně archeologického dědictví Evropy (revidovaná), publikovaná pod</w:t>
      </w:r>
      <w:r w:rsidR="00204D63">
        <w:rPr>
          <w:color w:val="050505"/>
        </w:rPr>
        <w:t xml:space="preserve"> </w:t>
      </w:r>
      <w:r w:rsidRPr="00BE16CC">
        <w:rPr>
          <w:color w:val="050505"/>
        </w:rPr>
        <w:t>č.</w:t>
      </w:r>
      <w:r w:rsidR="00204D63">
        <w:rPr>
          <w:color w:val="050505"/>
        </w:rPr>
        <w:t> </w:t>
      </w:r>
      <w:r w:rsidRPr="00BE16CC">
        <w:rPr>
          <w:color w:val="050505"/>
        </w:rPr>
        <w:t xml:space="preserve">99/2000 </w:t>
      </w:r>
      <w:proofErr w:type="gramStart"/>
      <w:r w:rsidRPr="00BE16CC">
        <w:rPr>
          <w:color w:val="050505"/>
        </w:rPr>
        <w:t>Sb.m.</w:t>
      </w:r>
      <w:proofErr w:type="gramEnd"/>
      <w:r w:rsidRPr="00BE16CC">
        <w:rPr>
          <w:color w:val="050505"/>
        </w:rPr>
        <w:t>s.</w:t>
      </w:r>
    </w:p>
    <w:p w:rsidR="002F609A" w:rsidRPr="00CC23A3" w:rsidRDefault="002F609A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CC23A3">
        <w:t xml:space="preserve">Evropská úmluva o krajině, publikovaná pod č. 13/2005 </w:t>
      </w:r>
      <w:proofErr w:type="gramStart"/>
      <w:r w:rsidRPr="00CC23A3">
        <w:t>Sb.m.</w:t>
      </w:r>
      <w:proofErr w:type="gramEnd"/>
      <w:r w:rsidRPr="00CC23A3">
        <w:t>s.</w:t>
      </w:r>
    </w:p>
    <w:p w:rsidR="00A50B87" w:rsidRPr="00CC23A3" w:rsidRDefault="00A50B87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CC23A3">
        <w:t xml:space="preserve">Zákon č. 183/2006 Sb., o územním plánování a stavebním řádu (stavební zákon), </w:t>
      </w:r>
      <w:r w:rsidR="00BA51FC">
        <w:t>ve znění pozdějších předpisů</w:t>
      </w:r>
      <w:r w:rsidR="00C16B03" w:rsidRPr="00CC23A3">
        <w:t>.</w:t>
      </w:r>
    </w:p>
    <w:p w:rsidR="001854EB" w:rsidRPr="00CC23A3" w:rsidRDefault="001854EB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CC23A3">
        <w:t>Vyhláška Ministerstva pro místní rozvoj č. 499/2006 Sb., o dokumentaci staveb</w:t>
      </w:r>
      <w:r w:rsidR="00FF1B5B" w:rsidRPr="00CC23A3">
        <w:t xml:space="preserve">, </w:t>
      </w:r>
      <w:r w:rsidR="00BA51FC">
        <w:t>ve znění pozdějších předpisů</w:t>
      </w:r>
      <w:r w:rsidR="00C16B03" w:rsidRPr="00CC23A3">
        <w:t>.</w:t>
      </w:r>
    </w:p>
    <w:p w:rsidR="001854EB" w:rsidRPr="00CC23A3" w:rsidRDefault="001854EB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CC23A3">
        <w:t>Vyhláška Ministerstva pro místní rozvoj č. 503/2006 Sb., o podrobnější úpravě územního řízení, veřejnoprávní smlouvy a územního opatření</w:t>
      </w:r>
      <w:r w:rsidR="00FF1B5B" w:rsidRPr="00CC23A3">
        <w:t xml:space="preserve">, </w:t>
      </w:r>
      <w:r w:rsidR="00BA51FC">
        <w:t>ve znění pozdějších předpisů</w:t>
      </w:r>
      <w:r w:rsidR="001A2061" w:rsidRPr="00CC23A3">
        <w:t>.</w:t>
      </w:r>
    </w:p>
    <w:p w:rsidR="00A50B87" w:rsidRPr="00CC23A3" w:rsidRDefault="00A50B87" w:rsidP="00CC23A3">
      <w:pPr>
        <w:numPr>
          <w:ilvl w:val="0"/>
          <w:numId w:val="27"/>
        </w:numPr>
        <w:tabs>
          <w:tab w:val="left" w:pos="851"/>
        </w:tabs>
        <w:ind w:left="851" w:hanging="425"/>
        <w:jc w:val="both"/>
      </w:pPr>
      <w:r w:rsidRPr="00CC23A3">
        <w:t>Zákon č. 500/2004</w:t>
      </w:r>
      <w:r>
        <w:rPr>
          <w:color w:val="050505"/>
        </w:rPr>
        <w:t xml:space="preserve"> Sb., správní řád, </w:t>
      </w:r>
      <w:r w:rsidR="00BA51FC">
        <w:t>ve znění pozdějších předpisů</w:t>
      </w:r>
      <w:r w:rsidR="00C16B03">
        <w:rPr>
          <w:color w:val="050505"/>
        </w:rPr>
        <w:t>.</w:t>
      </w:r>
    </w:p>
    <w:p w:rsidR="00381B3A" w:rsidRPr="00BE16CC" w:rsidRDefault="00381B3A" w:rsidP="00CC23A3">
      <w:pPr>
        <w:tabs>
          <w:tab w:val="left" w:pos="851"/>
        </w:tabs>
        <w:ind w:left="851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Jaké jsou opravné prostředky a jak se uplatňují</w:t>
      </w:r>
    </w:p>
    <w:p w:rsidR="00BE16CC" w:rsidRDefault="005D4856" w:rsidP="00CC23A3">
      <w:pPr>
        <w:ind w:left="426"/>
        <w:jc w:val="both"/>
        <w:rPr>
          <w:color w:val="050505"/>
        </w:rPr>
      </w:pPr>
      <w:bookmarkStart w:id="11" w:name="Text19"/>
      <w:bookmarkEnd w:id="11"/>
      <w:r>
        <w:rPr>
          <w:color w:val="050505"/>
        </w:rPr>
        <w:t>Proti tomuto závaznému stanovisku se nelze samostatně odvolat.</w:t>
      </w:r>
    </w:p>
    <w:p w:rsidR="005D4856" w:rsidRDefault="005D4856" w:rsidP="00CC23A3">
      <w:pPr>
        <w:ind w:left="426"/>
        <w:jc w:val="both"/>
        <w:rPr>
          <w:color w:val="050505"/>
        </w:rPr>
      </w:pPr>
      <w:r w:rsidRPr="002D612C">
        <w:rPr>
          <w:color w:val="050505"/>
        </w:rPr>
        <w:t xml:space="preserve">Správní řád výslovně umožňuje </w:t>
      </w:r>
      <w:r w:rsidR="002D612C" w:rsidRPr="002D612C">
        <w:rPr>
          <w:color w:val="050505"/>
        </w:rPr>
        <w:t>přezkum</w:t>
      </w:r>
      <w:r w:rsidR="00866EEA">
        <w:rPr>
          <w:color w:val="050505"/>
        </w:rPr>
        <w:t xml:space="preserve"> </w:t>
      </w:r>
      <w:r w:rsidR="000B402B">
        <w:rPr>
          <w:color w:val="050505"/>
        </w:rPr>
        <w:t xml:space="preserve">i </w:t>
      </w:r>
      <w:r w:rsidR="002D612C" w:rsidRPr="002D612C">
        <w:rPr>
          <w:color w:val="050505"/>
        </w:rPr>
        <w:t>věcné stránky závazného stanoviska (tj</w:t>
      </w:r>
      <w:r w:rsidR="00C00D62" w:rsidRPr="002D612C">
        <w:rPr>
          <w:color w:val="050505"/>
        </w:rPr>
        <w:t>.</w:t>
      </w:r>
      <w:r w:rsidR="00C00D62">
        <w:rPr>
          <w:color w:val="050505"/>
        </w:rPr>
        <w:t> </w:t>
      </w:r>
      <w:r w:rsidR="002D612C" w:rsidRPr="002D612C">
        <w:rPr>
          <w:color w:val="050505"/>
        </w:rPr>
        <w:t>odvolací</w:t>
      </w:r>
      <w:r w:rsidR="00866EEA">
        <w:rPr>
          <w:color w:val="050505"/>
        </w:rPr>
        <w:t xml:space="preserve"> </w:t>
      </w:r>
      <w:r w:rsidR="002D612C" w:rsidRPr="002D612C">
        <w:rPr>
          <w:color w:val="050505"/>
        </w:rPr>
        <w:t xml:space="preserve">řízení) až proti </w:t>
      </w:r>
      <w:r w:rsidRPr="002D612C">
        <w:rPr>
          <w:color w:val="050505"/>
        </w:rPr>
        <w:t xml:space="preserve">rozhodnutí správního </w:t>
      </w:r>
      <w:r w:rsidR="002D612C" w:rsidRPr="002D612C">
        <w:rPr>
          <w:color w:val="050505"/>
        </w:rPr>
        <w:t>orgánu</w:t>
      </w:r>
      <w:r w:rsidR="004A6CFF" w:rsidRPr="002D612C">
        <w:rPr>
          <w:color w:val="050505"/>
        </w:rPr>
        <w:t xml:space="preserve"> (zde</w:t>
      </w:r>
      <w:r w:rsidR="004A6CFF">
        <w:rPr>
          <w:color w:val="050505"/>
        </w:rPr>
        <w:t xml:space="preserve"> stavebního úřadu)</w:t>
      </w:r>
      <w:r>
        <w:rPr>
          <w:color w:val="050505"/>
        </w:rPr>
        <w:t xml:space="preserve">, které </w:t>
      </w:r>
      <w:r w:rsidR="004A6CFF">
        <w:rPr>
          <w:color w:val="050505"/>
        </w:rPr>
        <w:t xml:space="preserve">je </w:t>
      </w:r>
      <w:r>
        <w:rPr>
          <w:color w:val="050505"/>
        </w:rPr>
        <w:lastRenderedPageBreak/>
        <w:t xml:space="preserve">podmíněno obsahem závazného stanoviska. Fakticky je tedy třeba </w:t>
      </w:r>
      <w:r w:rsidR="0059372B">
        <w:rPr>
          <w:color w:val="050505"/>
        </w:rPr>
        <w:t xml:space="preserve">dodržet </w:t>
      </w:r>
      <w:r>
        <w:rPr>
          <w:color w:val="050505"/>
        </w:rPr>
        <w:t>následující postup:</w:t>
      </w:r>
    </w:p>
    <w:p w:rsidR="005D4856" w:rsidRDefault="005D4856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po obdržení závazného stanoviska podat žádost </w:t>
      </w:r>
      <w:r w:rsidR="002F609A">
        <w:rPr>
          <w:color w:val="050505"/>
        </w:rPr>
        <w:t>o stavební</w:t>
      </w:r>
      <w:r w:rsidR="00204D63">
        <w:rPr>
          <w:color w:val="050505"/>
        </w:rPr>
        <w:t xml:space="preserve"> </w:t>
      </w:r>
      <w:r w:rsidR="002F609A">
        <w:rPr>
          <w:color w:val="050505"/>
        </w:rPr>
        <w:t xml:space="preserve">povolení </w:t>
      </w:r>
      <w:r>
        <w:rPr>
          <w:color w:val="050505"/>
        </w:rPr>
        <w:t>nebo ohlášení stavebnímu úřadu</w:t>
      </w:r>
      <w:r w:rsidR="0059372B">
        <w:rPr>
          <w:color w:val="050505"/>
        </w:rPr>
        <w:t>,</w:t>
      </w:r>
    </w:p>
    <w:p w:rsidR="009D0B62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 w:rsidRPr="009D0B62">
        <w:rPr>
          <w:color w:val="050505"/>
        </w:rPr>
        <w:t>stavební úřad ve věci rozhodne (</w:t>
      </w:r>
      <w:r w:rsidR="009D0B62" w:rsidRPr="002A01AF">
        <w:t xml:space="preserve">v případě </w:t>
      </w:r>
      <w:r w:rsidR="009D0B62">
        <w:t xml:space="preserve">prací na </w:t>
      </w:r>
      <w:r w:rsidR="009D0B62" w:rsidRPr="002A01AF">
        <w:t>ohlášení, které by byl</w:t>
      </w:r>
      <w:r w:rsidR="009D0B62">
        <w:t>y</w:t>
      </w:r>
      <w:r w:rsidR="009D0B62" w:rsidRPr="002A01AF">
        <w:t xml:space="preserve"> </w:t>
      </w:r>
      <w:r w:rsidR="00C00D62" w:rsidRPr="002A01AF">
        <w:t>v</w:t>
      </w:r>
      <w:r w:rsidR="00C00D62">
        <w:t> </w:t>
      </w:r>
      <w:r w:rsidR="009D0B62" w:rsidRPr="002A01AF">
        <w:t xml:space="preserve">rozporu se závazným stanoviskem, </w:t>
      </w:r>
      <w:r w:rsidR="009D0B62">
        <w:t>unesením stavební úřad „překlopí“ ohlašovací režim do stavebního řízení, které je ukončeno rozhodnutím</w:t>
      </w:r>
      <w:r w:rsidR="009D0B62" w:rsidRPr="002A01AF">
        <w:t>)</w:t>
      </w:r>
      <w:r w:rsidR="001D4C85">
        <w:t>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proti rozhodnutí stavebního úřadu se lze ve stanovené lhůtě odvolat, kdy odvolání může směřovat </w:t>
      </w:r>
      <w:r w:rsidR="004A6CFF">
        <w:rPr>
          <w:color w:val="050505"/>
        </w:rPr>
        <w:t>i</w:t>
      </w:r>
      <w:r>
        <w:rPr>
          <w:color w:val="050505"/>
        </w:rPr>
        <w:t xml:space="preserve"> pouze vůči závěrům nebo podmínkám závazného stanoviska orgánu státní památkové péče,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se podává u stavebního úřadu, který ve věci vydal rozhodnutí,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odvolání je postoupeno nadřízenému stavebnímu úřadu (krajskému úřadu)</w:t>
      </w:r>
      <w:r w:rsidR="00204D63">
        <w:rPr>
          <w:color w:val="050505"/>
        </w:rPr>
        <w:t>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v části odvolání, která se dotýká obsahu závazného stanoviska orgánu státní památkové péče, se dotáže nadřízený stavební úřad (krajský úřad) nadřízeného orgánu státní památkové péče (krajského úřadu) na jeho názor,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nadřízený orgán státní památkové péče s ohledem na důvody odvolání závěry závazného stanoviska orgánu státní památkové péče buď potvrdí</w:t>
      </w:r>
      <w:r w:rsidR="004A6CFF">
        <w:rPr>
          <w:color w:val="050505"/>
        </w:rPr>
        <w:t>,</w:t>
      </w:r>
      <w:r>
        <w:rPr>
          <w:color w:val="050505"/>
        </w:rPr>
        <w:t xml:space="preserve"> nebo tyto závěry změní,</w:t>
      </w:r>
    </w:p>
    <w:p w:rsidR="0059372B" w:rsidRDefault="0059372B" w:rsidP="00CC23A3">
      <w:pPr>
        <w:numPr>
          <w:ilvl w:val="0"/>
          <w:numId w:val="23"/>
        </w:numPr>
        <w:tabs>
          <w:tab w:val="clear" w:pos="108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závěr nadřízeného orgánu státní památkové péče je pro odvolací stavební úřad závazný.</w:t>
      </w:r>
    </w:p>
    <w:p w:rsidR="0059372B" w:rsidRDefault="0059372B" w:rsidP="00CC23A3">
      <w:pPr>
        <w:ind w:left="426"/>
        <w:jc w:val="both"/>
        <w:rPr>
          <w:bCs/>
          <w:szCs w:val="22"/>
        </w:rPr>
      </w:pPr>
      <w:r w:rsidRPr="009830DE">
        <w:rPr>
          <w:bCs/>
          <w:szCs w:val="22"/>
        </w:rPr>
        <w:t>Jinou možnost přezkumu věcné správnosti závazného stanoviska podle § 149 správního řádu, včetně podmínek takového závazného stanoviska, současné právní předpisy nepřipouštějí.</w:t>
      </w:r>
    </w:p>
    <w:p w:rsidR="00381B3A" w:rsidRPr="009830DE" w:rsidRDefault="00381B3A" w:rsidP="00CC23A3">
      <w:pPr>
        <w:ind w:left="426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BE16CC" w:rsidRDefault="00BE16CC" w:rsidP="00CC23A3">
      <w:pPr>
        <w:ind w:left="426"/>
        <w:jc w:val="both"/>
        <w:rPr>
          <w:color w:val="050505"/>
        </w:rPr>
      </w:pPr>
      <w:bookmarkStart w:id="12" w:name="Text20"/>
      <w:bookmarkEnd w:id="12"/>
      <w:r w:rsidRPr="00BE16CC">
        <w:t xml:space="preserve">Za provedení obnovy kulturní památky bez závazného stanoviska obecního úřadu obce </w:t>
      </w:r>
      <w:r w:rsidR="00381B3A" w:rsidRPr="00BE16CC">
        <w:t>s</w:t>
      </w:r>
      <w:r w:rsidR="00381B3A">
        <w:t> </w:t>
      </w:r>
      <w:r w:rsidRPr="00BE16CC">
        <w:t xml:space="preserve">rozšířenou působností nebo </w:t>
      </w:r>
      <w:r w:rsidR="004A6CFF">
        <w:t xml:space="preserve">za </w:t>
      </w:r>
      <w:r w:rsidRPr="00BE16CC">
        <w:t xml:space="preserve">nedodržení podmínek určených v tomto závazném stanovisku </w:t>
      </w:r>
      <w:r w:rsidRPr="00BE16CC">
        <w:rPr>
          <w:color w:val="050505"/>
        </w:rPr>
        <w:t xml:space="preserve">je možné uložit </w:t>
      </w:r>
      <w:r w:rsidR="00F33200">
        <w:rPr>
          <w:color w:val="050505"/>
        </w:rPr>
        <w:t xml:space="preserve">fyzické, </w:t>
      </w:r>
      <w:r w:rsidR="00C16B03">
        <w:rPr>
          <w:color w:val="050505"/>
        </w:rPr>
        <w:t xml:space="preserve">podnikající </w:t>
      </w:r>
      <w:r w:rsidR="00F33200">
        <w:rPr>
          <w:color w:val="050505"/>
        </w:rPr>
        <w:t xml:space="preserve">fyzické nebo </w:t>
      </w:r>
      <w:r w:rsidRPr="00BE16CC">
        <w:rPr>
          <w:color w:val="050505"/>
        </w:rPr>
        <w:t>právnické osobě</w:t>
      </w:r>
      <w:r w:rsidR="00204D63">
        <w:rPr>
          <w:color w:val="050505"/>
        </w:rPr>
        <w:t xml:space="preserve"> </w:t>
      </w:r>
      <w:r w:rsidRPr="00BE16CC">
        <w:rPr>
          <w:color w:val="050505"/>
        </w:rPr>
        <w:t xml:space="preserve">pokutu až do výše </w:t>
      </w:r>
      <w:r w:rsidR="00C32DFC">
        <w:rPr>
          <w:color w:val="050505"/>
        </w:rPr>
        <w:t>2</w:t>
      </w:r>
      <w:r w:rsidR="0030185B">
        <w:rPr>
          <w:color w:val="050505"/>
        </w:rPr>
        <w:t> </w:t>
      </w:r>
      <w:r w:rsidR="00DE0C19">
        <w:rPr>
          <w:color w:val="050505"/>
        </w:rPr>
        <w:t>0</w:t>
      </w:r>
      <w:r w:rsidRPr="00BE16CC">
        <w:rPr>
          <w:color w:val="050505"/>
        </w:rPr>
        <w:t>00</w:t>
      </w:r>
      <w:r w:rsidR="0030185B">
        <w:rPr>
          <w:color w:val="050505"/>
        </w:rPr>
        <w:t> </w:t>
      </w:r>
      <w:r w:rsidRPr="00BE16CC">
        <w:rPr>
          <w:color w:val="050505"/>
        </w:rPr>
        <w:t>000</w:t>
      </w:r>
      <w:r w:rsidR="009306A0">
        <w:rPr>
          <w:color w:val="050505"/>
        </w:rPr>
        <w:t xml:space="preserve"> </w:t>
      </w:r>
      <w:r w:rsidRPr="00BE16CC">
        <w:rPr>
          <w:color w:val="050505"/>
        </w:rPr>
        <w:t>Kč.</w:t>
      </w:r>
    </w:p>
    <w:p w:rsidR="00381B3A" w:rsidRPr="00BE16CC" w:rsidRDefault="00381B3A" w:rsidP="00791305">
      <w:pPr>
        <w:ind w:left="720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Nejčastější dotazy veřejnosti na toto téma a odpovědi na ně</w:t>
      </w:r>
    </w:p>
    <w:p w:rsidR="00BE16CC" w:rsidRDefault="00782C53" w:rsidP="00CC23A3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bookmarkStart w:id="13" w:name="Text21"/>
      <w:bookmarkEnd w:id="13"/>
      <w:r>
        <w:rPr>
          <w:rStyle w:val="Zvraznn"/>
          <w:i w:val="0"/>
          <w:color w:val="050505"/>
        </w:rPr>
        <w:t>Je třeba k ohlášení podle stavebního zákona rozhodnutí nebo závazné stanovisko podle § 149 správního řádu?</w:t>
      </w:r>
    </w:p>
    <w:p w:rsidR="00BE16CC" w:rsidRDefault="00782C53" w:rsidP="00CC23A3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 xml:space="preserve">K ohlášení stavebnímu </w:t>
      </w:r>
      <w:r w:rsidRPr="00782C53">
        <w:rPr>
          <w:rStyle w:val="Zvraznn"/>
          <w:i w:val="0"/>
          <w:color w:val="050505"/>
        </w:rPr>
        <w:t>úřadu se přikládá závazné stanovisko podle § 149 správního řádu</w:t>
      </w:r>
      <w:r w:rsidR="004A383D">
        <w:rPr>
          <w:rStyle w:val="Zvraznn"/>
          <w:i w:val="0"/>
          <w:color w:val="050505"/>
        </w:rPr>
        <w:t>.</w:t>
      </w:r>
    </w:p>
    <w:p w:rsidR="004A383D" w:rsidRPr="004A383D" w:rsidRDefault="004A383D" w:rsidP="00CC23A3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 xml:space="preserve">Lze připojit k ohlášení </w:t>
      </w:r>
      <w:r w:rsidR="005D4856">
        <w:rPr>
          <w:rStyle w:val="Zvraznn"/>
          <w:i w:val="0"/>
          <w:color w:val="050505"/>
        </w:rPr>
        <w:t xml:space="preserve">prací </w:t>
      </w:r>
      <w:r>
        <w:rPr>
          <w:rStyle w:val="Zvraznn"/>
          <w:i w:val="0"/>
          <w:color w:val="050505"/>
        </w:rPr>
        <w:t>závazné stanovisko s podmínkami?</w:t>
      </w:r>
    </w:p>
    <w:p w:rsidR="004A383D" w:rsidRDefault="004A383D" w:rsidP="00CC23A3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Ano.</w:t>
      </w:r>
    </w:p>
    <w:p w:rsidR="004A383D" w:rsidRPr="004A383D" w:rsidRDefault="004A383D" w:rsidP="00CC23A3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Cs w:val="0"/>
        </w:rPr>
      </w:pPr>
      <w:r>
        <w:rPr>
          <w:rStyle w:val="Zvraznn"/>
          <w:i w:val="0"/>
          <w:color w:val="050505"/>
        </w:rPr>
        <w:t>Co mám dělat</w:t>
      </w:r>
      <w:r w:rsidR="005D4856">
        <w:rPr>
          <w:rStyle w:val="Zvraznn"/>
          <w:i w:val="0"/>
          <w:color w:val="050505"/>
        </w:rPr>
        <w:t>,</w:t>
      </w:r>
      <w:r>
        <w:rPr>
          <w:rStyle w:val="Zvraznn"/>
          <w:i w:val="0"/>
          <w:color w:val="050505"/>
        </w:rPr>
        <w:t xml:space="preserve"> pokud s podmínkami v závazném stanovisku </w:t>
      </w:r>
      <w:r w:rsidR="005D4856">
        <w:rPr>
          <w:rStyle w:val="Zvraznn"/>
          <w:i w:val="0"/>
          <w:color w:val="050505"/>
        </w:rPr>
        <w:t xml:space="preserve">k ohlašovaným pracím </w:t>
      </w:r>
      <w:r>
        <w:rPr>
          <w:rStyle w:val="Zvraznn"/>
          <w:i w:val="0"/>
          <w:color w:val="050505"/>
        </w:rPr>
        <w:t>nesouhlasím?</w:t>
      </w:r>
    </w:p>
    <w:p w:rsidR="00301A9E" w:rsidRPr="00AE4E56" w:rsidRDefault="00301A9E" w:rsidP="00CC23A3">
      <w:pPr>
        <w:ind w:left="851"/>
        <w:jc w:val="both"/>
        <w:rPr>
          <w:rStyle w:val="Zvraznn"/>
          <w:i w:val="0"/>
          <w:color w:val="050505"/>
        </w:rPr>
      </w:pPr>
      <w:r w:rsidRPr="004C7300">
        <w:rPr>
          <w:rStyle w:val="Zvraznn"/>
          <w:i w:val="0"/>
          <w:color w:val="050505"/>
        </w:rPr>
        <w:t>Tato skutečnost by z ohlášení měla být zjevně patrná</w:t>
      </w:r>
      <w:r w:rsidRPr="00052E42">
        <w:rPr>
          <w:rStyle w:val="Zvraznn"/>
          <w:i w:val="0"/>
          <w:color w:val="050505"/>
        </w:rPr>
        <w:t xml:space="preserve">. Stavební úřad zkoumá, zda ohlášení je úplné a zda záměr splňuje podmínky pro vydání souhlasu s provedením ohlášeného stavebního záměru – tj. kontroluje splnění podmínek z § 106 odst. 1 stavebního zákona. Jednou z nich je, aby ohlašovaný záměr byl v souladu se závaznými stanovisky dotčených orgánů. </w:t>
      </w:r>
      <w:r>
        <w:rPr>
          <w:rStyle w:val="Zvraznn"/>
          <w:i w:val="0"/>
          <w:color w:val="050505"/>
        </w:rPr>
        <w:t xml:space="preserve">V opačném případě </w:t>
      </w:r>
      <w:r w:rsidRPr="004C7300">
        <w:rPr>
          <w:rStyle w:val="Zvraznn"/>
          <w:i w:val="0"/>
          <w:color w:val="050505"/>
        </w:rPr>
        <w:t>stavební úřad nemůže</w:t>
      </w:r>
      <w:r w:rsidRPr="00052E42">
        <w:rPr>
          <w:rStyle w:val="Zvraznn"/>
          <w:i w:val="0"/>
          <w:color w:val="050505"/>
        </w:rPr>
        <w:t xml:space="preserve"> vydat souhlas s ohlášením stavby</w:t>
      </w:r>
      <w:r>
        <w:rPr>
          <w:rStyle w:val="Zvraznn"/>
          <w:i w:val="0"/>
          <w:color w:val="050505"/>
        </w:rPr>
        <w:t xml:space="preserve">. Místo toho </w:t>
      </w:r>
      <w:r w:rsidRPr="004C7300">
        <w:rPr>
          <w:rStyle w:val="Zvraznn"/>
          <w:i w:val="0"/>
          <w:color w:val="050505"/>
        </w:rPr>
        <w:t xml:space="preserve">rozhodne usnesením </w:t>
      </w:r>
      <w:r w:rsidR="00C00D62" w:rsidRPr="004C7300">
        <w:rPr>
          <w:rStyle w:val="Zvraznn"/>
          <w:i w:val="0"/>
          <w:color w:val="050505"/>
        </w:rPr>
        <w:t>o</w:t>
      </w:r>
      <w:r w:rsidR="00C00D62">
        <w:rPr>
          <w:rStyle w:val="Zvraznn"/>
          <w:i w:val="0"/>
          <w:color w:val="050505"/>
        </w:rPr>
        <w:t> </w:t>
      </w:r>
      <w:r w:rsidRPr="004C7300">
        <w:rPr>
          <w:rStyle w:val="Zvraznn"/>
          <w:i w:val="0"/>
          <w:color w:val="050505"/>
        </w:rPr>
        <w:t>provedení stavebního řízení</w:t>
      </w:r>
      <w:r>
        <w:rPr>
          <w:rStyle w:val="Zvraznn"/>
          <w:i w:val="0"/>
          <w:color w:val="050505"/>
        </w:rPr>
        <w:t xml:space="preserve"> místo zjednodušeného postupu ohlašovacího</w:t>
      </w:r>
      <w:r w:rsidRPr="004C7300">
        <w:rPr>
          <w:rStyle w:val="Zvraznn"/>
          <w:i w:val="0"/>
          <w:color w:val="050505"/>
        </w:rPr>
        <w:t>. Toto usnesení se oznamuje pouze stavebníkovi a nelze s</w:t>
      </w:r>
      <w:r w:rsidRPr="00052E42">
        <w:rPr>
          <w:rStyle w:val="Zvraznn"/>
          <w:i w:val="0"/>
          <w:color w:val="050505"/>
        </w:rPr>
        <w:t>e proti němu odvolat. Teprve proti rozhodnutí ze stavebního řízení lze podat odvolání a domáhat se přezkumu věcné správnosti podmínek takového závazného stanoviska (k tomu viz výše bod č. 11).</w:t>
      </w:r>
    </w:p>
    <w:p w:rsidR="005D4856" w:rsidRDefault="005D4856" w:rsidP="00CC23A3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lastRenderedPageBreak/>
        <w:t>Co mám dělat, pokud souhlasím s podmínkami v závazném stanovisku k</w:t>
      </w:r>
      <w:r w:rsidR="00204D63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ohlašovaným pracím?</w:t>
      </w:r>
    </w:p>
    <w:p w:rsidR="00937989" w:rsidRDefault="00937989" w:rsidP="00CC23A3">
      <w:pPr>
        <w:ind w:left="851"/>
        <w:jc w:val="both"/>
      </w:pPr>
      <w:r>
        <w:t xml:space="preserve">Pokud </w:t>
      </w:r>
      <w:r w:rsidRPr="00CC23A3">
        <w:rPr>
          <w:rStyle w:val="Zvraznn"/>
          <w:i w:val="0"/>
          <w:color w:val="050505"/>
        </w:rPr>
        <w:t>závazné</w:t>
      </w:r>
      <w:r>
        <w:t xml:space="preserve"> stanovisko orgánu státní památkové péče obsahuje podmínky, je žádoucí, aby tyto podmínky stavebník výslovně zapracoval do ohlášení. Pokud je stavebník nezapracuje, může stavební úřad dospět k závěru, že ohlášení je v rozporu se závazným stanoviskem a práce by z tohoto důvodu mohly být </w:t>
      </w:r>
      <w:r w:rsidR="009D0B62">
        <w:t xml:space="preserve">v následném stavebním řízení rozhodnutím </w:t>
      </w:r>
      <w:r>
        <w:t>stavební</w:t>
      </w:r>
      <w:r w:rsidR="009D0B62">
        <w:t>ho</w:t>
      </w:r>
      <w:r>
        <w:t xml:space="preserve"> úřad</w:t>
      </w:r>
      <w:r w:rsidR="009D0B62">
        <w:t>u</w:t>
      </w:r>
      <w:r>
        <w:t xml:space="preserve"> zakázány.</w:t>
      </w:r>
    </w:p>
    <w:p w:rsidR="00FD6DFA" w:rsidRDefault="00FD6DFA" w:rsidP="00CC23A3">
      <w:pPr>
        <w:numPr>
          <w:ilvl w:val="3"/>
          <w:numId w:val="19"/>
        </w:numPr>
        <w:tabs>
          <w:tab w:val="clear" w:pos="303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Mohu podle tohoto ustanovení také dostat závazné stanovisko k odstranění stavby, která je kulturní památkou?</w:t>
      </w:r>
    </w:p>
    <w:p w:rsidR="00FD6DFA" w:rsidRDefault="00FD6DFA" w:rsidP="00CC23A3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To není možné. Z ustanovení § 9 odst. 1 zákona o státní památkové péči vyplývá povinnost vlastníka kulturní památky nepoškozovat a neničit kulturní památku. Na</w:t>
      </w:r>
      <w:r w:rsidR="00204D63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žádost o takové závazné stanovisko by tak musel hledět obecní úřad obce s</w:t>
      </w:r>
      <w:r w:rsidR="00204D63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rozšířenou působností jako na žádost zjevně právně nepřípustnou.</w:t>
      </w:r>
    </w:p>
    <w:p w:rsidR="00381B3A" w:rsidRDefault="00381B3A" w:rsidP="00CC23A3">
      <w:pPr>
        <w:ind w:left="851"/>
        <w:jc w:val="both"/>
        <w:rPr>
          <w:rStyle w:val="Zvraznn"/>
          <w:i w:val="0"/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BE16CC" w:rsidRDefault="00C00D62" w:rsidP="00CC23A3">
      <w:pPr>
        <w:pStyle w:val="Normlnweb"/>
        <w:spacing w:before="0" w:beforeAutospacing="0" w:after="0" w:afterAutospacing="0"/>
        <w:ind w:left="426"/>
        <w:jc w:val="both"/>
        <w:rPr>
          <w:rStyle w:val="Siln"/>
          <w:b w:val="0"/>
        </w:rPr>
      </w:pPr>
      <w:bookmarkStart w:id="14" w:name="Text23"/>
      <w:bookmarkEnd w:id="14"/>
      <w:r>
        <w:t>Materiál „</w:t>
      </w:r>
      <w:hyperlink r:id="rId6" w:history="1">
        <w:r w:rsidR="003B456C">
          <w:rPr>
            <w:rStyle w:val="Hypertextovodkaz"/>
            <w:color w:val="0000FF"/>
            <w:u w:val="single"/>
          </w:rPr>
          <w:t>Příručka vlastníka</w:t>
        </w:r>
        <w:bookmarkStart w:id="15" w:name="_GoBack"/>
        <w:bookmarkEnd w:id="15"/>
        <w:r w:rsidR="003B456C">
          <w:rPr>
            <w:rStyle w:val="Hypertextovodkaz"/>
            <w:color w:val="0000FF"/>
            <w:u w:val="single"/>
          </w:rPr>
          <w:t xml:space="preserve"> </w:t>
        </w:r>
        <w:r w:rsidR="003B456C">
          <w:rPr>
            <w:rStyle w:val="Hypertextovodkaz"/>
            <w:color w:val="0000FF"/>
            <w:u w:val="single"/>
          </w:rPr>
          <w:t>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7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="00CA4848">
        <w:rPr>
          <w:rStyle w:val="Siln"/>
          <w:b w:val="0"/>
        </w:rPr>
        <w:t>.</w:t>
      </w:r>
    </w:p>
    <w:p w:rsidR="00381B3A" w:rsidRPr="00BE16CC" w:rsidRDefault="00381B3A" w:rsidP="00CC23A3">
      <w:pPr>
        <w:pStyle w:val="Normlnweb"/>
        <w:spacing w:before="0" w:beforeAutospacing="0" w:after="0" w:afterAutospacing="0"/>
        <w:ind w:left="426"/>
        <w:jc w:val="both"/>
        <w:rPr>
          <w:b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Související situace</w:t>
      </w:r>
    </w:p>
    <w:p w:rsidR="00301A9E" w:rsidRPr="00BE16CC" w:rsidRDefault="001B6F56" w:rsidP="00CC23A3">
      <w:pPr>
        <w:ind w:left="851" w:hanging="425"/>
        <w:jc w:val="both"/>
        <w:rPr>
          <w:color w:val="050505"/>
        </w:rPr>
      </w:pPr>
      <w:r>
        <w:rPr>
          <w:color w:val="050505"/>
        </w:rPr>
        <w:t>a)</w:t>
      </w:r>
      <w:r w:rsidR="00C16B03">
        <w:rPr>
          <w:color w:val="050505"/>
        </w:rPr>
        <w:tab/>
      </w:r>
      <w:bookmarkStart w:id="16" w:name="Text24"/>
      <w:bookmarkEnd w:id="16"/>
      <w:r w:rsidR="00301A9E">
        <w:rPr>
          <w:color w:val="050505"/>
        </w:rPr>
        <w:t xml:space="preserve">přemístění </w:t>
      </w:r>
      <w:r w:rsidR="00301A9E" w:rsidRPr="00BE16CC">
        <w:rPr>
          <w:color w:val="050505"/>
        </w:rPr>
        <w:t>kulturní památky</w:t>
      </w:r>
      <w:r w:rsidR="00301A9E">
        <w:rPr>
          <w:color w:val="050505"/>
        </w:rPr>
        <w:t>, která je stavbou</w:t>
      </w:r>
      <w:r w:rsidR="00346C8B">
        <w:rPr>
          <w:color w:val="050505"/>
        </w:rPr>
        <w:t>,</w:t>
      </w:r>
    </w:p>
    <w:p w:rsidR="00301A9E" w:rsidRDefault="00301A9E" w:rsidP="00CC23A3">
      <w:pPr>
        <w:ind w:left="851" w:hanging="425"/>
        <w:jc w:val="both"/>
        <w:rPr>
          <w:color w:val="050505"/>
        </w:rPr>
      </w:pPr>
      <w:r>
        <w:rPr>
          <w:color w:val="050505"/>
        </w:rPr>
        <w:t>b)</w:t>
      </w:r>
      <w:r w:rsidR="00C16B03">
        <w:rPr>
          <w:color w:val="050505"/>
        </w:rPr>
        <w:tab/>
      </w:r>
      <w:r>
        <w:rPr>
          <w:color w:val="050505"/>
        </w:rPr>
        <w:t xml:space="preserve">restaurování kulturní památky, </w:t>
      </w:r>
      <w:r w:rsidR="00C00D62" w:rsidRPr="00052E42">
        <w:rPr>
          <w:color w:val="050505"/>
        </w:rPr>
        <w:t>kter</w:t>
      </w:r>
      <w:r w:rsidR="00C00D62">
        <w:rPr>
          <w:color w:val="050505"/>
        </w:rPr>
        <w:t>é</w:t>
      </w:r>
      <w:r w:rsidR="00C00D62" w:rsidRPr="00052E42">
        <w:rPr>
          <w:color w:val="050505"/>
        </w:rPr>
        <w:t xml:space="preserve"> </w:t>
      </w:r>
      <w:r w:rsidRPr="00052E42">
        <w:rPr>
          <w:color w:val="050505"/>
        </w:rPr>
        <w:t xml:space="preserve">dále </w:t>
      </w:r>
      <w:r>
        <w:rPr>
          <w:color w:val="050505"/>
        </w:rPr>
        <w:t>ne</w:t>
      </w:r>
      <w:r w:rsidRPr="00052E42">
        <w:rPr>
          <w:color w:val="050505"/>
        </w:rPr>
        <w:t xml:space="preserve">bude </w:t>
      </w:r>
      <w:r w:rsidR="00C00D62" w:rsidRPr="00052E42">
        <w:rPr>
          <w:color w:val="050505"/>
        </w:rPr>
        <w:t>posuzován</w:t>
      </w:r>
      <w:r w:rsidR="00C00D62">
        <w:rPr>
          <w:color w:val="050505"/>
        </w:rPr>
        <w:t>o</w:t>
      </w:r>
      <w:r w:rsidR="00C00D62" w:rsidRPr="00052E42">
        <w:rPr>
          <w:color w:val="050505"/>
        </w:rPr>
        <w:t xml:space="preserve"> </w:t>
      </w:r>
      <w:r w:rsidRPr="00052E42">
        <w:rPr>
          <w:color w:val="050505"/>
        </w:rPr>
        <w:t xml:space="preserve">v režimu stavebního </w:t>
      </w:r>
      <w:r w:rsidR="006B23E7">
        <w:rPr>
          <w:color w:val="050505"/>
        </w:rPr>
        <w:t>zákona</w:t>
      </w:r>
      <w:r w:rsidR="00346C8B">
        <w:rPr>
          <w:color w:val="050505"/>
        </w:rPr>
        <w:t>.</w:t>
      </w:r>
    </w:p>
    <w:p w:rsidR="00381B3A" w:rsidRPr="00052E42" w:rsidRDefault="00381B3A" w:rsidP="00CC23A3">
      <w:pPr>
        <w:ind w:left="1134" w:hanging="414"/>
        <w:jc w:val="both"/>
        <w:rPr>
          <w:color w:val="050505"/>
        </w:rPr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Za správnost návodu odpovídá útvar</w:t>
      </w:r>
    </w:p>
    <w:p w:rsidR="00BE16CC" w:rsidRDefault="00632B37" w:rsidP="00CC23A3">
      <w:pPr>
        <w:ind w:left="426"/>
        <w:jc w:val="both"/>
      </w:pPr>
      <w:bookmarkStart w:id="17" w:name="Text25"/>
      <w:bookmarkEnd w:id="17"/>
      <w:r>
        <w:t>Odbor památkové péče</w:t>
      </w:r>
      <w:r w:rsidR="00204D63">
        <w:t xml:space="preserve"> </w:t>
      </w:r>
    </w:p>
    <w:p w:rsidR="00381B3A" w:rsidRPr="00BE16CC" w:rsidRDefault="00381B3A" w:rsidP="00791305">
      <w:pPr>
        <w:ind w:left="720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8" w:name="Text26"/>
      <w:bookmarkEnd w:id="18"/>
      <w:r w:rsidRPr="00CC23A3">
        <w:rPr>
          <w:b/>
          <w:iCs/>
          <w:caps/>
          <w:sz w:val="20"/>
          <w:szCs w:val="20"/>
        </w:rPr>
        <w:t>Návod je zpracován podle právního stavu ke dni</w:t>
      </w:r>
    </w:p>
    <w:p w:rsidR="00381B3A" w:rsidRDefault="00FF1B5B" w:rsidP="00CC23A3">
      <w:pPr>
        <w:ind w:left="426"/>
        <w:jc w:val="both"/>
        <w:rPr>
          <w:color w:val="050505"/>
        </w:rPr>
      </w:pPr>
      <w:bookmarkStart w:id="19" w:name="Text27"/>
      <w:bookmarkEnd w:id="19"/>
      <w:r>
        <w:rPr>
          <w:color w:val="050505"/>
        </w:rPr>
        <w:t>1.</w:t>
      </w:r>
      <w:r w:rsidR="00301A9E">
        <w:rPr>
          <w:color w:val="050505"/>
        </w:rPr>
        <w:t xml:space="preserve"> </w:t>
      </w:r>
      <w:r w:rsidR="00BA51FC">
        <w:rPr>
          <w:color w:val="050505"/>
        </w:rPr>
        <w:t>6</w:t>
      </w:r>
      <w:r>
        <w:rPr>
          <w:color w:val="050505"/>
        </w:rPr>
        <w:t>. 20</w:t>
      </w:r>
      <w:r w:rsidR="006B23E7">
        <w:rPr>
          <w:color w:val="050505"/>
        </w:rPr>
        <w:t>20</w:t>
      </w:r>
    </w:p>
    <w:p w:rsidR="00FF1B5B" w:rsidRDefault="00FF1B5B" w:rsidP="00FF1B5B">
      <w:pPr>
        <w:ind w:left="720"/>
        <w:jc w:val="both"/>
      </w:pPr>
    </w:p>
    <w:p w:rsidR="00BE16CC" w:rsidRPr="00CC23A3" w:rsidRDefault="00BE16CC" w:rsidP="00CC23A3">
      <w:pPr>
        <w:numPr>
          <w:ilvl w:val="0"/>
          <w:numId w:val="19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CC23A3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D75B49" w:rsidRDefault="00FF1B5B" w:rsidP="00CC23A3">
      <w:pPr>
        <w:ind w:left="426"/>
        <w:jc w:val="both"/>
      </w:pPr>
      <w:bookmarkStart w:id="20" w:name="Text28"/>
      <w:bookmarkEnd w:id="20"/>
      <w:r>
        <w:rPr>
          <w:color w:val="050505"/>
        </w:rPr>
        <w:t>1. </w:t>
      </w:r>
      <w:r w:rsidR="00BA51FC">
        <w:rPr>
          <w:color w:val="050505"/>
        </w:rPr>
        <w:t>6</w:t>
      </w:r>
      <w:r>
        <w:rPr>
          <w:color w:val="050505"/>
        </w:rPr>
        <w:t>. 20</w:t>
      </w:r>
      <w:r w:rsidR="006B23E7">
        <w:rPr>
          <w:color w:val="050505"/>
        </w:rPr>
        <w:t>20</w:t>
      </w:r>
    </w:p>
    <w:sectPr w:rsidR="00D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E1"/>
    <w:multiLevelType w:val="hybridMultilevel"/>
    <w:tmpl w:val="1E82B85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053FA"/>
    <w:multiLevelType w:val="hybridMultilevel"/>
    <w:tmpl w:val="A7CCDF9C"/>
    <w:lvl w:ilvl="0" w:tplc="02B2C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831D85"/>
    <w:multiLevelType w:val="hybridMultilevel"/>
    <w:tmpl w:val="2D72EFB2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EF8A91E">
      <w:start w:val="1"/>
      <w:numFmt w:val="bullet"/>
      <w:lvlText w:val="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  <w:b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48AE"/>
    <w:multiLevelType w:val="hybridMultilevel"/>
    <w:tmpl w:val="94FE466A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83E3A"/>
    <w:multiLevelType w:val="hybridMultilevel"/>
    <w:tmpl w:val="131EE6AC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01976"/>
    <w:multiLevelType w:val="hybridMultilevel"/>
    <w:tmpl w:val="F4D88818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F75B61"/>
    <w:multiLevelType w:val="multilevel"/>
    <w:tmpl w:val="39B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920DFA"/>
    <w:multiLevelType w:val="multilevel"/>
    <w:tmpl w:val="8A30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975B6"/>
    <w:multiLevelType w:val="hybridMultilevel"/>
    <w:tmpl w:val="DB2CA73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76897"/>
    <w:multiLevelType w:val="multilevel"/>
    <w:tmpl w:val="305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17"/>
  </w:num>
  <w:num w:numId="17">
    <w:abstractNumId w:val="14"/>
  </w:num>
  <w:num w:numId="18">
    <w:abstractNumId w:val="25"/>
  </w:num>
  <w:num w:numId="19">
    <w:abstractNumId w:val="5"/>
  </w:num>
  <w:num w:numId="20">
    <w:abstractNumId w:val="23"/>
  </w:num>
  <w:num w:numId="21">
    <w:abstractNumId w:val="11"/>
  </w:num>
  <w:num w:numId="22">
    <w:abstractNumId w:val="18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51A89"/>
    <w:rsid w:val="000B402B"/>
    <w:rsid w:val="000B5462"/>
    <w:rsid w:val="000E255C"/>
    <w:rsid w:val="000E4E49"/>
    <w:rsid w:val="00104A0E"/>
    <w:rsid w:val="001606C8"/>
    <w:rsid w:val="00160AAF"/>
    <w:rsid w:val="00170706"/>
    <w:rsid w:val="001854EB"/>
    <w:rsid w:val="001A2061"/>
    <w:rsid w:val="001B6F56"/>
    <w:rsid w:val="001D4C85"/>
    <w:rsid w:val="001F137B"/>
    <w:rsid w:val="00201F55"/>
    <w:rsid w:val="00204D63"/>
    <w:rsid w:val="00205EF7"/>
    <w:rsid w:val="0023485F"/>
    <w:rsid w:val="002505FF"/>
    <w:rsid w:val="0028321C"/>
    <w:rsid w:val="002B5610"/>
    <w:rsid w:val="002D3C36"/>
    <w:rsid w:val="002D612C"/>
    <w:rsid w:val="002F609A"/>
    <w:rsid w:val="002F636C"/>
    <w:rsid w:val="0030185B"/>
    <w:rsid w:val="00301A9E"/>
    <w:rsid w:val="00333927"/>
    <w:rsid w:val="00334486"/>
    <w:rsid w:val="00346C8B"/>
    <w:rsid w:val="00350D8E"/>
    <w:rsid w:val="00381B3A"/>
    <w:rsid w:val="003912BA"/>
    <w:rsid w:val="003A3474"/>
    <w:rsid w:val="003B456C"/>
    <w:rsid w:val="00402C67"/>
    <w:rsid w:val="00404128"/>
    <w:rsid w:val="004123D6"/>
    <w:rsid w:val="00453DED"/>
    <w:rsid w:val="004A383D"/>
    <w:rsid w:val="004A6CFF"/>
    <w:rsid w:val="004B6B21"/>
    <w:rsid w:val="004C6E6A"/>
    <w:rsid w:val="004D0A23"/>
    <w:rsid w:val="00510D72"/>
    <w:rsid w:val="00554DBA"/>
    <w:rsid w:val="00555771"/>
    <w:rsid w:val="00560B85"/>
    <w:rsid w:val="0059372B"/>
    <w:rsid w:val="005D4856"/>
    <w:rsid w:val="005E0C0C"/>
    <w:rsid w:val="00620603"/>
    <w:rsid w:val="00632B37"/>
    <w:rsid w:val="00647E9A"/>
    <w:rsid w:val="00652060"/>
    <w:rsid w:val="006B23E7"/>
    <w:rsid w:val="006B45B6"/>
    <w:rsid w:val="0073328F"/>
    <w:rsid w:val="00782C53"/>
    <w:rsid w:val="00791305"/>
    <w:rsid w:val="007A6803"/>
    <w:rsid w:val="007C08F4"/>
    <w:rsid w:val="007C146F"/>
    <w:rsid w:val="007F318A"/>
    <w:rsid w:val="007F3BF1"/>
    <w:rsid w:val="00840DB2"/>
    <w:rsid w:val="0086451D"/>
    <w:rsid w:val="00866EEA"/>
    <w:rsid w:val="00892457"/>
    <w:rsid w:val="00897112"/>
    <w:rsid w:val="008E50DF"/>
    <w:rsid w:val="009306A0"/>
    <w:rsid w:val="00937989"/>
    <w:rsid w:val="0097015E"/>
    <w:rsid w:val="0097558E"/>
    <w:rsid w:val="009830DE"/>
    <w:rsid w:val="009D0B62"/>
    <w:rsid w:val="009E2939"/>
    <w:rsid w:val="00A30C60"/>
    <w:rsid w:val="00A50B87"/>
    <w:rsid w:val="00A62667"/>
    <w:rsid w:val="00A829CB"/>
    <w:rsid w:val="00A96A9F"/>
    <w:rsid w:val="00AA63D0"/>
    <w:rsid w:val="00B1066A"/>
    <w:rsid w:val="00B23FB7"/>
    <w:rsid w:val="00B4476B"/>
    <w:rsid w:val="00B55FC2"/>
    <w:rsid w:val="00B9438A"/>
    <w:rsid w:val="00BA51FC"/>
    <w:rsid w:val="00BE16CC"/>
    <w:rsid w:val="00BE3640"/>
    <w:rsid w:val="00C00D62"/>
    <w:rsid w:val="00C16B03"/>
    <w:rsid w:val="00C32DFC"/>
    <w:rsid w:val="00C37885"/>
    <w:rsid w:val="00C658DC"/>
    <w:rsid w:val="00C73284"/>
    <w:rsid w:val="00CA4848"/>
    <w:rsid w:val="00CC23A3"/>
    <w:rsid w:val="00CD2C5B"/>
    <w:rsid w:val="00D7174C"/>
    <w:rsid w:val="00D75B49"/>
    <w:rsid w:val="00D86641"/>
    <w:rsid w:val="00DA35ED"/>
    <w:rsid w:val="00DD6D68"/>
    <w:rsid w:val="00DE0C19"/>
    <w:rsid w:val="00E025D7"/>
    <w:rsid w:val="00E31217"/>
    <w:rsid w:val="00E430AC"/>
    <w:rsid w:val="00E65A88"/>
    <w:rsid w:val="00ED37FC"/>
    <w:rsid w:val="00ED6EAF"/>
    <w:rsid w:val="00F31737"/>
    <w:rsid w:val="00F33200"/>
    <w:rsid w:val="00F85400"/>
    <w:rsid w:val="00FA5E6F"/>
    <w:rsid w:val="00FD6DFA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2F609A"/>
    <w:rPr>
      <w:sz w:val="16"/>
      <w:szCs w:val="16"/>
    </w:rPr>
  </w:style>
  <w:style w:type="paragraph" w:styleId="Textkomente">
    <w:name w:val="annotation text"/>
    <w:basedOn w:val="Normln"/>
    <w:semiHidden/>
    <w:rsid w:val="002F60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609A"/>
    <w:rPr>
      <w:b/>
      <w:bCs/>
    </w:rPr>
  </w:style>
  <w:style w:type="paragraph" w:styleId="Revize">
    <w:name w:val="Revision"/>
    <w:hidden/>
    <w:uiPriority w:val="99"/>
    <w:semiHidden/>
    <w:rsid w:val="007C14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BE16CC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C73284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2F609A"/>
    <w:rPr>
      <w:sz w:val="16"/>
      <w:szCs w:val="16"/>
    </w:rPr>
  </w:style>
  <w:style w:type="paragraph" w:styleId="Textkomente">
    <w:name w:val="annotation text"/>
    <w:basedOn w:val="Normln"/>
    <w:semiHidden/>
    <w:rsid w:val="002F60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609A"/>
    <w:rPr>
      <w:b/>
      <w:bCs/>
    </w:rPr>
  </w:style>
  <w:style w:type="paragraph" w:styleId="Revize">
    <w:name w:val="Revision"/>
    <w:hidden/>
    <w:uiPriority w:val="99"/>
    <w:semiHidden/>
    <w:rsid w:val="007C1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1351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9276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2013-11-26T09:00:00Z</cp:lastPrinted>
  <dcterms:created xsi:type="dcterms:W3CDTF">2020-05-28T12:00:00Z</dcterms:created>
  <dcterms:modified xsi:type="dcterms:W3CDTF">2020-06-01T11:08:00Z</dcterms:modified>
</cp:coreProperties>
</file>