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BD" w:rsidRPr="008B0C49" w:rsidRDefault="008102F5" w:rsidP="00B545BD">
      <w:pPr>
        <w:jc w:val="center"/>
        <w:rPr>
          <w:b/>
        </w:rPr>
      </w:pPr>
      <w:r>
        <w:rPr>
          <w:b/>
          <w:color w:val="050505"/>
          <w:sz w:val="40"/>
          <w:szCs w:val="40"/>
        </w:rPr>
        <w:t xml:space="preserve">Úprava nemovitosti, která není kulturní památkou, ale nachází se v památkové rezervaci, památkové zóně nebo </w:t>
      </w:r>
      <w:r w:rsidR="00B84454">
        <w:rPr>
          <w:b/>
          <w:color w:val="050505"/>
          <w:sz w:val="40"/>
          <w:szCs w:val="40"/>
        </w:rPr>
        <w:t>"</w:t>
      </w:r>
      <w:r>
        <w:rPr>
          <w:b/>
          <w:color w:val="050505"/>
          <w:sz w:val="40"/>
          <w:szCs w:val="40"/>
        </w:rPr>
        <w:t>památkovém</w:t>
      </w:r>
      <w:r w:rsidR="00B84454">
        <w:rPr>
          <w:b/>
          <w:color w:val="050505"/>
          <w:sz w:val="40"/>
          <w:szCs w:val="40"/>
        </w:rPr>
        <w:t>"</w:t>
      </w:r>
      <w:r>
        <w:rPr>
          <w:b/>
          <w:color w:val="050505"/>
          <w:sz w:val="40"/>
          <w:szCs w:val="40"/>
        </w:rPr>
        <w:t xml:space="preserve"> ochranném pásmu, kdy takové úpravy budou dále posuzovány v režimu stavebního zákona</w:t>
      </w:r>
    </w:p>
    <w:p w:rsidR="00B545BD" w:rsidRPr="008B0C49" w:rsidRDefault="00B545BD" w:rsidP="00316E8C">
      <w:pPr>
        <w:rPr>
          <w:b/>
        </w:rPr>
      </w:pPr>
      <w:bookmarkStart w:id="0" w:name="Text3"/>
      <w:bookmarkEnd w:id="0"/>
    </w:p>
    <w:p w:rsidR="00B545BD" w:rsidRDefault="008102F5" w:rsidP="00724B99">
      <w:pPr>
        <w:jc w:val="both"/>
        <w:rPr>
          <w:color w:val="000000"/>
        </w:rPr>
      </w:pPr>
      <w:bookmarkStart w:id="1" w:name="Text4"/>
      <w:bookmarkEnd w:id="1"/>
      <w:r w:rsidRPr="00E812CE">
        <w:rPr>
          <w:color w:val="000000"/>
        </w:rPr>
        <w:t xml:space="preserve">Vlastník (správce, uživatel) nemovitosti, která není kulturní památkou, ale je v památkové rezervaci, v památkové zóně nebo v ochranném pásmu nemovité kulturní památky, nemovité národní kulturní památky, památkové rezervace, nebo památkové zóny, je povinen </w:t>
      </w:r>
      <w:r w:rsidR="00485E9B" w:rsidRPr="00E812CE">
        <w:rPr>
          <w:color w:val="000000"/>
        </w:rPr>
        <w:t xml:space="preserve">vyžádat si předem </w:t>
      </w:r>
      <w:r w:rsidR="0043367B">
        <w:t xml:space="preserve">k zamýšlené stavbě, prodejnímu stánku, konstrukci a zařízení pro slavnostní výzdobu a osvětlení budov, jejichž umístění nepřesáhne 30 po sobě jdoucích dnů, změně stavby, terénním úpravám, umístění nebo odstranění zařízení, odstranění stavby, úpravě dřevin nebo udržovacím pracím na této nemovitosti </w:t>
      </w:r>
      <w:r w:rsidRPr="00E812CE">
        <w:rPr>
          <w:color w:val="000000"/>
        </w:rPr>
        <w:t xml:space="preserve">i závazné stanovisko obecního úřadu obce s rozšířenou působností, není-li tato jeho povinnost podle tohoto zákona nebo na základě tohoto zákona vyloučena </w:t>
      </w:r>
      <w:r>
        <w:rPr>
          <w:color w:val="000000"/>
        </w:rPr>
        <w:t xml:space="preserve">podle </w:t>
      </w:r>
      <w:r w:rsidRPr="00E812CE">
        <w:rPr>
          <w:color w:val="000000"/>
        </w:rPr>
        <w:t>§ 17</w:t>
      </w:r>
      <w:r>
        <w:rPr>
          <w:color w:val="000000"/>
        </w:rPr>
        <w:t xml:space="preserve"> zákona o státní památkové péči</w:t>
      </w:r>
      <w:r w:rsidRPr="00E812CE">
        <w:rPr>
          <w:color w:val="000000"/>
        </w:rPr>
        <w:t>.</w:t>
      </w:r>
    </w:p>
    <w:p w:rsidR="00B5520F" w:rsidRPr="008B0C49" w:rsidRDefault="00B5520F" w:rsidP="00724B99">
      <w:pPr>
        <w:jc w:val="both"/>
        <w:rPr>
          <w:color w:val="050505"/>
        </w:rPr>
      </w:pPr>
    </w:p>
    <w:p w:rsidR="00B545BD" w:rsidRPr="00724B99" w:rsidRDefault="008B0C49" w:rsidP="00724B9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724B99">
        <w:rPr>
          <w:b/>
          <w:iCs/>
          <w:caps/>
          <w:sz w:val="20"/>
          <w:szCs w:val="20"/>
        </w:rPr>
        <w:t>KDO JE OPRÁVNĚN V</w:t>
      </w:r>
      <w:r w:rsidR="0015450A" w:rsidRPr="00724B99">
        <w:rPr>
          <w:b/>
          <w:iCs/>
          <w:caps/>
          <w:sz w:val="20"/>
          <w:szCs w:val="20"/>
        </w:rPr>
        <w:t>E</w:t>
      </w:r>
      <w:r w:rsidRPr="00724B99">
        <w:rPr>
          <w:b/>
          <w:iCs/>
          <w:caps/>
          <w:sz w:val="20"/>
          <w:szCs w:val="20"/>
        </w:rPr>
        <w:t xml:space="preserve"> VĚCI JEDNAT </w:t>
      </w:r>
    </w:p>
    <w:p w:rsidR="00B84454" w:rsidRDefault="00B84454" w:rsidP="00F04300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  <w:rPr>
          <w:color w:val="050505"/>
        </w:rPr>
      </w:pPr>
      <w:bookmarkStart w:id="2" w:name="Text5"/>
      <w:bookmarkEnd w:id="2"/>
      <w:r>
        <w:rPr>
          <w:color w:val="050505"/>
        </w:rPr>
        <w:t xml:space="preserve">vlastník nemovitosti, </w:t>
      </w:r>
      <w:r w:rsidRPr="00E812CE">
        <w:rPr>
          <w:color w:val="000000"/>
        </w:rPr>
        <w:t>která není kulturní památkou, ale je v památkové rezervaci, v</w:t>
      </w:r>
      <w:r w:rsidR="000D72F9">
        <w:rPr>
          <w:color w:val="000000"/>
        </w:rPr>
        <w:t> </w:t>
      </w:r>
      <w:r w:rsidRPr="00E812CE">
        <w:rPr>
          <w:color w:val="000000"/>
        </w:rPr>
        <w:t xml:space="preserve">památkové zóně nebo v </w:t>
      </w:r>
      <w:r>
        <w:rPr>
          <w:color w:val="000000"/>
        </w:rPr>
        <w:t xml:space="preserve">"památkovém" </w:t>
      </w:r>
      <w:r w:rsidRPr="00E812CE">
        <w:rPr>
          <w:color w:val="000000"/>
        </w:rPr>
        <w:t>ochranném pásmu</w:t>
      </w:r>
      <w:r>
        <w:rPr>
          <w:color w:val="000000"/>
        </w:rPr>
        <w:t>,</w:t>
      </w:r>
    </w:p>
    <w:p w:rsidR="00B84454" w:rsidRDefault="00B84454" w:rsidP="00F04300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 xml:space="preserve">správce nemovitosti, </w:t>
      </w:r>
      <w:r w:rsidRPr="00E812CE">
        <w:rPr>
          <w:color w:val="000000"/>
        </w:rPr>
        <w:t>která není kulturní památkou, ale je v památkové rezervaci, v</w:t>
      </w:r>
      <w:r w:rsidR="000D72F9">
        <w:rPr>
          <w:color w:val="000000"/>
        </w:rPr>
        <w:t> </w:t>
      </w:r>
      <w:r w:rsidRPr="00E812CE">
        <w:rPr>
          <w:color w:val="000000"/>
        </w:rPr>
        <w:t xml:space="preserve">památkové zóně nebo v </w:t>
      </w:r>
      <w:r>
        <w:rPr>
          <w:color w:val="000000"/>
        </w:rPr>
        <w:t xml:space="preserve">"památkovém" </w:t>
      </w:r>
      <w:r w:rsidRPr="00E812CE">
        <w:rPr>
          <w:color w:val="000000"/>
        </w:rPr>
        <w:t>ochranném pásmu</w:t>
      </w:r>
      <w:r>
        <w:rPr>
          <w:color w:val="000000"/>
        </w:rPr>
        <w:t>,</w:t>
      </w:r>
    </w:p>
    <w:p w:rsidR="00B84454" w:rsidRPr="00724B99" w:rsidRDefault="00B84454" w:rsidP="00F04300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 xml:space="preserve">uživatel nemovitosti, </w:t>
      </w:r>
      <w:r w:rsidRPr="00E812CE">
        <w:rPr>
          <w:color w:val="000000"/>
        </w:rPr>
        <w:t>která není kulturní památkou, ale je v památkové rezervaci, v</w:t>
      </w:r>
      <w:r w:rsidR="000D72F9">
        <w:rPr>
          <w:color w:val="000000"/>
        </w:rPr>
        <w:t> </w:t>
      </w:r>
      <w:r w:rsidRPr="00E812CE">
        <w:rPr>
          <w:color w:val="000000"/>
        </w:rPr>
        <w:t xml:space="preserve">památkové zóně nebo v </w:t>
      </w:r>
      <w:r>
        <w:rPr>
          <w:color w:val="000000"/>
        </w:rPr>
        <w:t xml:space="preserve">"památkovém" </w:t>
      </w:r>
      <w:r w:rsidRPr="00E812CE">
        <w:rPr>
          <w:color w:val="000000"/>
        </w:rPr>
        <w:t>ochranném pásmu</w:t>
      </w:r>
      <w:r>
        <w:rPr>
          <w:color w:val="000000"/>
        </w:rPr>
        <w:t>.</w:t>
      </w:r>
    </w:p>
    <w:p w:rsidR="00B5520F" w:rsidRDefault="00B5520F" w:rsidP="00F04300">
      <w:pPr>
        <w:ind w:left="1080"/>
        <w:jc w:val="both"/>
        <w:rPr>
          <w:color w:val="050505"/>
        </w:rPr>
      </w:pPr>
    </w:p>
    <w:p w:rsidR="00B545BD" w:rsidRPr="00B5520F" w:rsidRDefault="0015450A" w:rsidP="00724B9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5520F">
        <w:rPr>
          <w:b/>
          <w:iCs/>
          <w:caps/>
          <w:sz w:val="20"/>
          <w:szCs w:val="20"/>
        </w:rPr>
        <w:t>Jaké jsou základní podmínky</w:t>
      </w:r>
    </w:p>
    <w:p w:rsidR="006D0C02" w:rsidRDefault="008102F5" w:rsidP="00724B99">
      <w:pPr>
        <w:ind w:left="426"/>
        <w:jc w:val="both"/>
        <w:rPr>
          <w:color w:val="050505"/>
        </w:rPr>
      </w:pPr>
      <w:bookmarkStart w:id="3" w:name="Text6"/>
      <w:bookmarkEnd w:id="3"/>
      <w:r>
        <w:rPr>
          <w:color w:val="050505"/>
        </w:rPr>
        <w:t xml:space="preserve">Je zamýšleno provedení </w:t>
      </w:r>
      <w:r w:rsidR="00B84454">
        <w:rPr>
          <w:color w:val="050505"/>
        </w:rPr>
        <w:t>některé či některých</w:t>
      </w:r>
      <w:r>
        <w:rPr>
          <w:color w:val="050505"/>
        </w:rPr>
        <w:t xml:space="preserve"> z následujících prací:</w:t>
      </w:r>
    </w:p>
    <w:p w:rsidR="008102F5" w:rsidRDefault="008102F5" w:rsidP="00724B99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  <w:rPr>
          <w:color w:val="000000"/>
        </w:rPr>
      </w:pPr>
      <w:r w:rsidRPr="00E812CE">
        <w:rPr>
          <w:color w:val="000000"/>
        </w:rPr>
        <w:t>stavb</w:t>
      </w:r>
      <w:r>
        <w:rPr>
          <w:color w:val="000000"/>
        </w:rPr>
        <w:t>a,</w:t>
      </w:r>
    </w:p>
    <w:p w:rsidR="008102F5" w:rsidRPr="008102F5" w:rsidRDefault="008102F5" w:rsidP="00724B99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  <w:rPr>
          <w:color w:val="050505"/>
        </w:rPr>
      </w:pPr>
      <w:r w:rsidRPr="00E812CE">
        <w:rPr>
          <w:color w:val="000000"/>
        </w:rPr>
        <w:t>změn</w:t>
      </w:r>
      <w:r>
        <w:rPr>
          <w:color w:val="000000"/>
        </w:rPr>
        <w:t>a</w:t>
      </w:r>
      <w:r w:rsidRPr="00E812CE">
        <w:rPr>
          <w:color w:val="000000"/>
        </w:rPr>
        <w:t xml:space="preserve"> stavby</w:t>
      </w:r>
      <w:r>
        <w:rPr>
          <w:color w:val="000000"/>
        </w:rPr>
        <w:t>,</w:t>
      </w:r>
    </w:p>
    <w:p w:rsidR="008102F5" w:rsidRPr="008102F5" w:rsidRDefault="008102F5" w:rsidP="00724B99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  <w:rPr>
          <w:color w:val="050505"/>
        </w:rPr>
      </w:pPr>
      <w:r w:rsidRPr="00E812CE">
        <w:rPr>
          <w:color w:val="000000"/>
        </w:rPr>
        <w:t>terénní úprav</w:t>
      </w:r>
      <w:r>
        <w:rPr>
          <w:color w:val="000000"/>
        </w:rPr>
        <w:t>y,</w:t>
      </w:r>
    </w:p>
    <w:p w:rsidR="008102F5" w:rsidRPr="008102F5" w:rsidRDefault="008102F5" w:rsidP="00724B99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  <w:rPr>
          <w:color w:val="050505"/>
        </w:rPr>
      </w:pPr>
      <w:r w:rsidRPr="00E812CE">
        <w:rPr>
          <w:color w:val="000000"/>
        </w:rPr>
        <w:t xml:space="preserve">umístění nebo odstranění zařízení, </w:t>
      </w:r>
    </w:p>
    <w:p w:rsidR="008102F5" w:rsidRPr="008102F5" w:rsidRDefault="008102F5" w:rsidP="00724B99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  <w:rPr>
          <w:color w:val="050505"/>
        </w:rPr>
      </w:pPr>
      <w:r w:rsidRPr="00E812CE">
        <w:rPr>
          <w:color w:val="000000"/>
        </w:rPr>
        <w:t xml:space="preserve">odstranění stavby, </w:t>
      </w:r>
    </w:p>
    <w:p w:rsidR="008102F5" w:rsidRPr="00221F75" w:rsidRDefault="008102F5" w:rsidP="00724B99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  <w:rPr>
          <w:color w:val="050505"/>
        </w:rPr>
      </w:pPr>
      <w:r w:rsidRPr="00E812CE">
        <w:rPr>
          <w:color w:val="000000"/>
        </w:rPr>
        <w:t>udržovací pr</w:t>
      </w:r>
      <w:r>
        <w:rPr>
          <w:color w:val="000000"/>
        </w:rPr>
        <w:t>áce na</w:t>
      </w:r>
      <w:r w:rsidRPr="00E812CE">
        <w:rPr>
          <w:color w:val="000000"/>
        </w:rPr>
        <w:t xml:space="preserve"> nemovitosti</w:t>
      </w:r>
      <w:r>
        <w:rPr>
          <w:color w:val="000000"/>
        </w:rPr>
        <w:t>.</w:t>
      </w:r>
    </w:p>
    <w:p w:rsidR="00D14FC9" w:rsidRDefault="00AE01FC" w:rsidP="00AE01FC">
      <w:pPr>
        <w:ind w:left="426"/>
        <w:jc w:val="both"/>
        <w:rPr>
          <w:color w:val="050505"/>
        </w:rPr>
      </w:pPr>
      <w:r>
        <w:rPr>
          <w:color w:val="000000"/>
        </w:rPr>
        <w:t xml:space="preserve">Tato </w:t>
      </w:r>
      <w:r w:rsidRPr="00CE00CB">
        <w:rPr>
          <w:rStyle w:val="Zvraznn"/>
          <w:i w:val="0"/>
          <w:color w:val="050505"/>
        </w:rPr>
        <w:t>povinnost</w:t>
      </w:r>
      <w:r>
        <w:rPr>
          <w:color w:val="000000"/>
        </w:rPr>
        <w:t xml:space="preserve"> se nevztahuje na případy, kdy jde o úpravu nemovitosti, která není kulturní památkou, ale nachází se v "památkovém" ochranném pásmu, a zároveň </w:t>
      </w:r>
      <w:r w:rsidRPr="00E812CE">
        <w:rPr>
          <w:color w:val="000000"/>
        </w:rPr>
        <w:t>jde o</w:t>
      </w:r>
      <w:r>
        <w:rPr>
          <w:color w:val="000000"/>
        </w:rPr>
        <w:t> </w:t>
      </w:r>
      <w:r w:rsidRPr="00E812CE">
        <w:rPr>
          <w:color w:val="000000"/>
        </w:rPr>
        <w:t xml:space="preserve">stavbu, změnu stavby, udržovací práce, umístění nebo odstranění zařízení, jejichž provedením se nezasahuje žádným způsobem do vnějšího vzhledu </w:t>
      </w:r>
      <w:r>
        <w:rPr>
          <w:color w:val="000000"/>
        </w:rPr>
        <w:t>stávající</w:t>
      </w:r>
      <w:r w:rsidRPr="00E812CE">
        <w:rPr>
          <w:color w:val="000000"/>
        </w:rPr>
        <w:t xml:space="preserve"> nemovitosti.</w:t>
      </w:r>
    </w:p>
    <w:p w:rsidR="00AE01FC" w:rsidRPr="00005C5B" w:rsidRDefault="00AE01FC" w:rsidP="00724B99">
      <w:pPr>
        <w:ind w:left="1080"/>
        <w:jc w:val="both"/>
        <w:rPr>
          <w:color w:val="050505"/>
        </w:rPr>
      </w:pPr>
    </w:p>
    <w:p w:rsidR="00661080" w:rsidRPr="003B76CD" w:rsidRDefault="00661080" w:rsidP="00724B99">
      <w:pPr>
        <w:numPr>
          <w:ilvl w:val="0"/>
          <w:numId w:val="38"/>
        </w:numPr>
        <w:tabs>
          <w:tab w:val="left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 xml:space="preserve">U věcí ve společném jmění manželů je třeba, aby s žádostí druhý manžel alespoň souhlasil (nejedná se o běžnou záležitost) nebo aby </w:t>
      </w:r>
      <w:r w:rsidR="00485E9B">
        <w:rPr>
          <w:color w:val="050505"/>
        </w:rPr>
        <w:t xml:space="preserve">ji </w:t>
      </w:r>
      <w:r>
        <w:rPr>
          <w:color w:val="050505"/>
        </w:rPr>
        <w:t xml:space="preserve">podali oba manželé. </w:t>
      </w:r>
      <w:r w:rsidR="00485E9B">
        <w:rPr>
          <w:color w:val="050505"/>
        </w:rPr>
        <w:t>Dle § </w:t>
      </w:r>
      <w:r>
        <w:rPr>
          <w:color w:val="050505"/>
        </w:rPr>
        <w:t xml:space="preserve">714 odst. 1 </w:t>
      </w:r>
      <w:r w:rsidR="006D2927">
        <w:rPr>
          <w:color w:val="050505"/>
        </w:rPr>
        <w:t>zákona č. 89/2012 Sb., občanský zákoník, ve znění pozdějších předpisů</w:t>
      </w:r>
      <w:r>
        <w:rPr>
          <w:color w:val="050505"/>
        </w:rPr>
        <w:t xml:space="preserve"> v</w:t>
      </w:r>
      <w:r w:rsidR="008848A7">
        <w:rPr>
          <w:color w:val="050505"/>
        </w:rPr>
        <w:t> </w:t>
      </w:r>
      <w:r w:rsidRPr="00906D72">
        <w:rPr>
          <w:color w:val="050505"/>
        </w:rPr>
        <w:t>záležitostech týkajících se společného jmění a jeho součástí, které nelze považovat za běžné, právně jednají manželé společně, nebo jedná jeden manžel se souhlasem druhého.</w:t>
      </w:r>
      <w:r>
        <w:rPr>
          <w:color w:val="050505"/>
        </w:rPr>
        <w:t xml:space="preserve"> </w:t>
      </w:r>
    </w:p>
    <w:p w:rsidR="00661080" w:rsidRDefault="00661080" w:rsidP="00724B99">
      <w:pPr>
        <w:numPr>
          <w:ilvl w:val="0"/>
          <w:numId w:val="38"/>
        </w:numPr>
        <w:tabs>
          <w:tab w:val="left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 xml:space="preserve">U věcí, které jsou ve spoluvlastnictví, je dle § 1129 občanského zákoníku </w:t>
      </w:r>
      <w:r w:rsidR="00485E9B">
        <w:rPr>
          <w:color w:val="050505"/>
        </w:rPr>
        <w:t>k </w:t>
      </w:r>
      <w:r w:rsidRPr="002F47A3">
        <w:rPr>
          <w:color w:val="050505"/>
        </w:rPr>
        <w:t xml:space="preserve">rozhodnutí o významné záležitosti týkající se společné věci, zejména o jejím podstatném zlepšení nebo zhoršení, změně jejího účelu či o jejím zpracování, </w:t>
      </w:r>
      <w:r>
        <w:rPr>
          <w:color w:val="050505"/>
        </w:rPr>
        <w:t>tř</w:t>
      </w:r>
      <w:r w:rsidRPr="002F47A3">
        <w:rPr>
          <w:color w:val="050505"/>
        </w:rPr>
        <w:t xml:space="preserve">eba </w:t>
      </w:r>
      <w:r w:rsidRPr="002F47A3">
        <w:rPr>
          <w:color w:val="050505"/>
        </w:rPr>
        <w:lastRenderedPageBreak/>
        <w:t>alespoň dvoutřetinové většiny hlasů spoluvlastníků. Nedosáhne-li se této většiny, rozhodne na návrh spoluvlastníka so</w:t>
      </w:r>
      <w:r>
        <w:rPr>
          <w:color w:val="050505"/>
        </w:rPr>
        <w:t>ud.</w:t>
      </w:r>
    </w:p>
    <w:p w:rsidR="00661080" w:rsidRPr="00F30A38" w:rsidRDefault="00661080" w:rsidP="00724B99">
      <w:pPr>
        <w:numPr>
          <w:ilvl w:val="0"/>
          <w:numId w:val="38"/>
        </w:numPr>
        <w:tabs>
          <w:tab w:val="left" w:pos="851"/>
        </w:tabs>
        <w:ind w:left="851" w:hanging="425"/>
        <w:jc w:val="both"/>
        <w:rPr>
          <w:color w:val="050505"/>
        </w:rPr>
      </w:pPr>
      <w:r w:rsidRPr="00F30A38">
        <w:rPr>
          <w:color w:val="050505"/>
        </w:rPr>
        <w:t>Pro nakládání se společnými částmi domu, v němž jsou vymezeny bytové a nebytové jednotky</w:t>
      </w:r>
      <w:r>
        <w:rPr>
          <w:color w:val="050505"/>
        </w:rPr>
        <w:t>,</w:t>
      </w:r>
      <w:r w:rsidRPr="00F30A38">
        <w:rPr>
          <w:color w:val="050505"/>
        </w:rPr>
        <w:t xml:space="preserve"> občanský zákoník uvádí dva režimy rozhodování. </w:t>
      </w:r>
      <w:r>
        <w:rPr>
          <w:color w:val="050505"/>
        </w:rPr>
        <w:t>J</w:t>
      </w:r>
      <w:r w:rsidRPr="00F30A38">
        <w:rPr>
          <w:color w:val="050505"/>
        </w:rPr>
        <w:t xml:space="preserve">e vázáno na skutečnost, zda se rozhoduje na zasedání shromáždění vlastníků jednotek nebo mimo zasedání. </w:t>
      </w:r>
    </w:p>
    <w:p w:rsidR="00661080" w:rsidRPr="00F30A38" w:rsidRDefault="00661080" w:rsidP="00724B99">
      <w:pPr>
        <w:numPr>
          <w:ilvl w:val="0"/>
          <w:numId w:val="39"/>
        </w:numPr>
        <w:ind w:left="1276" w:hanging="425"/>
        <w:jc w:val="both"/>
        <w:rPr>
          <w:color w:val="050505"/>
        </w:rPr>
      </w:pPr>
      <w:r w:rsidRPr="00F30A38">
        <w:rPr>
          <w:color w:val="050505"/>
        </w:rPr>
        <w:t>Podle § 1206 odst. 2</w:t>
      </w:r>
      <w:r w:rsidRPr="00766636">
        <w:rPr>
          <w:color w:val="050505"/>
        </w:rPr>
        <w:t xml:space="preserve"> </w:t>
      </w:r>
      <w:r w:rsidRPr="00F30A38">
        <w:rPr>
          <w:color w:val="050505"/>
        </w:rPr>
        <w:t xml:space="preserve">nového občanského zákoníku je shromáždění způsobilé usnášet se, pokud jsou přítomni vlastníci jednotek, kteří mají většinu všech hlasů. K přijetí rozhodnutí nový občanský zákoník vyžaduje souhlas většiny hlasů přítomných vlastníků jednotek. Stanovy </w:t>
      </w:r>
      <w:r w:rsidR="00485E9B" w:rsidRPr="00F30A38">
        <w:rPr>
          <w:color w:val="050505"/>
        </w:rPr>
        <w:t>s</w:t>
      </w:r>
      <w:r w:rsidR="00485E9B">
        <w:rPr>
          <w:color w:val="050505"/>
        </w:rPr>
        <w:t>poleč</w:t>
      </w:r>
      <w:r w:rsidR="00485E9B" w:rsidRPr="00F30A38">
        <w:rPr>
          <w:color w:val="050505"/>
        </w:rPr>
        <w:t>en</w:t>
      </w:r>
      <w:r w:rsidR="00485E9B">
        <w:rPr>
          <w:color w:val="050505"/>
        </w:rPr>
        <w:t>stv</w:t>
      </w:r>
      <w:r w:rsidR="00485E9B" w:rsidRPr="00F30A38">
        <w:rPr>
          <w:color w:val="050505"/>
        </w:rPr>
        <w:t xml:space="preserve">í </w:t>
      </w:r>
      <w:r w:rsidRPr="00F30A38">
        <w:rPr>
          <w:color w:val="050505"/>
        </w:rPr>
        <w:t>vlastníků jednotek nebo zákon mohou vyžadovat vyšší počet hlasů.</w:t>
      </w:r>
    </w:p>
    <w:p w:rsidR="00B5520F" w:rsidRPr="00F30A38" w:rsidRDefault="00661080" w:rsidP="005A2865">
      <w:pPr>
        <w:numPr>
          <w:ilvl w:val="0"/>
          <w:numId w:val="39"/>
        </w:numPr>
        <w:ind w:left="1276" w:hanging="425"/>
        <w:jc w:val="both"/>
        <w:rPr>
          <w:color w:val="050505"/>
        </w:rPr>
      </w:pPr>
      <w:r w:rsidRPr="00F30A38">
        <w:rPr>
          <w:color w:val="050505"/>
        </w:rPr>
        <w:t>Podle § 1214 nového občanského zákoníku v případě rozhodování mimo</w:t>
      </w:r>
      <w:r>
        <w:rPr>
          <w:color w:val="050505"/>
        </w:rPr>
        <w:t xml:space="preserve"> </w:t>
      </w:r>
      <w:r w:rsidRPr="00F30A38">
        <w:rPr>
          <w:color w:val="050505"/>
        </w:rPr>
        <w:t>zasedání je třeba, aby s úpravou souhlasila a k žádosti se připojila většin</w:t>
      </w:r>
      <w:r>
        <w:rPr>
          <w:color w:val="050505"/>
        </w:rPr>
        <w:t>a</w:t>
      </w:r>
      <w:r w:rsidRPr="00F30A38">
        <w:rPr>
          <w:color w:val="050505"/>
        </w:rPr>
        <w:t xml:space="preserve"> všech vlastníků jednotek, přičemž stanovy mohou vyžadovat vyšší počet hlasů. Mění-li se však všem vlastníkům jednotek velikost podílů na společných částech</w:t>
      </w:r>
      <w:r>
        <w:rPr>
          <w:color w:val="050505"/>
        </w:rPr>
        <w:t>,</w:t>
      </w:r>
      <w:r w:rsidRPr="00F30A38">
        <w:rPr>
          <w:color w:val="050505"/>
        </w:rPr>
        <w:t xml:space="preserve"> nebo mění-li se poměr výše příspěvků na správu domu a pozemku jinak než </w:t>
      </w:r>
      <w:r w:rsidR="00485E9B" w:rsidRPr="00F30A38">
        <w:rPr>
          <w:color w:val="050505"/>
        </w:rPr>
        <w:t>v</w:t>
      </w:r>
      <w:r w:rsidR="00485E9B">
        <w:rPr>
          <w:color w:val="050505"/>
        </w:rPr>
        <w:t> </w:t>
      </w:r>
      <w:r w:rsidRPr="00F30A38">
        <w:rPr>
          <w:color w:val="050505"/>
        </w:rPr>
        <w:t xml:space="preserve">důsledku změny podílů na společných částech, vyžaduje se souhlas všech vlastníků jednotek. </w:t>
      </w:r>
    </w:p>
    <w:p w:rsidR="00AE4E56" w:rsidRPr="00D87481" w:rsidRDefault="00AE4E56" w:rsidP="00724B99">
      <w:pPr>
        <w:tabs>
          <w:tab w:val="left" w:pos="1276"/>
        </w:tabs>
        <w:ind w:left="1276"/>
        <w:jc w:val="both"/>
        <w:rPr>
          <w:color w:val="050505"/>
        </w:rPr>
      </w:pPr>
    </w:p>
    <w:p w:rsidR="00B545BD" w:rsidRPr="00724B99" w:rsidRDefault="008B0C49" w:rsidP="00724B9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724B99">
        <w:rPr>
          <w:b/>
          <w:iCs/>
          <w:caps/>
          <w:sz w:val="20"/>
          <w:szCs w:val="20"/>
        </w:rPr>
        <w:t>JAKÝM ZPŮSOBEM</w:t>
      </w:r>
      <w:r w:rsidR="00B422DD" w:rsidRPr="00724B99">
        <w:rPr>
          <w:b/>
          <w:iCs/>
          <w:caps/>
          <w:sz w:val="20"/>
          <w:szCs w:val="20"/>
        </w:rPr>
        <w:t xml:space="preserve"> </w:t>
      </w:r>
      <w:r w:rsidRPr="00724B99">
        <w:rPr>
          <w:b/>
          <w:iCs/>
          <w:caps/>
          <w:sz w:val="20"/>
          <w:szCs w:val="20"/>
        </w:rPr>
        <w:t>ZAHÁJIT ŘEŠENÍ TÉTO SITUACE</w:t>
      </w:r>
    </w:p>
    <w:p w:rsidR="00B545BD" w:rsidRDefault="00B545BD" w:rsidP="00724B99">
      <w:pPr>
        <w:ind w:left="426"/>
        <w:jc w:val="both"/>
        <w:rPr>
          <w:color w:val="050505"/>
        </w:rPr>
      </w:pPr>
      <w:bookmarkStart w:id="4" w:name="Text7"/>
      <w:bookmarkEnd w:id="4"/>
      <w:r w:rsidRPr="008B0C49">
        <w:rPr>
          <w:color w:val="050505"/>
        </w:rPr>
        <w:t xml:space="preserve">Písemnou žádostí. </w:t>
      </w:r>
    </w:p>
    <w:p w:rsidR="00724B99" w:rsidRPr="008B0C49" w:rsidRDefault="00724B99" w:rsidP="00724B99">
      <w:pPr>
        <w:ind w:left="720"/>
        <w:jc w:val="both"/>
        <w:rPr>
          <w:color w:val="050505"/>
        </w:rPr>
      </w:pPr>
    </w:p>
    <w:p w:rsidR="00B545BD" w:rsidRPr="00B5520F" w:rsidRDefault="00703538" w:rsidP="00724B9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5520F">
        <w:rPr>
          <w:b/>
          <w:iCs/>
          <w:caps/>
          <w:sz w:val="20"/>
          <w:szCs w:val="20"/>
        </w:rPr>
        <w:t xml:space="preserve">ZÁKLADNÍ </w:t>
      </w:r>
      <w:r w:rsidR="00B422DD" w:rsidRPr="00B5520F">
        <w:rPr>
          <w:b/>
          <w:iCs/>
          <w:caps/>
          <w:sz w:val="20"/>
          <w:szCs w:val="20"/>
        </w:rPr>
        <w:t>obsah a přílohy podání</w:t>
      </w:r>
      <w:r w:rsidR="00B422DD" w:rsidRPr="00B422DD">
        <w:rPr>
          <w:b/>
          <w:iCs/>
          <w:caps/>
          <w:sz w:val="20"/>
          <w:szCs w:val="20"/>
        </w:rPr>
        <w:t xml:space="preserve"> </w:t>
      </w:r>
      <w:r w:rsidR="009208DD">
        <w:rPr>
          <w:b/>
          <w:iCs/>
          <w:caps/>
          <w:sz w:val="20"/>
          <w:szCs w:val="20"/>
        </w:rPr>
        <w:t xml:space="preserve"> </w:t>
      </w:r>
    </w:p>
    <w:p w:rsidR="00B422DD" w:rsidRPr="0028321C" w:rsidRDefault="00B422DD" w:rsidP="00724B99">
      <w:pPr>
        <w:tabs>
          <w:tab w:val="left" w:pos="426"/>
        </w:tabs>
        <w:ind w:left="426"/>
        <w:jc w:val="both"/>
        <w:rPr>
          <w:b/>
          <w:sz w:val="20"/>
          <w:szCs w:val="20"/>
        </w:rPr>
      </w:pPr>
      <w:bookmarkStart w:id="5" w:name="Text8"/>
      <w:bookmarkEnd w:id="5"/>
      <w:r w:rsidRPr="0028321C">
        <w:rPr>
          <w:b/>
          <w:sz w:val="20"/>
          <w:szCs w:val="20"/>
        </w:rPr>
        <w:t xml:space="preserve">A. </w:t>
      </w:r>
      <w:r w:rsidRPr="0028321C">
        <w:rPr>
          <w:b/>
          <w:caps/>
          <w:sz w:val="20"/>
          <w:szCs w:val="20"/>
        </w:rPr>
        <w:t>podání musí obsahovat</w:t>
      </w:r>
    </w:p>
    <w:p w:rsidR="00B422DD" w:rsidRDefault="00B422DD" w:rsidP="00724B99">
      <w:pPr>
        <w:ind w:left="1134" w:hanging="425"/>
        <w:jc w:val="both"/>
      </w:pPr>
      <w:r w:rsidRPr="00BE16CC">
        <w:t>a)</w:t>
      </w:r>
      <w:r>
        <w:t xml:space="preserve"> </w:t>
      </w:r>
      <w:r>
        <w:tab/>
      </w:r>
      <w:r w:rsidR="008102F5" w:rsidRPr="008B0C49">
        <w:t xml:space="preserve">přesnou identifikaci </w:t>
      </w:r>
      <w:r w:rsidR="008102F5">
        <w:t>dotčených nemovitostí</w:t>
      </w:r>
      <w:r w:rsidR="008102F5">
        <w:rPr>
          <w:color w:val="050505"/>
        </w:rPr>
        <w:t xml:space="preserve"> (zejména podle údajů v katastru nemovitostí, tj. číslo popisné u staveb nebo parcelní číslo u pozemků)</w:t>
      </w:r>
      <w:r w:rsidRPr="00BE16CC">
        <w:t>,</w:t>
      </w:r>
    </w:p>
    <w:p w:rsidR="00B422DD" w:rsidRDefault="00B422DD" w:rsidP="00724B99">
      <w:pPr>
        <w:ind w:left="1134" w:hanging="425"/>
        <w:jc w:val="both"/>
        <w:rPr>
          <w:color w:val="050505"/>
        </w:rPr>
      </w:pPr>
      <w:r w:rsidRPr="00BE16CC">
        <w:t>b)</w:t>
      </w:r>
      <w:r>
        <w:t xml:space="preserve"> </w:t>
      </w:r>
      <w:r>
        <w:tab/>
      </w:r>
      <w:r w:rsidR="00BE2A4E">
        <w:t>stručný popis zamýšlených prací</w:t>
      </w:r>
      <w:r w:rsidR="00BE2A4E">
        <w:rPr>
          <w:color w:val="050505"/>
        </w:rPr>
        <w:t>.</w:t>
      </w:r>
    </w:p>
    <w:p w:rsidR="00B422DD" w:rsidRDefault="00B422DD" w:rsidP="00724B99">
      <w:pPr>
        <w:ind w:left="720"/>
        <w:jc w:val="both"/>
      </w:pPr>
    </w:p>
    <w:p w:rsidR="00B422DD" w:rsidRPr="0028321C" w:rsidRDefault="00B422DD" w:rsidP="00724B99">
      <w:pPr>
        <w:ind w:left="426"/>
        <w:jc w:val="both"/>
        <w:rPr>
          <w:b/>
          <w:caps/>
          <w:sz w:val="20"/>
          <w:szCs w:val="20"/>
        </w:rPr>
      </w:pPr>
      <w:r w:rsidRPr="0028321C">
        <w:rPr>
          <w:b/>
          <w:caps/>
          <w:sz w:val="20"/>
          <w:szCs w:val="20"/>
        </w:rPr>
        <w:t>B. Přílohy podání</w:t>
      </w:r>
    </w:p>
    <w:p w:rsidR="00BE2A4E" w:rsidRDefault="00BE2A4E" w:rsidP="00724B99">
      <w:pPr>
        <w:ind w:left="1134" w:hanging="425"/>
        <w:jc w:val="both"/>
      </w:pPr>
      <w:r>
        <w:t xml:space="preserve">a) </w:t>
      </w:r>
      <w:r>
        <w:tab/>
      </w:r>
      <w:r w:rsidR="00AE4E56">
        <w:t>doklad o vlastnictví, pokud se jedná o věc neevidovanou v katastru nemovitostí</w:t>
      </w:r>
      <w:r w:rsidR="00D87481">
        <w:t xml:space="preserve"> (tento doklad</w:t>
      </w:r>
      <w:r w:rsidR="00AE4E56">
        <w:t xml:space="preserve"> může být nahrazen čestným prohlášením</w:t>
      </w:r>
      <w:r w:rsidR="00D87481">
        <w:t>)</w:t>
      </w:r>
      <w:r w:rsidR="00AE4E56">
        <w:t xml:space="preserve">, </w:t>
      </w:r>
    </w:p>
    <w:p w:rsidR="00BE2A4E" w:rsidRDefault="00BE2A4E" w:rsidP="00724B99">
      <w:pPr>
        <w:ind w:left="1134" w:hanging="425"/>
        <w:jc w:val="both"/>
      </w:pPr>
      <w:r>
        <w:t xml:space="preserve">b) </w:t>
      </w:r>
      <w:r>
        <w:tab/>
        <w:t xml:space="preserve">doklad o oprávnění spravovat nebo užívat </w:t>
      </w:r>
      <w:r w:rsidR="00B84454">
        <w:t xml:space="preserve">nemovitost </w:t>
      </w:r>
      <w:r>
        <w:t>(platí pouze pro uživatele nebo správce)</w:t>
      </w:r>
      <w:r w:rsidR="009D0CA7">
        <w:t>,</w:t>
      </w:r>
    </w:p>
    <w:p w:rsidR="00B422DD" w:rsidRDefault="00BE2A4E" w:rsidP="00724B99">
      <w:pPr>
        <w:ind w:left="1134" w:hanging="425"/>
        <w:jc w:val="both"/>
      </w:pPr>
      <w:proofErr w:type="gramStart"/>
      <w:r>
        <w:t xml:space="preserve">c) </w:t>
      </w:r>
      <w:r>
        <w:tab/>
      </w:r>
      <w:r w:rsidR="00A2526A">
        <w:t>(projektová</w:t>
      </w:r>
      <w:proofErr w:type="gramEnd"/>
      <w:r w:rsidR="00A2526A">
        <w:t xml:space="preserve">) </w:t>
      </w:r>
      <w:r w:rsidR="0007626A">
        <w:t>dokumentace, zpracovaná podle požadavků stavebně právních předpisů</w:t>
      </w:r>
      <w:r>
        <w:t>.</w:t>
      </w:r>
    </w:p>
    <w:p w:rsidR="00724B99" w:rsidRDefault="00724B99" w:rsidP="00724B99">
      <w:pPr>
        <w:ind w:left="1134" w:hanging="425"/>
        <w:jc w:val="both"/>
      </w:pPr>
    </w:p>
    <w:p w:rsidR="00B422DD" w:rsidRPr="00724B99" w:rsidRDefault="00B422DD" w:rsidP="00724B9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724B99">
        <w:rPr>
          <w:b/>
          <w:iCs/>
          <w:caps/>
          <w:sz w:val="20"/>
          <w:szCs w:val="20"/>
        </w:rPr>
        <w:t>NA JAKÝ ÚŘAD SE OBRÁTIT</w:t>
      </w:r>
    </w:p>
    <w:p w:rsidR="00B422DD" w:rsidRDefault="00BE2A4E" w:rsidP="00724B99">
      <w:pPr>
        <w:ind w:left="426"/>
        <w:jc w:val="both"/>
        <w:rPr>
          <w:color w:val="050505"/>
        </w:rPr>
      </w:pPr>
      <w:bookmarkStart w:id="6" w:name="Text9"/>
      <w:bookmarkEnd w:id="6"/>
      <w:r w:rsidRPr="00BE16CC">
        <w:rPr>
          <w:color w:val="050505"/>
        </w:rPr>
        <w:t>Obecní úřad obce s rozšířenou působností</w:t>
      </w:r>
      <w:r>
        <w:rPr>
          <w:color w:val="050505"/>
        </w:rPr>
        <w:t>, místně příslušný podle místa, kde se nachází nemovitost.</w:t>
      </w:r>
    </w:p>
    <w:p w:rsidR="00724B99" w:rsidRPr="008B0C49" w:rsidRDefault="00724B99" w:rsidP="00724B99">
      <w:pPr>
        <w:ind w:left="720"/>
        <w:jc w:val="both"/>
        <w:rPr>
          <w:b/>
          <w:color w:val="050505"/>
        </w:rPr>
      </w:pPr>
    </w:p>
    <w:p w:rsidR="006716E4" w:rsidRPr="00724B99" w:rsidRDefault="006716E4" w:rsidP="00724B9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724B99">
        <w:rPr>
          <w:b/>
          <w:iCs/>
          <w:caps/>
          <w:sz w:val="20"/>
          <w:szCs w:val="20"/>
        </w:rPr>
        <w:t xml:space="preserve">Jaké jsou správní a jiné poplatky </w:t>
      </w:r>
    </w:p>
    <w:p w:rsidR="00724B99" w:rsidRDefault="00B545BD" w:rsidP="00724B99">
      <w:pPr>
        <w:ind w:left="426"/>
        <w:jc w:val="both"/>
        <w:rPr>
          <w:color w:val="050505"/>
        </w:rPr>
      </w:pPr>
      <w:bookmarkStart w:id="7" w:name="Text12"/>
      <w:bookmarkEnd w:id="7"/>
      <w:r w:rsidRPr="008B0C49">
        <w:rPr>
          <w:color w:val="050505"/>
        </w:rPr>
        <w:t>Správní ani jiné poplatky nejsou stanoveny.</w:t>
      </w:r>
    </w:p>
    <w:p w:rsidR="00B545BD" w:rsidRPr="008B0C49" w:rsidRDefault="00B545BD" w:rsidP="00724B99">
      <w:pPr>
        <w:ind w:left="720"/>
        <w:jc w:val="both"/>
      </w:pPr>
    </w:p>
    <w:p w:rsidR="006716E4" w:rsidRPr="00724B99" w:rsidRDefault="006716E4" w:rsidP="00724B9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724B99">
        <w:rPr>
          <w:b/>
          <w:iCs/>
          <w:caps/>
          <w:sz w:val="20"/>
          <w:szCs w:val="20"/>
        </w:rPr>
        <w:t>Jaké jsou lhůty pro vyřízení</w:t>
      </w:r>
    </w:p>
    <w:p w:rsidR="00920724" w:rsidRDefault="00920724" w:rsidP="00B8070B">
      <w:pPr>
        <w:ind w:left="426"/>
        <w:jc w:val="both"/>
      </w:pPr>
      <w:r w:rsidRPr="008B0C49">
        <w:rPr>
          <w:color w:val="050505"/>
        </w:rPr>
        <w:t xml:space="preserve">Lhůty jsou </w:t>
      </w:r>
      <w:r>
        <w:rPr>
          <w:color w:val="050505"/>
        </w:rPr>
        <w:t>stanoveny podle § 6 odst. 1 zákona č. 500/2004 Sb., správní řád, ve znění pozdějších předpisů.</w:t>
      </w:r>
    </w:p>
    <w:p w:rsidR="00920724" w:rsidRPr="006716E4" w:rsidRDefault="00920724" w:rsidP="00724B99">
      <w:pPr>
        <w:ind w:left="720"/>
        <w:jc w:val="both"/>
      </w:pPr>
    </w:p>
    <w:p w:rsidR="006716E4" w:rsidRPr="00724B99" w:rsidRDefault="006716E4" w:rsidP="00724B9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724B99">
        <w:rPr>
          <w:b/>
          <w:iCs/>
          <w:caps/>
          <w:sz w:val="20"/>
          <w:szCs w:val="20"/>
        </w:rPr>
        <w:t>Kteří jsou další účastníci postupu</w:t>
      </w:r>
    </w:p>
    <w:p w:rsidR="006716E4" w:rsidRDefault="00BE2A4E" w:rsidP="00724B99">
      <w:pPr>
        <w:ind w:left="426"/>
        <w:jc w:val="both"/>
        <w:rPr>
          <w:color w:val="050505"/>
        </w:rPr>
      </w:pPr>
      <w:r>
        <w:rPr>
          <w:color w:val="050505"/>
        </w:rPr>
        <w:t>Pro toto řízení není výslovně vyžadována účast dalších osob.</w:t>
      </w:r>
    </w:p>
    <w:p w:rsidR="00724B99" w:rsidRDefault="00724B99" w:rsidP="00724B99">
      <w:pPr>
        <w:ind w:left="720"/>
        <w:jc w:val="both"/>
      </w:pPr>
    </w:p>
    <w:p w:rsidR="00A6665F" w:rsidRDefault="00A6665F">
      <w:pPr>
        <w:rPr>
          <w:b/>
          <w:iCs/>
          <w:caps/>
          <w:sz w:val="20"/>
          <w:szCs w:val="20"/>
        </w:rPr>
      </w:pPr>
      <w:r>
        <w:rPr>
          <w:b/>
          <w:iCs/>
          <w:caps/>
          <w:sz w:val="20"/>
          <w:szCs w:val="20"/>
        </w:rPr>
        <w:br w:type="page"/>
      </w:r>
    </w:p>
    <w:p w:rsidR="006716E4" w:rsidRPr="00724B99" w:rsidRDefault="006716E4" w:rsidP="00724B9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724B99">
        <w:rPr>
          <w:b/>
          <w:iCs/>
          <w:caps/>
          <w:sz w:val="20"/>
          <w:szCs w:val="20"/>
        </w:rPr>
        <w:lastRenderedPageBreak/>
        <w:t>Podle kterého právního předpisu se postupuje</w:t>
      </w:r>
    </w:p>
    <w:p w:rsidR="006716E4" w:rsidRPr="008B0C49" w:rsidRDefault="006716E4" w:rsidP="00724B99">
      <w:pPr>
        <w:numPr>
          <w:ilvl w:val="0"/>
          <w:numId w:val="40"/>
        </w:numPr>
        <w:tabs>
          <w:tab w:val="left" w:pos="851"/>
        </w:tabs>
        <w:ind w:left="851" w:hanging="425"/>
        <w:jc w:val="both"/>
      </w:pPr>
      <w:r w:rsidRPr="008B0C49">
        <w:t>Zákon č. 20/1987 Sb., o státní památkové péči,</w:t>
      </w:r>
      <w:r w:rsidR="00A2526A">
        <w:t xml:space="preserve"> </w:t>
      </w:r>
      <w:r w:rsidR="0043367B">
        <w:t>ve znění pozdějších předpisů</w:t>
      </w:r>
      <w:r w:rsidR="00D87481">
        <w:t>.</w:t>
      </w:r>
    </w:p>
    <w:p w:rsidR="006716E4" w:rsidRDefault="006716E4" w:rsidP="00724B99">
      <w:pPr>
        <w:numPr>
          <w:ilvl w:val="0"/>
          <w:numId w:val="40"/>
        </w:numPr>
        <w:tabs>
          <w:tab w:val="left" w:pos="851"/>
        </w:tabs>
        <w:ind w:left="851" w:hanging="425"/>
        <w:jc w:val="both"/>
      </w:pPr>
      <w:r w:rsidRPr="008B0C49">
        <w:t>Vyhláška č. 66/1988 Sb., kterou se provádí zákon České národní rady</w:t>
      </w:r>
      <w:r w:rsidR="000D72F9">
        <w:t xml:space="preserve"> </w:t>
      </w:r>
      <w:r w:rsidRPr="008B0C49">
        <w:t>č. 20/1987</w:t>
      </w:r>
      <w:r w:rsidR="000D72F9">
        <w:t xml:space="preserve"> </w:t>
      </w:r>
      <w:r w:rsidRPr="008B0C49">
        <w:t>Sb., o státní</w:t>
      </w:r>
      <w:r w:rsidR="00A2526A">
        <w:t xml:space="preserve"> památkové péči </w:t>
      </w:r>
      <w:r w:rsidR="0043367B">
        <w:t>ve znění pozdějších předpisů</w:t>
      </w:r>
      <w:r w:rsidR="00D87481">
        <w:t>.</w:t>
      </w:r>
    </w:p>
    <w:p w:rsidR="00724B99" w:rsidRDefault="00724B99" w:rsidP="00724B99">
      <w:pPr>
        <w:ind w:left="720"/>
        <w:jc w:val="both"/>
      </w:pPr>
    </w:p>
    <w:p w:rsidR="00F72785" w:rsidRPr="00724B99" w:rsidRDefault="006716E4" w:rsidP="00724B9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724B99">
        <w:rPr>
          <w:b/>
          <w:iCs/>
          <w:caps/>
          <w:sz w:val="20"/>
          <w:szCs w:val="20"/>
        </w:rPr>
        <w:t xml:space="preserve">JAKÉ JSOU SOUVISEJÍCÍ PŘEDPISY </w:t>
      </w:r>
    </w:p>
    <w:p w:rsidR="00BE2A4E" w:rsidRPr="00BE16CC" w:rsidRDefault="00BE2A4E" w:rsidP="00724B99">
      <w:pPr>
        <w:numPr>
          <w:ilvl w:val="0"/>
          <w:numId w:val="40"/>
        </w:numPr>
        <w:tabs>
          <w:tab w:val="left" w:pos="851"/>
        </w:tabs>
        <w:ind w:left="851" w:hanging="425"/>
        <w:jc w:val="both"/>
        <w:rPr>
          <w:color w:val="050505"/>
        </w:rPr>
      </w:pPr>
      <w:bookmarkStart w:id="8" w:name="Text13"/>
      <w:bookmarkEnd w:id="8"/>
      <w:r w:rsidRPr="00724B99">
        <w:t>Úmluva</w:t>
      </w:r>
      <w:r w:rsidRPr="00BE16CC">
        <w:rPr>
          <w:color w:val="050505"/>
        </w:rPr>
        <w:t xml:space="preserve"> o ochraně architektonického dědictví Evropy, publikovaná pod č</w:t>
      </w:r>
      <w:r w:rsidR="00485E9B" w:rsidRPr="00BE16CC">
        <w:rPr>
          <w:color w:val="050505"/>
        </w:rPr>
        <w:t>.</w:t>
      </w:r>
      <w:r w:rsidR="00485E9B">
        <w:rPr>
          <w:color w:val="050505"/>
        </w:rPr>
        <w:t> </w:t>
      </w:r>
      <w:r w:rsidRPr="00BE16CC">
        <w:rPr>
          <w:color w:val="050505"/>
        </w:rPr>
        <w:t>73/</w:t>
      </w:r>
      <w:r w:rsidR="00485E9B" w:rsidRPr="00BE16CC">
        <w:rPr>
          <w:color w:val="050505"/>
        </w:rPr>
        <w:t>200</w:t>
      </w:r>
      <w:r w:rsidR="00485E9B">
        <w:rPr>
          <w:color w:val="050505"/>
        </w:rPr>
        <w:t>0 </w:t>
      </w:r>
      <w:proofErr w:type="spellStart"/>
      <w:proofErr w:type="gramStart"/>
      <w:r w:rsidRPr="00BE16CC">
        <w:rPr>
          <w:color w:val="050505"/>
        </w:rPr>
        <w:t>Sb.m.</w:t>
      </w:r>
      <w:proofErr w:type="gramEnd"/>
      <w:r w:rsidRPr="00BE16CC">
        <w:rPr>
          <w:color w:val="050505"/>
        </w:rPr>
        <w:t>s</w:t>
      </w:r>
      <w:proofErr w:type="spellEnd"/>
      <w:r w:rsidRPr="00BE16CC">
        <w:rPr>
          <w:color w:val="050505"/>
        </w:rPr>
        <w:t>.</w:t>
      </w:r>
    </w:p>
    <w:p w:rsidR="00BE2A4E" w:rsidRDefault="00BE2A4E" w:rsidP="00724B99">
      <w:pPr>
        <w:numPr>
          <w:ilvl w:val="0"/>
          <w:numId w:val="40"/>
        </w:numPr>
        <w:tabs>
          <w:tab w:val="left" w:pos="851"/>
        </w:tabs>
        <w:ind w:left="851" w:hanging="425"/>
        <w:jc w:val="both"/>
        <w:rPr>
          <w:color w:val="050505"/>
        </w:rPr>
      </w:pPr>
      <w:r w:rsidRPr="00724B99">
        <w:t>Úmluva</w:t>
      </w:r>
      <w:r w:rsidRPr="00BE16CC">
        <w:rPr>
          <w:color w:val="050505"/>
        </w:rPr>
        <w:t xml:space="preserve"> o ochraně archeologického dědictví Evropy (revidovaná), publikovaná pod</w:t>
      </w:r>
      <w:r w:rsidR="000D72F9">
        <w:rPr>
          <w:color w:val="050505"/>
        </w:rPr>
        <w:t xml:space="preserve"> </w:t>
      </w:r>
      <w:r w:rsidRPr="00BE16CC">
        <w:rPr>
          <w:color w:val="050505"/>
        </w:rPr>
        <w:t>č.</w:t>
      </w:r>
      <w:r w:rsidR="00761E34">
        <w:rPr>
          <w:color w:val="050505"/>
        </w:rPr>
        <w:t> </w:t>
      </w:r>
      <w:r w:rsidRPr="00BE16CC">
        <w:rPr>
          <w:color w:val="050505"/>
        </w:rPr>
        <w:t xml:space="preserve">99/2000 </w:t>
      </w:r>
      <w:proofErr w:type="gramStart"/>
      <w:r w:rsidRPr="00BE16CC">
        <w:rPr>
          <w:color w:val="050505"/>
        </w:rPr>
        <w:t>Sb.m.</w:t>
      </w:r>
      <w:proofErr w:type="gramEnd"/>
      <w:r w:rsidRPr="00BE16CC">
        <w:rPr>
          <w:color w:val="050505"/>
        </w:rPr>
        <w:t>s.</w:t>
      </w:r>
    </w:p>
    <w:p w:rsidR="006D2797" w:rsidRPr="00724B99" w:rsidRDefault="006D2797" w:rsidP="00724B99">
      <w:pPr>
        <w:numPr>
          <w:ilvl w:val="0"/>
          <w:numId w:val="40"/>
        </w:numPr>
        <w:tabs>
          <w:tab w:val="left" w:pos="851"/>
        </w:tabs>
        <w:ind w:left="851" w:hanging="425"/>
        <w:jc w:val="both"/>
      </w:pPr>
      <w:r w:rsidRPr="00724B99">
        <w:t xml:space="preserve">Evropská úmluva o krajině, publikovaná pod č. 13/2005 </w:t>
      </w:r>
      <w:proofErr w:type="gramStart"/>
      <w:r w:rsidRPr="00724B99">
        <w:t>Sb.m.</w:t>
      </w:r>
      <w:proofErr w:type="gramEnd"/>
      <w:r w:rsidRPr="00724B99">
        <w:t>s.</w:t>
      </w:r>
    </w:p>
    <w:p w:rsidR="00BE2A4E" w:rsidRPr="00724B99" w:rsidRDefault="00BE2A4E" w:rsidP="00724B99">
      <w:pPr>
        <w:numPr>
          <w:ilvl w:val="0"/>
          <w:numId w:val="40"/>
        </w:numPr>
        <w:tabs>
          <w:tab w:val="left" w:pos="851"/>
        </w:tabs>
        <w:ind w:left="851" w:hanging="425"/>
        <w:jc w:val="both"/>
      </w:pPr>
      <w:r w:rsidRPr="00724B99">
        <w:t xml:space="preserve">Zákon č. 183/2006 Sb., o územním plánování a stavebním řádu (stavební zákon), </w:t>
      </w:r>
      <w:r w:rsidR="0043367B">
        <w:t>ve znění pozdějších předpisů</w:t>
      </w:r>
      <w:r w:rsidR="00D87481" w:rsidRPr="00724B99">
        <w:t>.</w:t>
      </w:r>
    </w:p>
    <w:p w:rsidR="00BE2A4E" w:rsidRPr="00724B99" w:rsidRDefault="00BE2A4E" w:rsidP="00724B99">
      <w:pPr>
        <w:numPr>
          <w:ilvl w:val="0"/>
          <w:numId w:val="40"/>
        </w:numPr>
        <w:tabs>
          <w:tab w:val="left" w:pos="851"/>
        </w:tabs>
        <w:ind w:left="851" w:hanging="425"/>
        <w:jc w:val="both"/>
      </w:pPr>
      <w:r w:rsidRPr="00724B99">
        <w:t>Vyhláška Ministerstva pro místní rozvoj č. 499</w:t>
      </w:r>
      <w:r w:rsidR="00A2526A" w:rsidRPr="00724B99">
        <w:t>/2006 Sb., o dokumentaci staveb</w:t>
      </w:r>
      <w:r w:rsidR="0043367B">
        <w:t>, ve znění pozdějších předpisů.</w:t>
      </w:r>
    </w:p>
    <w:p w:rsidR="00BE2A4E" w:rsidRPr="00724B99" w:rsidRDefault="00BE2A4E" w:rsidP="00724B99">
      <w:pPr>
        <w:numPr>
          <w:ilvl w:val="0"/>
          <w:numId w:val="40"/>
        </w:numPr>
        <w:tabs>
          <w:tab w:val="left" w:pos="851"/>
        </w:tabs>
        <w:ind w:left="851" w:hanging="425"/>
        <w:jc w:val="both"/>
      </w:pPr>
      <w:r w:rsidRPr="00724B99">
        <w:t>Vyhláška Ministerstva pro místní rozvoj č. 503/2006 Sb., o podrobnější úpravě územního řízení, veřejnoprávní smlouvy a územního opatření</w:t>
      </w:r>
      <w:r w:rsidR="00AE4E56" w:rsidRPr="00724B99">
        <w:t xml:space="preserve">, </w:t>
      </w:r>
      <w:r w:rsidR="0043367B">
        <w:t>ve znění pozdějších předpisů</w:t>
      </w:r>
      <w:r w:rsidR="00D87481" w:rsidRPr="00724B99">
        <w:t>.</w:t>
      </w:r>
    </w:p>
    <w:p w:rsidR="00B545BD" w:rsidRDefault="00BE2A4E" w:rsidP="00724B99">
      <w:pPr>
        <w:numPr>
          <w:ilvl w:val="0"/>
          <w:numId w:val="40"/>
        </w:numPr>
        <w:tabs>
          <w:tab w:val="left" w:pos="851"/>
        </w:tabs>
        <w:ind w:left="851" w:hanging="425"/>
        <w:jc w:val="both"/>
      </w:pPr>
      <w:r w:rsidRPr="00724B99">
        <w:t>Zákon č. 500/2004 Sb</w:t>
      </w:r>
      <w:r w:rsidR="00A2526A" w:rsidRPr="00724B99">
        <w:t xml:space="preserve">., správní řád, </w:t>
      </w:r>
      <w:r w:rsidR="0043367B">
        <w:t>ve znění pozdějších předpisů</w:t>
      </w:r>
      <w:r w:rsidR="00724B99">
        <w:t>.</w:t>
      </w:r>
    </w:p>
    <w:p w:rsidR="00724B99" w:rsidRPr="00724B99" w:rsidRDefault="00724B99" w:rsidP="00724B99">
      <w:pPr>
        <w:tabs>
          <w:tab w:val="left" w:pos="851"/>
        </w:tabs>
        <w:ind w:left="851"/>
        <w:jc w:val="both"/>
      </w:pPr>
    </w:p>
    <w:p w:rsidR="00F72785" w:rsidRPr="00B5520F" w:rsidRDefault="006716E4" w:rsidP="00724B9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5520F">
        <w:rPr>
          <w:b/>
          <w:iCs/>
          <w:caps/>
          <w:sz w:val="20"/>
          <w:szCs w:val="20"/>
        </w:rPr>
        <w:t>Jaké jsou opravné prostředky a jak se uplatňují</w:t>
      </w:r>
    </w:p>
    <w:p w:rsidR="00B84454" w:rsidRDefault="00B84454" w:rsidP="00724B99">
      <w:pPr>
        <w:ind w:left="426"/>
        <w:jc w:val="both"/>
        <w:rPr>
          <w:color w:val="050505"/>
        </w:rPr>
      </w:pPr>
      <w:r>
        <w:rPr>
          <w:color w:val="050505"/>
        </w:rPr>
        <w:t>Proti tomuto závaznému stanovisku se nelze samostatně odvolat.</w:t>
      </w:r>
    </w:p>
    <w:p w:rsidR="00B84454" w:rsidRDefault="00B84454" w:rsidP="00724B99">
      <w:pPr>
        <w:ind w:left="426"/>
        <w:jc w:val="both"/>
        <w:rPr>
          <w:color w:val="050505"/>
        </w:rPr>
      </w:pPr>
      <w:r>
        <w:rPr>
          <w:color w:val="050505"/>
        </w:rPr>
        <w:t>Správní řád výslovně umožňuje přezkum až rozhodnutí správního úřadu (zde stavebního úřadu), které je podmíněno obsahem závazného stanoviska. Fakticky je tedy třeba dodržet následující postup:</w:t>
      </w:r>
    </w:p>
    <w:p w:rsidR="00B84454" w:rsidRDefault="00B84454" w:rsidP="00724B99">
      <w:pPr>
        <w:numPr>
          <w:ilvl w:val="0"/>
          <w:numId w:val="29"/>
        </w:numPr>
        <w:tabs>
          <w:tab w:val="clear" w:pos="108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po obdržení závazného stanoviska podat žádost nebo ohlášení stavebnímu úřadu,</w:t>
      </w:r>
    </w:p>
    <w:p w:rsidR="00EE0D8C" w:rsidRDefault="00EE0D8C" w:rsidP="00724B99">
      <w:pPr>
        <w:numPr>
          <w:ilvl w:val="0"/>
          <w:numId w:val="29"/>
        </w:numPr>
        <w:tabs>
          <w:tab w:val="clear" w:pos="1080"/>
          <w:tab w:val="num" w:pos="851"/>
        </w:tabs>
        <w:ind w:left="851" w:hanging="425"/>
        <w:jc w:val="both"/>
        <w:rPr>
          <w:color w:val="050505"/>
        </w:rPr>
      </w:pPr>
      <w:r w:rsidRPr="009D0B62">
        <w:rPr>
          <w:color w:val="050505"/>
        </w:rPr>
        <w:t>stavební úřad ve věci rozhodne (</w:t>
      </w:r>
      <w:r w:rsidRPr="002A01AF">
        <w:t xml:space="preserve">v případě </w:t>
      </w:r>
      <w:r>
        <w:t xml:space="preserve">prací na </w:t>
      </w:r>
      <w:r w:rsidRPr="002A01AF">
        <w:t>ohlášení, které by byl</w:t>
      </w:r>
      <w:r>
        <w:t>y</w:t>
      </w:r>
      <w:r w:rsidRPr="002A01AF">
        <w:t xml:space="preserve"> </w:t>
      </w:r>
      <w:r w:rsidR="00485E9B" w:rsidRPr="002A01AF">
        <w:t>v</w:t>
      </w:r>
      <w:r w:rsidR="00485E9B">
        <w:t> </w:t>
      </w:r>
      <w:r w:rsidRPr="002A01AF">
        <w:t xml:space="preserve">rozporu se závazným stanoviskem, </w:t>
      </w:r>
      <w:r>
        <w:t>unesením stavební úřad „překlopí“ ohlašovací režim do stavebního řízení, které je ukončeno rozhodnutím</w:t>
      </w:r>
      <w:r w:rsidRPr="002A01AF">
        <w:t>)</w:t>
      </w:r>
      <w:r w:rsidR="00485E9B">
        <w:t xml:space="preserve">, </w:t>
      </w:r>
    </w:p>
    <w:p w:rsidR="00B84454" w:rsidRDefault="00B84454" w:rsidP="00724B99">
      <w:pPr>
        <w:numPr>
          <w:ilvl w:val="0"/>
          <w:numId w:val="29"/>
        </w:numPr>
        <w:tabs>
          <w:tab w:val="clear" w:pos="108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proti rozhodnutí stavebního úřadu se lze ve stanovené lhůtě odvolat, kdy odvolání může směřovat i pouze vůči závěrům nebo podmínkám závazného stanoviska orgánu státní památkové péče,</w:t>
      </w:r>
    </w:p>
    <w:p w:rsidR="00B84454" w:rsidRDefault="00B84454" w:rsidP="00724B99">
      <w:pPr>
        <w:numPr>
          <w:ilvl w:val="0"/>
          <w:numId w:val="29"/>
        </w:numPr>
        <w:tabs>
          <w:tab w:val="clear" w:pos="108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odvolání se podává u stavebního úřadu, který ve věci vydal rozhodnutí,</w:t>
      </w:r>
    </w:p>
    <w:p w:rsidR="00B84454" w:rsidRDefault="00B84454" w:rsidP="00724B99">
      <w:pPr>
        <w:numPr>
          <w:ilvl w:val="0"/>
          <w:numId w:val="29"/>
        </w:numPr>
        <w:tabs>
          <w:tab w:val="clear" w:pos="108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odvolání je postoupeno nadřízenému stavebnímu úřadu (krajskému úřadu)</w:t>
      </w:r>
      <w:r w:rsidR="00A2526A">
        <w:rPr>
          <w:color w:val="050505"/>
        </w:rPr>
        <w:t>,</w:t>
      </w:r>
    </w:p>
    <w:p w:rsidR="00B84454" w:rsidRDefault="00B84454" w:rsidP="00724B99">
      <w:pPr>
        <w:numPr>
          <w:ilvl w:val="0"/>
          <w:numId w:val="29"/>
        </w:numPr>
        <w:tabs>
          <w:tab w:val="clear" w:pos="108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v části odvolání, která se dotýká obsahu závazného stanoviska orgánu státní památkové péče, se dotáže nadřízený stavební úřad (krajský úřad) nadřízeného orgánu státní památkové péče (krajského úřadu) na jeho názor,</w:t>
      </w:r>
    </w:p>
    <w:p w:rsidR="00B84454" w:rsidRDefault="00B84454" w:rsidP="00724B99">
      <w:pPr>
        <w:numPr>
          <w:ilvl w:val="0"/>
          <w:numId w:val="29"/>
        </w:numPr>
        <w:tabs>
          <w:tab w:val="clear" w:pos="108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nadřízený orgán státní památkové péče s ohledem na důvody odvolání závěry závazného stanoviska orgánu státní památkové péče buď potvrdí, nebo tyto závěry změní,</w:t>
      </w:r>
    </w:p>
    <w:p w:rsidR="00B84454" w:rsidRDefault="00B84454" w:rsidP="00724B99">
      <w:pPr>
        <w:numPr>
          <w:ilvl w:val="0"/>
          <w:numId w:val="29"/>
        </w:numPr>
        <w:tabs>
          <w:tab w:val="clear" w:pos="108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závěr nadřízeného orgánu státní památkové péče je pro odvolací stavební úřad závazný.</w:t>
      </w:r>
    </w:p>
    <w:p w:rsidR="0043367B" w:rsidRDefault="00B84454" w:rsidP="00F04300">
      <w:pPr>
        <w:pStyle w:val="Normlnweb"/>
        <w:spacing w:before="0" w:beforeAutospacing="0" w:after="0" w:afterAutospacing="0"/>
        <w:ind w:left="425"/>
        <w:jc w:val="both"/>
        <w:rPr>
          <w:bCs/>
          <w:szCs w:val="22"/>
        </w:rPr>
      </w:pPr>
      <w:r w:rsidRPr="00F04300">
        <w:rPr>
          <w:rStyle w:val="Siln"/>
          <w:b w:val="0"/>
        </w:rPr>
        <w:t>Jinou</w:t>
      </w:r>
      <w:r w:rsidRPr="009830DE">
        <w:rPr>
          <w:bCs/>
          <w:szCs w:val="22"/>
        </w:rPr>
        <w:t xml:space="preserve"> možnost přezkumu věcné správnosti závazného stanoviska podle </w:t>
      </w:r>
      <w:r w:rsidR="00485E9B" w:rsidRPr="009830DE">
        <w:rPr>
          <w:bCs/>
          <w:szCs w:val="22"/>
        </w:rPr>
        <w:t>§</w:t>
      </w:r>
      <w:r w:rsidR="00485E9B">
        <w:rPr>
          <w:bCs/>
          <w:szCs w:val="22"/>
        </w:rPr>
        <w:t> </w:t>
      </w:r>
      <w:r w:rsidR="00485E9B" w:rsidRPr="009830DE">
        <w:rPr>
          <w:bCs/>
          <w:szCs w:val="22"/>
        </w:rPr>
        <w:t>149</w:t>
      </w:r>
      <w:r w:rsidR="00724B99">
        <w:rPr>
          <w:bCs/>
          <w:szCs w:val="22"/>
        </w:rPr>
        <w:t xml:space="preserve"> </w:t>
      </w:r>
      <w:r w:rsidRPr="009830DE">
        <w:rPr>
          <w:bCs/>
          <w:szCs w:val="22"/>
        </w:rPr>
        <w:t>správního řádu, včetně podmínek takového závazného stanoviska, současné právní předpisy nepřipouštějí.</w:t>
      </w:r>
    </w:p>
    <w:p w:rsidR="00A6665F" w:rsidRDefault="00A6665F">
      <w:pPr>
        <w:rPr>
          <w:bCs/>
          <w:szCs w:val="22"/>
        </w:rPr>
      </w:pPr>
    </w:p>
    <w:p w:rsidR="00F72785" w:rsidRPr="00B5520F" w:rsidRDefault="00F72785" w:rsidP="00724B9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724B99">
        <w:rPr>
          <w:b/>
          <w:iCs/>
          <w:caps/>
          <w:sz w:val="20"/>
          <w:szCs w:val="20"/>
        </w:rPr>
        <w:t>JAKÉ SANKCE MOHOU BÝT UPLATNĚNY V PŘÍPADĚ NEDODRŽENÍ PŘEDEPSANÝCH POVINNOSTÍ</w:t>
      </w:r>
    </w:p>
    <w:p w:rsidR="00F72785" w:rsidRDefault="00B84454" w:rsidP="00F04300">
      <w:pPr>
        <w:pStyle w:val="Normlnweb"/>
        <w:spacing w:before="0" w:beforeAutospacing="0" w:after="0" w:afterAutospacing="0"/>
        <w:ind w:left="425"/>
        <w:jc w:val="both"/>
        <w:rPr>
          <w:color w:val="050505"/>
        </w:rPr>
      </w:pPr>
      <w:r w:rsidRPr="00BE16CC">
        <w:t xml:space="preserve">Za provedení </w:t>
      </w:r>
      <w:r w:rsidRPr="00F04300">
        <w:rPr>
          <w:bCs/>
          <w:szCs w:val="22"/>
        </w:rPr>
        <w:t>úprav</w:t>
      </w:r>
      <w:r>
        <w:t xml:space="preserve"> uvedených v bodě 2 tohoto popisu</w:t>
      </w:r>
      <w:r w:rsidRPr="00BE16CC">
        <w:t xml:space="preserve"> bez závazného stanoviska obecního úřadu obce s rozšířenou působností nebo </w:t>
      </w:r>
      <w:r>
        <w:t xml:space="preserve">za </w:t>
      </w:r>
      <w:r w:rsidRPr="00BE16CC">
        <w:t xml:space="preserve">nedodržení podmínek určených </w:t>
      </w:r>
      <w:r w:rsidRPr="00BE16CC">
        <w:lastRenderedPageBreak/>
        <w:t>v</w:t>
      </w:r>
      <w:r w:rsidR="008848A7">
        <w:t> </w:t>
      </w:r>
      <w:r w:rsidRPr="00BE16CC">
        <w:t>tomto závazném stanovisku</w:t>
      </w:r>
      <w:r w:rsidRPr="00BE16CC">
        <w:rPr>
          <w:color w:val="050505"/>
        </w:rPr>
        <w:t xml:space="preserve"> je možné uložit fyzické osobě,</w:t>
      </w:r>
      <w:r w:rsidR="00451839">
        <w:rPr>
          <w:color w:val="050505"/>
        </w:rPr>
        <w:t xml:space="preserve"> </w:t>
      </w:r>
      <w:r w:rsidR="00D87481">
        <w:rPr>
          <w:color w:val="050505"/>
        </w:rPr>
        <w:t xml:space="preserve">podnikající </w:t>
      </w:r>
      <w:r w:rsidR="00451839">
        <w:rPr>
          <w:color w:val="050505"/>
        </w:rPr>
        <w:t xml:space="preserve">fyzické osobě nebo právnické osobě </w:t>
      </w:r>
      <w:r w:rsidRPr="00BE16CC">
        <w:rPr>
          <w:color w:val="050505"/>
        </w:rPr>
        <w:t xml:space="preserve">pokutu až do výše </w:t>
      </w:r>
      <w:r w:rsidR="006D2797">
        <w:rPr>
          <w:color w:val="050505"/>
        </w:rPr>
        <w:t>2</w:t>
      </w:r>
      <w:r w:rsidR="00AB6985">
        <w:rPr>
          <w:color w:val="050505"/>
        </w:rPr>
        <w:t> </w:t>
      </w:r>
      <w:r w:rsidR="006D2797">
        <w:rPr>
          <w:color w:val="050505"/>
        </w:rPr>
        <w:t>00</w:t>
      </w:r>
      <w:r w:rsidRPr="00BE16CC">
        <w:rPr>
          <w:color w:val="050505"/>
        </w:rPr>
        <w:t>0</w:t>
      </w:r>
      <w:r w:rsidR="00AB6985">
        <w:rPr>
          <w:color w:val="050505"/>
        </w:rPr>
        <w:t> </w:t>
      </w:r>
      <w:r w:rsidR="00FE709C">
        <w:rPr>
          <w:color w:val="050505"/>
        </w:rPr>
        <w:t>000</w:t>
      </w:r>
      <w:r w:rsidRPr="00BE16CC">
        <w:rPr>
          <w:color w:val="050505"/>
        </w:rPr>
        <w:t xml:space="preserve"> Kč.</w:t>
      </w:r>
    </w:p>
    <w:p w:rsidR="00724B99" w:rsidRDefault="00724B99" w:rsidP="00F04300">
      <w:pPr>
        <w:tabs>
          <w:tab w:val="left" w:pos="851"/>
        </w:tabs>
        <w:ind w:left="851"/>
        <w:jc w:val="both"/>
        <w:rPr>
          <w:b/>
          <w:iCs/>
          <w:sz w:val="20"/>
          <w:szCs w:val="20"/>
        </w:rPr>
      </w:pPr>
    </w:p>
    <w:p w:rsidR="00F72785" w:rsidRPr="00724B99" w:rsidRDefault="00F72785" w:rsidP="00A6665F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724B99">
        <w:rPr>
          <w:b/>
          <w:iCs/>
          <w:caps/>
          <w:sz w:val="20"/>
          <w:szCs w:val="20"/>
        </w:rPr>
        <w:t xml:space="preserve">NEJČASTĚJŠÍ DOTAZY VEŘEJNOSTI NA TOTO TÉMA A ODPOVĚDI NA NĚ </w:t>
      </w:r>
    </w:p>
    <w:p w:rsidR="00BE2A4E" w:rsidRDefault="00BE2A4E" w:rsidP="00724B99">
      <w:pPr>
        <w:numPr>
          <w:ilvl w:val="0"/>
          <w:numId w:val="35"/>
        </w:numPr>
        <w:tabs>
          <w:tab w:val="clear" w:pos="720"/>
          <w:tab w:val="num" w:pos="851"/>
          <w:tab w:val="num" w:pos="2880"/>
        </w:tabs>
        <w:ind w:left="851" w:hanging="425"/>
        <w:jc w:val="both"/>
        <w:rPr>
          <w:rStyle w:val="Zvraznn"/>
          <w:i w:val="0"/>
          <w:color w:val="050505"/>
        </w:rPr>
      </w:pPr>
      <w:r>
        <w:rPr>
          <w:rStyle w:val="Zvraznn"/>
          <w:i w:val="0"/>
          <w:color w:val="050505"/>
        </w:rPr>
        <w:t>Je třeba k ohlášení podle stavebního zákona rozhodnutí nebo závazné stanovisko podle § 149 správního řádu?</w:t>
      </w:r>
    </w:p>
    <w:p w:rsidR="00BE2A4E" w:rsidRDefault="00BE2A4E" w:rsidP="00724B99">
      <w:pPr>
        <w:ind w:left="851"/>
        <w:jc w:val="both"/>
        <w:rPr>
          <w:rStyle w:val="Zvraznn"/>
          <w:i w:val="0"/>
          <w:color w:val="050505"/>
        </w:rPr>
      </w:pPr>
      <w:r>
        <w:rPr>
          <w:rStyle w:val="Zvraznn"/>
          <w:i w:val="0"/>
          <w:color w:val="050505"/>
        </w:rPr>
        <w:t xml:space="preserve">K ohlášení stavebnímu </w:t>
      </w:r>
      <w:r w:rsidRPr="00782C53">
        <w:rPr>
          <w:rStyle w:val="Zvraznn"/>
          <w:i w:val="0"/>
          <w:color w:val="050505"/>
        </w:rPr>
        <w:t xml:space="preserve">úřadu se přikládá závazné stanovisko podle </w:t>
      </w:r>
      <w:r w:rsidR="00485E9B" w:rsidRPr="00782C53">
        <w:rPr>
          <w:rStyle w:val="Zvraznn"/>
          <w:i w:val="0"/>
          <w:color w:val="050505"/>
        </w:rPr>
        <w:t>§</w:t>
      </w:r>
      <w:r w:rsidR="00485E9B">
        <w:rPr>
          <w:rStyle w:val="Zvraznn"/>
          <w:i w:val="0"/>
          <w:color w:val="050505"/>
        </w:rPr>
        <w:t> </w:t>
      </w:r>
      <w:r w:rsidR="00485E9B" w:rsidRPr="00782C53">
        <w:rPr>
          <w:rStyle w:val="Zvraznn"/>
          <w:i w:val="0"/>
          <w:color w:val="050505"/>
        </w:rPr>
        <w:t>149</w:t>
      </w:r>
      <w:r w:rsidR="00485E9B">
        <w:rPr>
          <w:rStyle w:val="Zvraznn"/>
          <w:i w:val="0"/>
          <w:color w:val="050505"/>
        </w:rPr>
        <w:t> </w:t>
      </w:r>
      <w:r w:rsidRPr="00782C53">
        <w:rPr>
          <w:rStyle w:val="Zvraznn"/>
          <w:i w:val="0"/>
          <w:color w:val="050505"/>
        </w:rPr>
        <w:t>správního řádu</w:t>
      </w:r>
      <w:r>
        <w:rPr>
          <w:rStyle w:val="Zvraznn"/>
          <w:i w:val="0"/>
          <w:color w:val="050505"/>
        </w:rPr>
        <w:t>.</w:t>
      </w:r>
    </w:p>
    <w:p w:rsidR="00BE2A4E" w:rsidRPr="004A383D" w:rsidRDefault="00BE2A4E" w:rsidP="00724B99">
      <w:pPr>
        <w:numPr>
          <w:ilvl w:val="0"/>
          <w:numId w:val="35"/>
        </w:numPr>
        <w:tabs>
          <w:tab w:val="clear" w:pos="720"/>
          <w:tab w:val="num" w:pos="851"/>
          <w:tab w:val="num" w:pos="2880"/>
        </w:tabs>
        <w:ind w:left="851" w:hanging="425"/>
        <w:jc w:val="both"/>
        <w:rPr>
          <w:rStyle w:val="Zvraznn"/>
          <w:iCs w:val="0"/>
        </w:rPr>
      </w:pPr>
      <w:r>
        <w:rPr>
          <w:rStyle w:val="Zvraznn"/>
          <w:i w:val="0"/>
          <w:color w:val="050505"/>
        </w:rPr>
        <w:t>Lze připojit k ohlášení prací závazné stanovisko s podmínkami?</w:t>
      </w:r>
    </w:p>
    <w:p w:rsidR="00BE2A4E" w:rsidRDefault="00BE2A4E" w:rsidP="00724B99">
      <w:pPr>
        <w:ind w:left="851"/>
        <w:jc w:val="both"/>
        <w:rPr>
          <w:rStyle w:val="Zvraznn"/>
          <w:i w:val="0"/>
          <w:color w:val="050505"/>
        </w:rPr>
      </w:pPr>
      <w:r>
        <w:rPr>
          <w:rStyle w:val="Zvraznn"/>
          <w:i w:val="0"/>
          <w:color w:val="050505"/>
        </w:rPr>
        <w:t>Ano.</w:t>
      </w:r>
    </w:p>
    <w:p w:rsidR="00EE0D8C" w:rsidRPr="004A383D" w:rsidRDefault="00EE0D8C" w:rsidP="00724B99">
      <w:pPr>
        <w:numPr>
          <w:ilvl w:val="0"/>
          <w:numId w:val="35"/>
        </w:numPr>
        <w:tabs>
          <w:tab w:val="clear" w:pos="720"/>
          <w:tab w:val="num" w:pos="851"/>
          <w:tab w:val="num" w:pos="2880"/>
        </w:tabs>
        <w:ind w:left="851" w:hanging="425"/>
        <w:jc w:val="both"/>
        <w:rPr>
          <w:rStyle w:val="Zvraznn"/>
          <w:iCs w:val="0"/>
        </w:rPr>
      </w:pPr>
      <w:r>
        <w:rPr>
          <w:rStyle w:val="Zvraznn"/>
          <w:i w:val="0"/>
          <w:color w:val="050505"/>
        </w:rPr>
        <w:t>Co mám dělat, pokud s podmínkami v závazném stanovisku k ohlašovaným pracím nesouhlasím?</w:t>
      </w:r>
    </w:p>
    <w:p w:rsidR="00EE0D8C" w:rsidRPr="00AE4E56" w:rsidRDefault="00EE0D8C" w:rsidP="00724B99">
      <w:pPr>
        <w:ind w:left="851"/>
        <w:jc w:val="both"/>
        <w:rPr>
          <w:rStyle w:val="Zvraznn"/>
          <w:i w:val="0"/>
          <w:color w:val="050505"/>
        </w:rPr>
      </w:pPr>
      <w:r w:rsidRPr="004C7300">
        <w:rPr>
          <w:rStyle w:val="Zvraznn"/>
          <w:i w:val="0"/>
          <w:color w:val="050505"/>
        </w:rPr>
        <w:t>Tato skutečnost by z ohlášení měla být zjevně patrná</w:t>
      </w:r>
      <w:r w:rsidRPr="00052E42">
        <w:rPr>
          <w:rStyle w:val="Zvraznn"/>
          <w:i w:val="0"/>
          <w:color w:val="050505"/>
        </w:rPr>
        <w:t xml:space="preserve">. Stavební úřad zkoumá, zda ohlášení je úplné a zda záměr splňuje podmínky pro vydání souhlasu s provedením ohlášeného stavebního záměru – tj. kontroluje splnění podmínek z § 106 odst. 1 stavebního zákona. Jednou z nich je, aby ohlašovaný záměr byl v souladu se závaznými stanovisky dotčených orgánů. </w:t>
      </w:r>
      <w:r>
        <w:rPr>
          <w:rStyle w:val="Zvraznn"/>
          <w:i w:val="0"/>
          <w:color w:val="050505"/>
        </w:rPr>
        <w:t xml:space="preserve">V opačném případě </w:t>
      </w:r>
      <w:r w:rsidRPr="004C7300">
        <w:rPr>
          <w:rStyle w:val="Zvraznn"/>
          <w:i w:val="0"/>
          <w:color w:val="050505"/>
        </w:rPr>
        <w:t>stavební úřad nemůže</w:t>
      </w:r>
      <w:r w:rsidRPr="00052E42">
        <w:rPr>
          <w:rStyle w:val="Zvraznn"/>
          <w:i w:val="0"/>
          <w:color w:val="050505"/>
        </w:rPr>
        <w:t xml:space="preserve"> vydat souhlas s ohlášením stavby</w:t>
      </w:r>
      <w:r>
        <w:rPr>
          <w:rStyle w:val="Zvraznn"/>
          <w:i w:val="0"/>
          <w:color w:val="050505"/>
        </w:rPr>
        <w:t xml:space="preserve">. Místo toho </w:t>
      </w:r>
      <w:r w:rsidRPr="004C7300">
        <w:rPr>
          <w:rStyle w:val="Zvraznn"/>
          <w:i w:val="0"/>
          <w:color w:val="050505"/>
        </w:rPr>
        <w:t xml:space="preserve">rozhodne usnesením </w:t>
      </w:r>
      <w:r w:rsidR="00485E9B" w:rsidRPr="004C7300">
        <w:rPr>
          <w:rStyle w:val="Zvraznn"/>
          <w:i w:val="0"/>
          <w:color w:val="050505"/>
        </w:rPr>
        <w:t>o</w:t>
      </w:r>
      <w:r w:rsidR="00485E9B">
        <w:rPr>
          <w:rStyle w:val="Zvraznn"/>
          <w:i w:val="0"/>
          <w:color w:val="050505"/>
        </w:rPr>
        <w:t> </w:t>
      </w:r>
      <w:r w:rsidRPr="004C7300">
        <w:rPr>
          <w:rStyle w:val="Zvraznn"/>
          <w:i w:val="0"/>
          <w:color w:val="050505"/>
        </w:rPr>
        <w:t>provedení stavebního řízení</w:t>
      </w:r>
      <w:r>
        <w:rPr>
          <w:rStyle w:val="Zvraznn"/>
          <w:i w:val="0"/>
          <w:color w:val="050505"/>
        </w:rPr>
        <w:t xml:space="preserve"> místo zjednodušeného postupu ohlašovacího</w:t>
      </w:r>
      <w:r w:rsidRPr="004C7300">
        <w:rPr>
          <w:rStyle w:val="Zvraznn"/>
          <w:i w:val="0"/>
          <w:color w:val="050505"/>
        </w:rPr>
        <w:t>. Toto usnesení se oznamuje pouze stavebníkovi a nelze s</w:t>
      </w:r>
      <w:r w:rsidRPr="00052E42">
        <w:rPr>
          <w:rStyle w:val="Zvraznn"/>
          <w:i w:val="0"/>
          <w:color w:val="050505"/>
        </w:rPr>
        <w:t>e proti němu odvolat. Teprve proti rozhodnutí ze stavebního řízení lze podat odvolání a</w:t>
      </w:r>
      <w:r w:rsidR="00485E9B">
        <w:rPr>
          <w:rStyle w:val="Zvraznn"/>
          <w:i w:val="0"/>
          <w:color w:val="050505"/>
        </w:rPr>
        <w:t xml:space="preserve"> </w:t>
      </w:r>
      <w:r w:rsidRPr="00052E42">
        <w:rPr>
          <w:rStyle w:val="Zvraznn"/>
          <w:i w:val="0"/>
          <w:color w:val="050505"/>
        </w:rPr>
        <w:t>domáhat se přezkumu věcné správnosti podmínek takového závazného stanoviska (k tomu viz výše bod č. 11).</w:t>
      </w:r>
    </w:p>
    <w:p w:rsidR="00EE0D8C" w:rsidRDefault="00EE0D8C" w:rsidP="00724B99">
      <w:pPr>
        <w:numPr>
          <w:ilvl w:val="0"/>
          <w:numId w:val="35"/>
        </w:numPr>
        <w:tabs>
          <w:tab w:val="clear" w:pos="720"/>
          <w:tab w:val="num" w:pos="851"/>
          <w:tab w:val="num" w:pos="2880"/>
        </w:tabs>
        <w:ind w:left="851" w:hanging="425"/>
        <w:jc w:val="both"/>
        <w:rPr>
          <w:rStyle w:val="Zvraznn"/>
          <w:i w:val="0"/>
          <w:color w:val="050505"/>
        </w:rPr>
      </w:pPr>
      <w:r>
        <w:rPr>
          <w:rStyle w:val="Zvraznn"/>
          <w:i w:val="0"/>
          <w:color w:val="050505"/>
        </w:rPr>
        <w:t>Co mám dělat, pokud souhlasím s podmínkami v závazném stanovisku k ohlašovaným pracím?</w:t>
      </w:r>
    </w:p>
    <w:p w:rsidR="00EE0D8C" w:rsidRDefault="00EE0D8C" w:rsidP="00724B99">
      <w:pPr>
        <w:ind w:left="851"/>
        <w:jc w:val="both"/>
      </w:pPr>
      <w:r>
        <w:t>Pokud závazné stanovisko orgánu státní památkové péče obsahuje podmínky, je žádoucí, aby tyto podmínky stavebník výslovně zapracoval do ohlášení. Pokud je stavebník nezapracuje, může stavební úřad dospět k závěru, že ohlášení je v rozporu se závazným stanoviskem a práce by z tohoto důvodu mohly být v následném stavebním řízení rozhodnutím stavebního úřadu zakázány.</w:t>
      </w:r>
    </w:p>
    <w:p w:rsidR="00BE2A4E" w:rsidRPr="00BE2A4E" w:rsidRDefault="00BE2A4E" w:rsidP="00724B99">
      <w:pPr>
        <w:numPr>
          <w:ilvl w:val="0"/>
          <w:numId w:val="35"/>
        </w:numPr>
        <w:tabs>
          <w:tab w:val="clear" w:pos="720"/>
          <w:tab w:val="num" w:pos="851"/>
          <w:tab w:val="num" w:pos="2880"/>
        </w:tabs>
        <w:ind w:left="851" w:hanging="425"/>
        <w:jc w:val="both"/>
        <w:rPr>
          <w:iCs/>
          <w:color w:val="050505"/>
        </w:rPr>
      </w:pPr>
      <w:r>
        <w:t>Kde najdu, co znamená změna stavby?</w:t>
      </w:r>
    </w:p>
    <w:p w:rsidR="00BE2A4E" w:rsidRDefault="00BE2A4E" w:rsidP="00724B99">
      <w:pPr>
        <w:ind w:left="851"/>
        <w:jc w:val="both"/>
      </w:pPr>
      <w:r w:rsidRPr="00724B99">
        <w:rPr>
          <w:color w:val="000000"/>
        </w:rPr>
        <w:t>Pojem</w:t>
      </w:r>
      <w:r>
        <w:t xml:space="preserve"> změna stavby je definován v § 2 odst. </w:t>
      </w:r>
      <w:smartTag w:uri="urn:schemas-microsoft-com:office:smarttags" w:element="metricconverter">
        <w:smartTagPr>
          <w:attr w:name="ProductID" w:val="5 a"/>
        </w:smartTagPr>
        <w:r w:rsidR="00005C5B">
          <w:t>5 a</w:t>
        </w:r>
      </w:smartTag>
      <w:r w:rsidR="00005C5B">
        <w:t xml:space="preserve"> 6 stavebního zákona. Stejně tak zejména v § 2 odst. 3 a § 3 stavebního zákona lze nalézt definice většiny pojmů, které jsou uvedeny v bodě 2 tohoto popisu, jako např. pojem stavba nebo terénní úprava.</w:t>
      </w:r>
    </w:p>
    <w:p w:rsidR="006179B5" w:rsidRDefault="006179B5" w:rsidP="00724B99">
      <w:pPr>
        <w:numPr>
          <w:ilvl w:val="0"/>
          <w:numId w:val="35"/>
        </w:numPr>
        <w:tabs>
          <w:tab w:val="clear" w:pos="720"/>
          <w:tab w:val="num" w:pos="851"/>
          <w:tab w:val="num" w:pos="2880"/>
        </w:tabs>
        <w:ind w:left="851" w:hanging="425"/>
        <w:jc w:val="both"/>
        <w:rPr>
          <w:rStyle w:val="Zvraznn"/>
          <w:i w:val="0"/>
          <w:color w:val="050505"/>
        </w:rPr>
      </w:pPr>
      <w:r w:rsidRPr="00724B99">
        <w:t>Potřebuje</w:t>
      </w:r>
      <w:r>
        <w:rPr>
          <w:rStyle w:val="Zvraznn"/>
          <w:i w:val="0"/>
          <w:color w:val="050505"/>
        </w:rPr>
        <w:t xml:space="preserve"> vlastník závazné stanovisko památkářů i k vnitřním úpravám domu v</w:t>
      </w:r>
      <w:r w:rsidR="00761E34">
        <w:rPr>
          <w:rStyle w:val="Zvraznn"/>
          <w:i w:val="0"/>
          <w:color w:val="050505"/>
        </w:rPr>
        <w:t> </w:t>
      </w:r>
      <w:r>
        <w:rPr>
          <w:rStyle w:val="Zvraznn"/>
          <w:i w:val="0"/>
          <w:color w:val="050505"/>
        </w:rPr>
        <w:t>památkové rezervaci nebo v</w:t>
      </w:r>
      <w:r w:rsidR="006D2797">
        <w:rPr>
          <w:rStyle w:val="Zvraznn"/>
          <w:i w:val="0"/>
          <w:color w:val="050505"/>
        </w:rPr>
        <w:t> památkové zóně</w:t>
      </w:r>
      <w:r>
        <w:rPr>
          <w:rStyle w:val="Zvraznn"/>
          <w:i w:val="0"/>
          <w:color w:val="050505"/>
        </w:rPr>
        <w:t>?</w:t>
      </w:r>
    </w:p>
    <w:p w:rsidR="00B84454" w:rsidRDefault="00B84454" w:rsidP="00724B99">
      <w:pPr>
        <w:ind w:left="851"/>
        <w:jc w:val="both"/>
        <w:rPr>
          <w:rStyle w:val="Zvraznn"/>
          <w:i w:val="0"/>
          <w:color w:val="050505"/>
        </w:rPr>
      </w:pPr>
      <w:r w:rsidRPr="00724B99">
        <w:rPr>
          <w:color w:val="000000"/>
        </w:rPr>
        <w:t>Ano</w:t>
      </w:r>
      <w:r>
        <w:rPr>
          <w:rStyle w:val="Zvraznn"/>
          <w:i w:val="0"/>
          <w:color w:val="050505"/>
        </w:rPr>
        <w:t>. K vnitřním úpravám nemovitosti v památkové rezervaci nebo v památkové zóně bylo závazné stanovisko nutné vždy</w:t>
      </w:r>
      <w:r w:rsidR="00053009">
        <w:rPr>
          <w:rStyle w:val="Zvraznn"/>
          <w:i w:val="0"/>
          <w:color w:val="050505"/>
        </w:rPr>
        <w:t>,</w:t>
      </w:r>
      <w:r>
        <w:rPr>
          <w:rStyle w:val="Zvraznn"/>
          <w:i w:val="0"/>
          <w:color w:val="050505"/>
        </w:rPr>
        <w:t xml:space="preserve"> </w:t>
      </w:r>
      <w:r w:rsidR="00053009">
        <w:rPr>
          <w:rStyle w:val="Zvraznn"/>
          <w:i w:val="0"/>
          <w:color w:val="050505"/>
        </w:rPr>
        <w:t>pokud to pro konkrétní památkovou rezervaci nebo památkovou zónu nevyloučil plán ochrany podle § 6a zákona o</w:t>
      </w:r>
      <w:r w:rsidR="00485E9B">
        <w:rPr>
          <w:rStyle w:val="Zvraznn"/>
          <w:i w:val="0"/>
          <w:color w:val="050505"/>
        </w:rPr>
        <w:t> </w:t>
      </w:r>
      <w:r w:rsidR="00053009">
        <w:rPr>
          <w:rStyle w:val="Zvraznn"/>
          <w:i w:val="0"/>
          <w:color w:val="050505"/>
        </w:rPr>
        <w:t>státní památkové péči</w:t>
      </w:r>
      <w:r>
        <w:rPr>
          <w:rStyle w:val="Zvraznn"/>
          <w:i w:val="0"/>
          <w:color w:val="050505"/>
        </w:rPr>
        <w:t>.</w:t>
      </w:r>
    </w:p>
    <w:p w:rsidR="00983330" w:rsidRDefault="00983330" w:rsidP="00724B99">
      <w:pPr>
        <w:numPr>
          <w:ilvl w:val="0"/>
          <w:numId w:val="35"/>
        </w:numPr>
        <w:tabs>
          <w:tab w:val="clear" w:pos="720"/>
          <w:tab w:val="num" w:pos="851"/>
          <w:tab w:val="num" w:pos="2880"/>
        </w:tabs>
        <w:ind w:left="851" w:hanging="425"/>
        <w:jc w:val="both"/>
        <w:rPr>
          <w:rStyle w:val="Zvraznn"/>
          <w:i w:val="0"/>
          <w:color w:val="050505"/>
        </w:rPr>
      </w:pPr>
      <w:r w:rsidRPr="00724B99">
        <w:t>Existují</w:t>
      </w:r>
      <w:r>
        <w:rPr>
          <w:rStyle w:val="Zvraznn"/>
          <w:i w:val="0"/>
          <w:color w:val="050505"/>
        </w:rPr>
        <w:t xml:space="preserve"> osvobození ze zákonem uložených povinností </w:t>
      </w:r>
      <w:r w:rsidR="0035032F">
        <w:rPr>
          <w:rStyle w:val="Zvraznn"/>
          <w:i w:val="0"/>
          <w:color w:val="050505"/>
        </w:rPr>
        <w:t>pro vlastníky nemovitostí v</w:t>
      </w:r>
      <w:r>
        <w:rPr>
          <w:rStyle w:val="Zvraznn"/>
          <w:i w:val="0"/>
          <w:color w:val="050505"/>
        </w:rPr>
        <w:t> „památkovém“ ochranném pásmu?</w:t>
      </w:r>
    </w:p>
    <w:p w:rsidR="00983330" w:rsidRDefault="00B84454" w:rsidP="00724B99">
      <w:pPr>
        <w:ind w:left="851"/>
        <w:jc w:val="both"/>
        <w:rPr>
          <w:rStyle w:val="Zvraznn"/>
          <w:i w:val="0"/>
          <w:color w:val="050505"/>
        </w:rPr>
      </w:pPr>
      <w:r>
        <w:rPr>
          <w:color w:val="000000"/>
        </w:rPr>
        <w:t>Povinnost vyžádat si závazné stanovisko se nevztahuje na případy, kdy jde o úpravu nemovitosti, která není kulturní památkou, ale nachází se v</w:t>
      </w:r>
      <w:r w:rsidR="00761E34">
        <w:rPr>
          <w:color w:val="000000"/>
        </w:rPr>
        <w:t> </w:t>
      </w:r>
      <w:r>
        <w:rPr>
          <w:color w:val="000000"/>
        </w:rPr>
        <w:t xml:space="preserve">"památkovém" ochranném pásmu, a zároveň </w:t>
      </w:r>
      <w:r w:rsidRPr="00E812CE">
        <w:rPr>
          <w:color w:val="000000"/>
        </w:rPr>
        <w:t xml:space="preserve">jde o stavbu, změnu stavby, udržovací práce, umístění nebo odstranění zařízení, jejichž provedením se nezasahuje žádným způsobem do vnějšího vzhledu </w:t>
      </w:r>
      <w:r>
        <w:rPr>
          <w:color w:val="000000"/>
        </w:rPr>
        <w:t>stávající</w:t>
      </w:r>
      <w:r w:rsidRPr="00E812CE">
        <w:rPr>
          <w:color w:val="000000"/>
        </w:rPr>
        <w:t xml:space="preserve"> nemovitosti.</w:t>
      </w:r>
      <w:r w:rsidR="00983330">
        <w:rPr>
          <w:color w:val="000000"/>
        </w:rPr>
        <w:t xml:space="preserve"> </w:t>
      </w:r>
      <w:r w:rsidR="0035032F">
        <w:rPr>
          <w:color w:val="000000"/>
        </w:rPr>
        <w:t>Dále v</w:t>
      </w:r>
      <w:r w:rsidR="0035032F">
        <w:rPr>
          <w:rStyle w:val="Zvraznn"/>
          <w:i w:val="0"/>
          <w:color w:val="050505"/>
        </w:rPr>
        <w:t xml:space="preserve"> ú</w:t>
      </w:r>
      <w:r w:rsidR="00983330" w:rsidRPr="00983330">
        <w:rPr>
          <w:rStyle w:val="Zvraznn"/>
          <w:i w:val="0"/>
          <w:color w:val="050505"/>
        </w:rPr>
        <w:t>zemní</w:t>
      </w:r>
      <w:r w:rsidR="0035032F">
        <w:rPr>
          <w:rStyle w:val="Zvraznn"/>
          <w:i w:val="0"/>
          <w:color w:val="050505"/>
        </w:rPr>
        <w:t>m</w:t>
      </w:r>
      <w:r w:rsidR="00983330" w:rsidRPr="00983330">
        <w:rPr>
          <w:rStyle w:val="Zvraznn"/>
          <w:i w:val="0"/>
          <w:color w:val="050505"/>
        </w:rPr>
        <w:t xml:space="preserve"> rozhodnutí o </w:t>
      </w:r>
      <w:r w:rsidR="0035032F">
        <w:rPr>
          <w:rStyle w:val="Zvraznn"/>
          <w:i w:val="0"/>
          <w:color w:val="050505"/>
        </w:rPr>
        <w:t xml:space="preserve">vymezení </w:t>
      </w:r>
      <w:r w:rsidR="00983330" w:rsidRPr="00983330">
        <w:rPr>
          <w:rStyle w:val="Zvraznn"/>
          <w:i w:val="0"/>
          <w:color w:val="050505"/>
        </w:rPr>
        <w:t>ochranné</w:t>
      </w:r>
      <w:r w:rsidR="0035032F">
        <w:rPr>
          <w:rStyle w:val="Zvraznn"/>
          <w:i w:val="0"/>
          <w:color w:val="050505"/>
        </w:rPr>
        <w:t>ho</w:t>
      </w:r>
      <w:r w:rsidR="00983330" w:rsidRPr="00983330">
        <w:rPr>
          <w:rStyle w:val="Zvraznn"/>
          <w:i w:val="0"/>
          <w:color w:val="050505"/>
        </w:rPr>
        <w:t xml:space="preserve"> pásm</w:t>
      </w:r>
      <w:r w:rsidR="0035032F">
        <w:rPr>
          <w:rStyle w:val="Zvraznn"/>
          <w:i w:val="0"/>
          <w:color w:val="050505"/>
        </w:rPr>
        <w:t>a může obecní úřad obce s rozšířenou působností</w:t>
      </w:r>
      <w:r w:rsidR="00983330" w:rsidRPr="00983330">
        <w:rPr>
          <w:rStyle w:val="Zvraznn"/>
          <w:i w:val="0"/>
          <w:color w:val="050505"/>
        </w:rPr>
        <w:t xml:space="preserve"> urč</w:t>
      </w:r>
      <w:r w:rsidR="0035032F">
        <w:rPr>
          <w:rStyle w:val="Zvraznn"/>
          <w:i w:val="0"/>
          <w:color w:val="050505"/>
        </w:rPr>
        <w:t>it</w:t>
      </w:r>
      <w:r w:rsidR="00983330" w:rsidRPr="00983330">
        <w:rPr>
          <w:rStyle w:val="Zvraznn"/>
          <w:i w:val="0"/>
          <w:color w:val="050505"/>
        </w:rPr>
        <w:t xml:space="preserve">, u kterých nemovitostí v ochranném pásmu, nejsou-li kulturní památkou, nebo u jakých druhů </w:t>
      </w:r>
      <w:r w:rsidR="00983330" w:rsidRPr="00983330">
        <w:rPr>
          <w:rStyle w:val="Zvraznn"/>
          <w:i w:val="0"/>
          <w:color w:val="050505"/>
        </w:rPr>
        <w:lastRenderedPageBreak/>
        <w:t>prací na nich, včetně úpravy dřevin, je vyloučena povinnost vyžádat si předem závazné stanovisko podle § 14 odst. 2</w:t>
      </w:r>
      <w:r w:rsidR="0035032F">
        <w:rPr>
          <w:rStyle w:val="Zvraznn"/>
          <w:i w:val="0"/>
          <w:color w:val="050505"/>
        </w:rPr>
        <w:t xml:space="preserve"> zákona o státní památkové péči</w:t>
      </w:r>
      <w:r w:rsidR="0035032F" w:rsidRPr="00AB6985">
        <w:rPr>
          <w:rStyle w:val="Zvraznn"/>
          <w:i w:val="0"/>
          <w:color w:val="050505"/>
        </w:rPr>
        <w:t>.</w:t>
      </w:r>
    </w:p>
    <w:p w:rsidR="00724B99" w:rsidRDefault="00724B99" w:rsidP="00724B99">
      <w:pPr>
        <w:ind w:left="851"/>
        <w:jc w:val="both"/>
        <w:rPr>
          <w:rStyle w:val="Zvraznn"/>
          <w:i w:val="0"/>
          <w:color w:val="050505"/>
        </w:rPr>
      </w:pPr>
    </w:p>
    <w:p w:rsidR="00D97E8D" w:rsidRPr="00724B99" w:rsidRDefault="00D97E8D" w:rsidP="00A6665F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724B99">
        <w:rPr>
          <w:b/>
          <w:iCs/>
          <w:caps/>
          <w:sz w:val="20"/>
          <w:szCs w:val="20"/>
        </w:rPr>
        <w:t>Příslušné informace můžete získat také z jiných zdrojů nebo v jiné formě</w:t>
      </w:r>
    </w:p>
    <w:p w:rsidR="00D97E8D" w:rsidRDefault="0068129B" w:rsidP="00724B99">
      <w:pPr>
        <w:pStyle w:val="Normlnweb"/>
        <w:spacing w:before="0" w:beforeAutospacing="0" w:after="0" w:afterAutospacing="0"/>
        <w:ind w:left="425"/>
        <w:jc w:val="both"/>
        <w:rPr>
          <w:rStyle w:val="Siln"/>
          <w:b w:val="0"/>
        </w:rPr>
      </w:pPr>
      <w:r>
        <w:t>Materiál „</w:t>
      </w:r>
      <w:hyperlink r:id="rId7" w:history="1">
        <w:r w:rsidR="0052135E">
          <w:rPr>
            <w:rStyle w:val="Hypertextovodkaz"/>
            <w:color w:val="0000FF"/>
            <w:u w:val="single"/>
          </w:rPr>
          <w:t>Příručka vlastníka kultu</w:t>
        </w:r>
        <w:bookmarkStart w:id="9" w:name="_GoBack"/>
        <w:bookmarkEnd w:id="9"/>
        <w:r w:rsidR="0052135E">
          <w:rPr>
            <w:rStyle w:val="Hypertextovodkaz"/>
            <w:color w:val="0000FF"/>
            <w:u w:val="single"/>
          </w:rPr>
          <w:t>r</w:t>
        </w:r>
        <w:r w:rsidR="0052135E">
          <w:rPr>
            <w:rStyle w:val="Hypertextovodkaz"/>
            <w:color w:val="0000FF"/>
            <w:u w:val="single"/>
          </w:rPr>
          <w:t>ní památky</w:t>
        </w:r>
      </w:hyperlink>
      <w:r>
        <w:rPr>
          <w:color w:val="333333"/>
        </w:rPr>
        <w:t xml:space="preserve">“ je k dispozici </w:t>
      </w:r>
      <w:r>
        <w:t xml:space="preserve">na webových stánkách </w:t>
      </w:r>
      <w:hyperlink r:id="rId8" w:history="1">
        <w:r>
          <w:rPr>
            <w:rStyle w:val="Hypertextovodkaz"/>
            <w:color w:val="0000FF"/>
            <w:u w:val="single"/>
          </w:rPr>
          <w:t>Ministerstva kultury</w:t>
        </w:r>
      </w:hyperlink>
      <w:r w:rsidR="00A95F0A">
        <w:rPr>
          <w:rStyle w:val="Siln"/>
          <w:b w:val="0"/>
        </w:rPr>
        <w:t>.</w:t>
      </w:r>
    </w:p>
    <w:p w:rsidR="00A6665F" w:rsidRPr="00A95F0A" w:rsidRDefault="00A6665F" w:rsidP="00724B99">
      <w:pPr>
        <w:pStyle w:val="Normlnweb"/>
        <w:spacing w:before="0" w:beforeAutospacing="0" w:after="0" w:afterAutospacing="0"/>
        <w:ind w:left="425"/>
        <w:jc w:val="both"/>
      </w:pPr>
    </w:p>
    <w:p w:rsidR="00D97E8D" w:rsidRPr="00724B99" w:rsidRDefault="00D97E8D" w:rsidP="00724B9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724B99">
        <w:rPr>
          <w:b/>
          <w:iCs/>
          <w:caps/>
          <w:sz w:val="20"/>
          <w:szCs w:val="20"/>
        </w:rPr>
        <w:t>Související situace</w:t>
      </w:r>
    </w:p>
    <w:p w:rsidR="005A475E" w:rsidRDefault="00382AE7" w:rsidP="00724B99">
      <w:pPr>
        <w:pStyle w:val="Normlnweb"/>
        <w:spacing w:before="0" w:beforeAutospacing="0" w:after="0" w:afterAutospacing="0"/>
        <w:ind w:left="425"/>
        <w:jc w:val="both"/>
        <w:rPr>
          <w:color w:val="050505"/>
        </w:rPr>
      </w:pPr>
      <w:r w:rsidRPr="00724B99">
        <w:rPr>
          <w:rStyle w:val="Siln"/>
          <w:b w:val="0"/>
        </w:rPr>
        <w:t>Úprava</w:t>
      </w:r>
      <w:r w:rsidRPr="00382AE7">
        <w:rPr>
          <w:color w:val="050505"/>
        </w:rPr>
        <w:t xml:space="preserve"> nemovitosti, která není kulturní památkou, ale nachází se v památkové rezervaci, památkové zóně nebo (památkovém) ochranném pásmu, kdy takové úpravy </w:t>
      </w:r>
      <w:r>
        <w:rPr>
          <w:color w:val="050505"/>
        </w:rPr>
        <w:t>ne</w:t>
      </w:r>
      <w:r w:rsidRPr="00382AE7">
        <w:rPr>
          <w:color w:val="050505"/>
        </w:rPr>
        <w:t>budou dále posuzovány v režimu stavebního zákona</w:t>
      </w:r>
      <w:r w:rsidR="00F5419D">
        <w:rPr>
          <w:color w:val="050505"/>
        </w:rPr>
        <w:t>.</w:t>
      </w:r>
    </w:p>
    <w:p w:rsidR="00724B99" w:rsidRPr="00382AE7" w:rsidRDefault="00724B99" w:rsidP="00724B99">
      <w:pPr>
        <w:pStyle w:val="Normlnweb"/>
        <w:spacing w:before="0" w:beforeAutospacing="0" w:after="0" w:afterAutospacing="0"/>
        <w:ind w:left="425"/>
        <w:jc w:val="both"/>
      </w:pPr>
    </w:p>
    <w:p w:rsidR="00F72785" w:rsidRPr="00B5520F" w:rsidRDefault="007D4C7C" w:rsidP="00724B9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5520F">
        <w:rPr>
          <w:b/>
          <w:iCs/>
          <w:caps/>
          <w:sz w:val="20"/>
          <w:szCs w:val="20"/>
        </w:rPr>
        <w:t>Za správnost návodu odpovídá útvar</w:t>
      </w:r>
    </w:p>
    <w:p w:rsidR="007D4C7C" w:rsidRDefault="007D4C7C" w:rsidP="00724B99">
      <w:pPr>
        <w:pStyle w:val="Normlnweb"/>
        <w:spacing w:before="0" w:beforeAutospacing="0" w:after="0" w:afterAutospacing="0"/>
        <w:ind w:left="425"/>
        <w:jc w:val="both"/>
      </w:pPr>
      <w:r w:rsidRPr="008B0C49">
        <w:t>O</w:t>
      </w:r>
      <w:r>
        <w:t xml:space="preserve">dbor </w:t>
      </w:r>
      <w:r w:rsidRPr="00724B99">
        <w:rPr>
          <w:color w:val="050505"/>
        </w:rPr>
        <w:t>památkové</w:t>
      </w:r>
      <w:r>
        <w:t xml:space="preserve"> péče</w:t>
      </w:r>
    </w:p>
    <w:p w:rsidR="00724B99" w:rsidRPr="008B0C49" w:rsidRDefault="00724B99" w:rsidP="00724B99">
      <w:pPr>
        <w:ind w:left="720"/>
        <w:jc w:val="both"/>
        <w:rPr>
          <w:b/>
        </w:rPr>
      </w:pPr>
    </w:p>
    <w:p w:rsidR="007D4C7C" w:rsidRPr="00B5520F" w:rsidRDefault="007D4C7C" w:rsidP="00724B9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5520F">
        <w:rPr>
          <w:b/>
          <w:iCs/>
          <w:caps/>
          <w:sz w:val="20"/>
          <w:szCs w:val="20"/>
        </w:rPr>
        <w:t>Návod je zpracován podle právního stavu ke dni</w:t>
      </w:r>
    </w:p>
    <w:p w:rsidR="00724B99" w:rsidRDefault="005A0BB3" w:rsidP="00724B99">
      <w:pPr>
        <w:pStyle w:val="Normlnweb"/>
        <w:spacing w:before="0" w:beforeAutospacing="0" w:after="0" w:afterAutospacing="0"/>
        <w:ind w:left="425"/>
        <w:jc w:val="both"/>
      </w:pPr>
      <w:r>
        <w:t>1</w:t>
      </w:r>
      <w:r w:rsidR="00761E34">
        <w:t>. </w:t>
      </w:r>
      <w:r w:rsidR="0043367B">
        <w:t>6</w:t>
      </w:r>
      <w:r w:rsidR="00761E34" w:rsidRPr="007D4C7C">
        <w:t>.</w:t>
      </w:r>
      <w:r w:rsidR="00761E34">
        <w:t> </w:t>
      </w:r>
      <w:r w:rsidRPr="00724B99">
        <w:rPr>
          <w:color w:val="050505"/>
        </w:rPr>
        <w:t>20</w:t>
      </w:r>
      <w:r w:rsidR="00053009" w:rsidRPr="00724B99">
        <w:rPr>
          <w:color w:val="050505"/>
        </w:rPr>
        <w:t>20</w:t>
      </w:r>
    </w:p>
    <w:p w:rsidR="00761E34" w:rsidRPr="008B0C49" w:rsidRDefault="00761E34" w:rsidP="00724B99">
      <w:pPr>
        <w:ind w:left="720"/>
        <w:jc w:val="both"/>
      </w:pPr>
    </w:p>
    <w:p w:rsidR="007D4C7C" w:rsidRPr="00B5520F" w:rsidRDefault="007D4C7C" w:rsidP="00724B9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724B99">
        <w:rPr>
          <w:b/>
          <w:iCs/>
          <w:caps/>
          <w:sz w:val="20"/>
          <w:szCs w:val="20"/>
        </w:rPr>
        <w:t>KDY BYL NÁVOD NAPOSLEDY AKTUALIZOVÁN NEBO BYLA OVĚŘENA JEHO SPRÁVNOST</w:t>
      </w:r>
    </w:p>
    <w:p w:rsidR="009B7B8D" w:rsidRPr="008B0C49" w:rsidRDefault="005A0BB3" w:rsidP="00724B99">
      <w:pPr>
        <w:pStyle w:val="Normlnweb"/>
        <w:spacing w:before="0" w:beforeAutospacing="0" w:after="0" w:afterAutospacing="0"/>
        <w:ind w:left="425"/>
        <w:jc w:val="both"/>
      </w:pPr>
      <w:bookmarkStart w:id="10" w:name="Text18"/>
      <w:bookmarkEnd w:id="10"/>
      <w:r>
        <w:t>1</w:t>
      </w:r>
      <w:r w:rsidR="00761E34">
        <w:t>. </w:t>
      </w:r>
      <w:r w:rsidR="00714D93">
        <w:t>6</w:t>
      </w:r>
      <w:r w:rsidR="00761E34" w:rsidRPr="007D4C7C">
        <w:t>.</w:t>
      </w:r>
      <w:r w:rsidR="00761E34">
        <w:t> </w:t>
      </w:r>
      <w:r w:rsidR="00761E34" w:rsidRPr="00724B99">
        <w:rPr>
          <w:color w:val="050505"/>
        </w:rPr>
        <w:t>20</w:t>
      </w:r>
      <w:r w:rsidR="00053009" w:rsidRPr="00724B99">
        <w:rPr>
          <w:color w:val="050505"/>
        </w:rPr>
        <w:t>20</w:t>
      </w:r>
    </w:p>
    <w:p w:rsidR="003C6426" w:rsidRPr="008B0C49" w:rsidRDefault="003C6426" w:rsidP="00724B99">
      <w:pPr>
        <w:jc w:val="both"/>
      </w:pPr>
    </w:p>
    <w:sectPr w:rsidR="003C6426" w:rsidRPr="008B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5CB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24C2BED"/>
    <w:multiLevelType w:val="hybridMultilevel"/>
    <w:tmpl w:val="82FC6C08"/>
    <w:lvl w:ilvl="0" w:tplc="2A929004">
      <w:start w:val="1"/>
      <w:numFmt w:val="decimal"/>
      <w:lvlText w:val="(%1)"/>
      <w:lvlJc w:val="left"/>
      <w:pPr>
        <w:ind w:left="183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4372D6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01F1C"/>
    <w:multiLevelType w:val="multilevel"/>
    <w:tmpl w:val="1BDC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FC4167"/>
    <w:multiLevelType w:val="hybridMultilevel"/>
    <w:tmpl w:val="A900FE1A"/>
    <w:lvl w:ilvl="0" w:tplc="C7EC3DF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F9722A"/>
    <w:multiLevelType w:val="hybridMultilevel"/>
    <w:tmpl w:val="0798BFF8"/>
    <w:lvl w:ilvl="0" w:tplc="0EF8A91E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271312"/>
    <w:multiLevelType w:val="multilevel"/>
    <w:tmpl w:val="8924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A0246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881F7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D19B2"/>
    <w:multiLevelType w:val="hybridMultilevel"/>
    <w:tmpl w:val="13367ECE"/>
    <w:lvl w:ilvl="0" w:tplc="0EF8A91E">
      <w:start w:val="1"/>
      <w:numFmt w:val="bullet"/>
      <w:lvlText w:val=""/>
      <w:lvlJc w:val="left"/>
      <w:pPr>
        <w:ind w:left="144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2053FA"/>
    <w:multiLevelType w:val="hybridMultilevel"/>
    <w:tmpl w:val="A7CCDF9C"/>
    <w:lvl w:ilvl="0" w:tplc="02B2C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EBD43A6"/>
    <w:multiLevelType w:val="hybridMultilevel"/>
    <w:tmpl w:val="DA1617C8"/>
    <w:lvl w:ilvl="0" w:tplc="C7EC3DF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831D85"/>
    <w:multiLevelType w:val="hybridMultilevel"/>
    <w:tmpl w:val="8A30D62C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C98C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55C0344">
      <w:start w:val="1"/>
      <w:numFmt w:val="bullet"/>
      <w:lvlText w:val=""/>
      <w:lvlJc w:val="left"/>
      <w:pPr>
        <w:tabs>
          <w:tab w:val="num" w:pos="3030"/>
        </w:tabs>
        <w:ind w:left="3030" w:hanging="510"/>
      </w:pPr>
      <w:rPr>
        <w:rFonts w:ascii="Wingdings 2" w:hAnsi="Wingdings 2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D848AE"/>
    <w:multiLevelType w:val="hybridMultilevel"/>
    <w:tmpl w:val="F1645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DC4152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8A6D2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F559D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33D44A0"/>
    <w:multiLevelType w:val="multilevel"/>
    <w:tmpl w:val="5B10DA38"/>
    <w:lvl w:ilvl="0">
      <w:start w:val="1"/>
      <w:numFmt w:val="bullet"/>
      <w:lvlText w:val=""/>
      <w:lvlJc w:val="left"/>
      <w:pPr>
        <w:tabs>
          <w:tab w:val="num" w:pos="510"/>
        </w:tabs>
        <w:ind w:left="510" w:hanging="51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350F03"/>
    <w:multiLevelType w:val="multilevel"/>
    <w:tmpl w:val="5B10DA38"/>
    <w:lvl w:ilvl="0">
      <w:start w:val="1"/>
      <w:numFmt w:val="bullet"/>
      <w:lvlText w:val=""/>
      <w:lvlJc w:val="left"/>
      <w:pPr>
        <w:tabs>
          <w:tab w:val="num" w:pos="510"/>
        </w:tabs>
        <w:ind w:left="510" w:hanging="51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3043D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E991A5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C408AF"/>
    <w:multiLevelType w:val="hybridMultilevel"/>
    <w:tmpl w:val="996C5C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6D4F6C"/>
    <w:multiLevelType w:val="hybridMultilevel"/>
    <w:tmpl w:val="502652C0"/>
    <w:lvl w:ilvl="0" w:tplc="B55C0344">
      <w:start w:val="1"/>
      <w:numFmt w:val="bullet"/>
      <w:lvlText w:val=""/>
      <w:lvlJc w:val="left"/>
      <w:pPr>
        <w:ind w:left="144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FCB638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565A03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68B6746"/>
    <w:multiLevelType w:val="hybridMultilevel"/>
    <w:tmpl w:val="56B24BC0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5C0344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FC5090"/>
    <w:multiLevelType w:val="hybridMultilevel"/>
    <w:tmpl w:val="D4E84198"/>
    <w:lvl w:ilvl="0" w:tplc="99F8605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3635CC"/>
    <w:multiLevelType w:val="hybridMultilevel"/>
    <w:tmpl w:val="E048DDF0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0F4ADA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3D48C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753FC2"/>
    <w:multiLevelType w:val="hybridMultilevel"/>
    <w:tmpl w:val="5B10DA38"/>
    <w:lvl w:ilvl="0" w:tplc="B55C0344">
      <w:start w:val="1"/>
      <w:numFmt w:val="bullet"/>
      <w:lvlText w:val=""/>
      <w:lvlJc w:val="left"/>
      <w:pPr>
        <w:tabs>
          <w:tab w:val="num" w:pos="510"/>
        </w:tabs>
        <w:ind w:left="510" w:hanging="51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820960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4A5468"/>
    <w:multiLevelType w:val="hybridMultilevel"/>
    <w:tmpl w:val="DDD8547E"/>
    <w:lvl w:ilvl="0" w:tplc="0EF8A91E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5E0EC2"/>
    <w:multiLevelType w:val="hybridMultilevel"/>
    <w:tmpl w:val="CB40DD26"/>
    <w:lvl w:ilvl="0" w:tplc="0E263368">
      <w:start w:val="1"/>
      <w:numFmt w:val="bullet"/>
      <w:lvlText w:val="▪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1B20765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2334EB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702B0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AF0495"/>
    <w:multiLevelType w:val="hybridMultilevel"/>
    <w:tmpl w:val="D7988FA4"/>
    <w:lvl w:ilvl="0" w:tplc="0EF8A91E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3232B2"/>
    <w:multiLevelType w:val="hybridMultilevel"/>
    <w:tmpl w:val="7D382C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54345D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3"/>
  </w:num>
  <w:num w:numId="16">
    <w:abstractNumId w:val="26"/>
  </w:num>
  <w:num w:numId="17">
    <w:abstractNumId w:val="21"/>
  </w:num>
  <w:num w:numId="18">
    <w:abstractNumId w:val="37"/>
  </w:num>
  <w:num w:numId="19">
    <w:abstractNumId w:val="4"/>
  </w:num>
  <w:num w:numId="20">
    <w:abstractNumId w:val="27"/>
  </w:num>
  <w:num w:numId="21">
    <w:abstractNumId w:val="11"/>
  </w:num>
  <w:num w:numId="22">
    <w:abstractNumId w:val="3"/>
  </w:num>
  <w:num w:numId="23">
    <w:abstractNumId w:val="16"/>
  </w:num>
  <w:num w:numId="24">
    <w:abstractNumId w:val="19"/>
  </w:num>
  <w:num w:numId="25">
    <w:abstractNumId w:val="0"/>
  </w:num>
  <w:num w:numId="26">
    <w:abstractNumId w:val="12"/>
  </w:num>
  <w:num w:numId="27">
    <w:abstractNumId w:val="6"/>
  </w:num>
  <w:num w:numId="28">
    <w:abstractNumId w:val="25"/>
  </w:num>
  <w:num w:numId="29">
    <w:abstractNumId w:val="10"/>
  </w:num>
  <w:num w:numId="30">
    <w:abstractNumId w:val="29"/>
  </w:num>
  <w:num w:numId="31">
    <w:abstractNumId w:val="18"/>
  </w:num>
  <w:num w:numId="32">
    <w:abstractNumId w:val="5"/>
  </w:num>
  <w:num w:numId="33">
    <w:abstractNumId w:val="17"/>
  </w:num>
  <w:num w:numId="34">
    <w:abstractNumId w:val="31"/>
  </w:num>
  <w:num w:numId="35">
    <w:abstractNumId w:val="36"/>
  </w:num>
  <w:num w:numId="36">
    <w:abstractNumId w:val="13"/>
  </w:num>
  <w:num w:numId="37">
    <w:abstractNumId w:val="1"/>
  </w:num>
  <w:num w:numId="38">
    <w:abstractNumId w:val="22"/>
  </w:num>
  <w:num w:numId="39">
    <w:abstractNumId w:val="3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8A"/>
    <w:rsid w:val="00005C5B"/>
    <w:rsid w:val="00042D58"/>
    <w:rsid w:val="00053009"/>
    <w:rsid w:val="0007626A"/>
    <w:rsid w:val="000A0741"/>
    <w:rsid w:val="000B5462"/>
    <w:rsid w:val="000D72F9"/>
    <w:rsid w:val="000E4E49"/>
    <w:rsid w:val="001355A8"/>
    <w:rsid w:val="0015450A"/>
    <w:rsid w:val="00160AAF"/>
    <w:rsid w:val="001A3BDA"/>
    <w:rsid w:val="001A5EAE"/>
    <w:rsid w:val="001F66C4"/>
    <w:rsid w:val="00201F55"/>
    <w:rsid w:val="00221F75"/>
    <w:rsid w:val="002935B6"/>
    <w:rsid w:val="002D3C36"/>
    <w:rsid w:val="002F636C"/>
    <w:rsid w:val="00316E8C"/>
    <w:rsid w:val="0035032F"/>
    <w:rsid w:val="00362FD6"/>
    <w:rsid w:val="00382AE7"/>
    <w:rsid w:val="003A3474"/>
    <w:rsid w:val="003C6426"/>
    <w:rsid w:val="003E58C1"/>
    <w:rsid w:val="00404128"/>
    <w:rsid w:val="00413313"/>
    <w:rsid w:val="0043367B"/>
    <w:rsid w:val="00451839"/>
    <w:rsid w:val="00461562"/>
    <w:rsid w:val="00462153"/>
    <w:rsid w:val="00485E9B"/>
    <w:rsid w:val="004920FA"/>
    <w:rsid w:val="004931AF"/>
    <w:rsid w:val="0052135E"/>
    <w:rsid w:val="00555771"/>
    <w:rsid w:val="005A0BB3"/>
    <w:rsid w:val="005A2865"/>
    <w:rsid w:val="005A475E"/>
    <w:rsid w:val="006179B5"/>
    <w:rsid w:val="00647E9A"/>
    <w:rsid w:val="00661080"/>
    <w:rsid w:val="006716E4"/>
    <w:rsid w:val="0068129B"/>
    <w:rsid w:val="00685799"/>
    <w:rsid w:val="006B0FC9"/>
    <w:rsid w:val="006D0C02"/>
    <w:rsid w:val="006D2797"/>
    <w:rsid w:val="006D2927"/>
    <w:rsid w:val="006D75A3"/>
    <w:rsid w:val="00703538"/>
    <w:rsid w:val="00705B21"/>
    <w:rsid w:val="00714D93"/>
    <w:rsid w:val="00724B99"/>
    <w:rsid w:val="00754CFA"/>
    <w:rsid w:val="00761E34"/>
    <w:rsid w:val="00791DA5"/>
    <w:rsid w:val="007C08F4"/>
    <w:rsid w:val="007D4C7C"/>
    <w:rsid w:val="008102F5"/>
    <w:rsid w:val="008216E3"/>
    <w:rsid w:val="008848A7"/>
    <w:rsid w:val="00892457"/>
    <w:rsid w:val="008B0C49"/>
    <w:rsid w:val="008E284B"/>
    <w:rsid w:val="008E3AD6"/>
    <w:rsid w:val="00910E50"/>
    <w:rsid w:val="00920724"/>
    <w:rsid w:val="009208DD"/>
    <w:rsid w:val="00983330"/>
    <w:rsid w:val="00986BEF"/>
    <w:rsid w:val="009B21CA"/>
    <w:rsid w:val="009B7B8D"/>
    <w:rsid w:val="009D0CA7"/>
    <w:rsid w:val="009E2939"/>
    <w:rsid w:val="009F60E3"/>
    <w:rsid w:val="00A2526A"/>
    <w:rsid w:val="00A30995"/>
    <w:rsid w:val="00A4095B"/>
    <w:rsid w:val="00A6665F"/>
    <w:rsid w:val="00A75AD9"/>
    <w:rsid w:val="00A95F0A"/>
    <w:rsid w:val="00A96A9F"/>
    <w:rsid w:val="00AA4C09"/>
    <w:rsid w:val="00AA63D0"/>
    <w:rsid w:val="00AB1BE8"/>
    <w:rsid w:val="00AB6985"/>
    <w:rsid w:val="00AE01FC"/>
    <w:rsid w:val="00AE4E56"/>
    <w:rsid w:val="00AE6D4D"/>
    <w:rsid w:val="00B34B2A"/>
    <w:rsid w:val="00B422DD"/>
    <w:rsid w:val="00B545BD"/>
    <w:rsid w:val="00B5520F"/>
    <w:rsid w:val="00B8070B"/>
    <w:rsid w:val="00B84454"/>
    <w:rsid w:val="00B9438A"/>
    <w:rsid w:val="00BD6810"/>
    <w:rsid w:val="00BE2A4E"/>
    <w:rsid w:val="00C0514E"/>
    <w:rsid w:val="00C2617A"/>
    <w:rsid w:val="00C37885"/>
    <w:rsid w:val="00C658DC"/>
    <w:rsid w:val="00CD1DFF"/>
    <w:rsid w:val="00D058DB"/>
    <w:rsid w:val="00D1220B"/>
    <w:rsid w:val="00D14FC9"/>
    <w:rsid w:val="00D7174C"/>
    <w:rsid w:val="00D75B49"/>
    <w:rsid w:val="00D87481"/>
    <w:rsid w:val="00D97E8D"/>
    <w:rsid w:val="00DB15DA"/>
    <w:rsid w:val="00E3020D"/>
    <w:rsid w:val="00E430AC"/>
    <w:rsid w:val="00EE0D8C"/>
    <w:rsid w:val="00F009F5"/>
    <w:rsid w:val="00F04300"/>
    <w:rsid w:val="00F31737"/>
    <w:rsid w:val="00F5419D"/>
    <w:rsid w:val="00F72785"/>
    <w:rsid w:val="00F87EBA"/>
    <w:rsid w:val="00FB1D86"/>
    <w:rsid w:val="00FE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438A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6D0C02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6D0C02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semiHidden/>
    <w:rsid w:val="006D2797"/>
    <w:rPr>
      <w:sz w:val="16"/>
      <w:szCs w:val="16"/>
    </w:rPr>
  </w:style>
  <w:style w:type="paragraph" w:styleId="Textkomente">
    <w:name w:val="annotation text"/>
    <w:basedOn w:val="Normln"/>
    <w:semiHidden/>
    <w:rsid w:val="006D279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D27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438A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6D0C02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6D0C02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semiHidden/>
    <w:rsid w:val="006D2797"/>
    <w:rPr>
      <w:sz w:val="16"/>
      <w:szCs w:val="16"/>
    </w:rPr>
  </w:style>
  <w:style w:type="paragraph" w:styleId="Textkomente">
    <w:name w:val="annotation text"/>
    <w:basedOn w:val="Normln"/>
    <w:semiHidden/>
    <w:rsid w:val="006D279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D2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cr.cz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kcr.cz/doc/cms_library/2020-05-26-brozura-vlastnika-kulturni-pamatky-89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7531-D27B-41B6-808C-0BD70F20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1714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informatiky  - březen 2005</vt:lpstr>
    </vt:vector>
  </TitlesOfParts>
  <Company>Ministerstvo kultury</Company>
  <LinksUpToDate>false</LinksUpToDate>
  <CharactersWithSpaces>11652</CharactersWithSpaces>
  <SharedDoc>false</SharedDoc>
  <HLinks>
    <vt:vector size="6" baseType="variant">
      <vt:variant>
        <vt:i4>7405610</vt:i4>
      </vt:variant>
      <vt:variant>
        <vt:i4>0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informatiky  - březen 2005</dc:title>
  <dc:creator>Iva Žalská</dc:creator>
  <cp:lastModifiedBy>MZ</cp:lastModifiedBy>
  <cp:revision>5</cp:revision>
  <cp:lastPrinted>2013-11-26T09:06:00Z</cp:lastPrinted>
  <dcterms:created xsi:type="dcterms:W3CDTF">2020-05-28T12:19:00Z</dcterms:created>
  <dcterms:modified xsi:type="dcterms:W3CDTF">2020-06-01T11:05:00Z</dcterms:modified>
</cp:coreProperties>
</file>