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D5397" w14:textId="77777777" w:rsidR="00454415" w:rsidRPr="00454415" w:rsidRDefault="00454415" w:rsidP="00454415">
      <w:pPr>
        <w:jc w:val="center"/>
        <w:rPr>
          <w:b/>
          <w:sz w:val="40"/>
          <w:szCs w:val="40"/>
          <w:lang w:val="cs-CZ"/>
        </w:rPr>
      </w:pPr>
      <w:r w:rsidRPr="00454415">
        <w:rPr>
          <w:b/>
          <w:sz w:val="40"/>
          <w:szCs w:val="40"/>
          <w:lang w:val="cs-CZ"/>
        </w:rPr>
        <w:t xml:space="preserve">Příspěvek na zachování a obnovu </w:t>
      </w:r>
      <w:r w:rsidR="00F66B37">
        <w:rPr>
          <w:b/>
          <w:sz w:val="40"/>
          <w:szCs w:val="40"/>
          <w:lang w:val="cs-CZ"/>
        </w:rPr>
        <w:t xml:space="preserve">národní </w:t>
      </w:r>
      <w:r w:rsidRPr="00454415">
        <w:rPr>
          <w:b/>
          <w:sz w:val="40"/>
          <w:szCs w:val="40"/>
          <w:lang w:val="cs-CZ"/>
        </w:rPr>
        <w:t>kulturní památky</w:t>
      </w:r>
    </w:p>
    <w:p w14:paraId="101CB973" w14:textId="77777777" w:rsidR="00454415" w:rsidRDefault="00454415" w:rsidP="00454415">
      <w:pPr>
        <w:jc w:val="both"/>
        <w:rPr>
          <w:lang w:val="cs-CZ"/>
        </w:rPr>
      </w:pPr>
    </w:p>
    <w:p w14:paraId="39033257" w14:textId="77777777" w:rsidR="00607E4E" w:rsidRDefault="00607E4E" w:rsidP="00454415">
      <w:pPr>
        <w:jc w:val="both"/>
        <w:rPr>
          <w:lang w:val="cs-CZ"/>
        </w:rPr>
      </w:pPr>
    </w:p>
    <w:p w14:paraId="4AAF0AF9" w14:textId="77777777" w:rsidR="00323327" w:rsidRDefault="00454415" w:rsidP="00454415">
      <w:pPr>
        <w:jc w:val="both"/>
        <w:rPr>
          <w:lang w:val="cs-CZ"/>
        </w:rPr>
      </w:pPr>
      <w:r>
        <w:rPr>
          <w:lang w:val="cs-CZ"/>
        </w:rPr>
        <w:t>Kraje a obce poskytují příspěvky</w:t>
      </w:r>
      <w:r w:rsidR="00906D72">
        <w:rPr>
          <w:lang w:val="cs-CZ"/>
        </w:rPr>
        <w:t xml:space="preserve"> na zachování a obnovu</w:t>
      </w:r>
      <w:r w:rsidR="00F66B37">
        <w:rPr>
          <w:lang w:val="cs-CZ"/>
        </w:rPr>
        <w:t xml:space="preserve"> národní</w:t>
      </w:r>
      <w:r w:rsidR="00203D6B">
        <w:rPr>
          <w:lang w:val="cs-CZ"/>
        </w:rPr>
        <w:t>ch</w:t>
      </w:r>
      <w:r w:rsidR="00906D72">
        <w:rPr>
          <w:lang w:val="cs-CZ"/>
        </w:rPr>
        <w:t xml:space="preserve"> kulturních</w:t>
      </w:r>
      <w:r w:rsidR="00F66B37">
        <w:rPr>
          <w:lang w:val="cs-CZ"/>
        </w:rPr>
        <w:t xml:space="preserve"> </w:t>
      </w:r>
      <w:r w:rsidR="00906D72">
        <w:rPr>
          <w:lang w:val="cs-CZ"/>
        </w:rPr>
        <w:t>památek</w:t>
      </w:r>
      <w:r w:rsidR="00FF13E4">
        <w:rPr>
          <w:strike/>
          <w:lang w:val="cs-CZ"/>
        </w:rPr>
        <w:t xml:space="preserve"> </w:t>
      </w:r>
      <w:r>
        <w:rPr>
          <w:lang w:val="cs-CZ"/>
        </w:rPr>
        <w:t>v rámci své samostatné působnosti (§ 16 odst. 1</w:t>
      </w:r>
      <w:r w:rsidR="001101E5">
        <w:rPr>
          <w:lang w:val="cs-CZ"/>
        </w:rPr>
        <w:t xml:space="preserve"> zákona o státní památkové péči</w:t>
      </w:r>
      <w:r w:rsidR="00D635CF">
        <w:rPr>
          <w:lang w:val="cs-CZ"/>
        </w:rPr>
        <w:t>, ve znění pozdějších předpisů</w:t>
      </w:r>
      <w:r>
        <w:rPr>
          <w:lang w:val="cs-CZ"/>
        </w:rPr>
        <w:t>)</w:t>
      </w:r>
      <w:r w:rsidR="00F75008">
        <w:rPr>
          <w:lang w:val="cs-CZ"/>
        </w:rPr>
        <w:t>. P</w:t>
      </w:r>
      <w:r>
        <w:rPr>
          <w:lang w:val="cs-CZ"/>
        </w:rPr>
        <w:t xml:space="preserve">roces poskytování příspěvků, náležitosti podání, přílohy apod. se </w:t>
      </w:r>
      <w:r w:rsidR="001101E5">
        <w:rPr>
          <w:lang w:val="cs-CZ"/>
        </w:rPr>
        <w:t xml:space="preserve">mohou </w:t>
      </w:r>
      <w:r>
        <w:rPr>
          <w:lang w:val="cs-CZ"/>
        </w:rPr>
        <w:t xml:space="preserve">u jednotlivých krajů a obcí lišit; není proto možné jej jednoduše popsat a je nutno obrátit se na konkrétní kraj či obec. </w:t>
      </w:r>
      <w:r w:rsidR="00323327">
        <w:rPr>
          <w:lang w:val="cs-CZ"/>
        </w:rPr>
        <w:t xml:space="preserve">Následující situace se týkají pouze příspěvků poskytovaných ze státního rozpočtu </w:t>
      </w:r>
      <w:r w:rsidR="00323327" w:rsidRPr="009455A6">
        <w:rPr>
          <w:lang w:val="cs-CZ"/>
        </w:rPr>
        <w:t>Ministerstv</w:t>
      </w:r>
      <w:r w:rsidR="00323327">
        <w:rPr>
          <w:lang w:val="cs-CZ"/>
        </w:rPr>
        <w:t>em</w:t>
      </w:r>
      <w:r w:rsidR="00323327" w:rsidRPr="009455A6">
        <w:rPr>
          <w:lang w:val="cs-CZ"/>
        </w:rPr>
        <w:t xml:space="preserve"> kultury</w:t>
      </w:r>
      <w:r w:rsidR="00323327">
        <w:rPr>
          <w:lang w:val="cs-CZ"/>
        </w:rPr>
        <w:t xml:space="preserve">, které v současnosti </w:t>
      </w:r>
      <w:r w:rsidR="00CC74A2">
        <w:rPr>
          <w:lang w:val="cs-CZ"/>
        </w:rPr>
        <w:t xml:space="preserve">administruje </w:t>
      </w:r>
      <w:r w:rsidR="00323327">
        <w:rPr>
          <w:lang w:val="cs-CZ"/>
        </w:rPr>
        <w:t>několik</w:t>
      </w:r>
      <w:r w:rsidR="00CC74A2">
        <w:rPr>
          <w:lang w:val="cs-CZ"/>
        </w:rPr>
        <w:t xml:space="preserve"> specializovaných</w:t>
      </w:r>
      <w:r w:rsidR="00323327">
        <w:rPr>
          <w:lang w:val="cs-CZ"/>
        </w:rPr>
        <w:t xml:space="preserve"> programů pro poskytování příspěvků</w:t>
      </w:r>
      <w:r w:rsidR="00CC74A2">
        <w:rPr>
          <w:lang w:val="cs-CZ"/>
        </w:rPr>
        <w:t xml:space="preserve"> na úseku státní památkové péče</w:t>
      </w:r>
      <w:r w:rsidR="00323327">
        <w:rPr>
          <w:lang w:val="cs-CZ"/>
        </w:rPr>
        <w:t xml:space="preserve">. </w:t>
      </w:r>
    </w:p>
    <w:p w14:paraId="3844C45B" w14:textId="77777777" w:rsidR="00454415" w:rsidRDefault="00454415" w:rsidP="00454415">
      <w:pPr>
        <w:jc w:val="both"/>
        <w:rPr>
          <w:lang w:val="cs-CZ"/>
        </w:rPr>
      </w:pPr>
    </w:p>
    <w:p w14:paraId="412D9EFD" w14:textId="77777777" w:rsidR="00454415" w:rsidRDefault="00454415" w:rsidP="00454415">
      <w:pPr>
        <w:jc w:val="both"/>
        <w:rPr>
          <w:lang w:val="cs-CZ"/>
        </w:rPr>
      </w:pPr>
      <w:r>
        <w:rPr>
          <w:lang w:val="cs-CZ"/>
        </w:rPr>
        <w:t>Podle § 16 odst. 2 zákona o státní památkové péči</w:t>
      </w:r>
      <w:r w:rsidR="00D635CF">
        <w:rPr>
          <w:lang w:val="cs-CZ"/>
        </w:rPr>
        <w:t>, ve znění pozdějších předpisů,</w:t>
      </w:r>
      <w:r>
        <w:rPr>
          <w:lang w:val="cs-CZ"/>
        </w:rPr>
        <w:t xml:space="preserve"> může příspěvek na obnovu </w:t>
      </w:r>
      <w:r w:rsidR="00F66B37">
        <w:rPr>
          <w:lang w:val="cs-CZ"/>
        </w:rPr>
        <w:t xml:space="preserve">národní </w:t>
      </w:r>
      <w:r>
        <w:rPr>
          <w:lang w:val="cs-CZ"/>
        </w:rPr>
        <w:t xml:space="preserve">kulturní památky poskytnout ze státního rozpočtu </w:t>
      </w:r>
      <w:r w:rsidRPr="00F41F0C">
        <w:rPr>
          <w:b/>
          <w:lang w:val="cs-CZ"/>
        </w:rPr>
        <w:t>Ministerstvo kultury</w:t>
      </w:r>
      <w:r>
        <w:rPr>
          <w:lang w:val="cs-CZ"/>
        </w:rPr>
        <w:t xml:space="preserve">, je-li na zachování </w:t>
      </w:r>
      <w:r w:rsidR="00F66B37">
        <w:rPr>
          <w:lang w:val="cs-CZ"/>
        </w:rPr>
        <w:t xml:space="preserve">národní </w:t>
      </w:r>
      <w:r>
        <w:rPr>
          <w:lang w:val="cs-CZ"/>
        </w:rPr>
        <w:t xml:space="preserve">kulturní památky mimořádný společenský zájem (například jde-li o památku na území České republiky svého druhu ojedinělou, je-li památka v havarijním stavu nezaviněném jejím vlastníkem nebo je-li památka zařazena do některého ze specializovaných příspěvkových programů </w:t>
      </w:r>
      <w:r w:rsidRPr="00980112">
        <w:rPr>
          <w:lang w:val="cs-CZ"/>
        </w:rPr>
        <w:t>Ministerstv</w:t>
      </w:r>
      <w:r>
        <w:rPr>
          <w:lang w:val="cs-CZ"/>
        </w:rPr>
        <w:t>a</w:t>
      </w:r>
      <w:r w:rsidRPr="00980112">
        <w:rPr>
          <w:lang w:val="cs-CZ"/>
        </w:rPr>
        <w:t xml:space="preserve"> kultury</w:t>
      </w:r>
      <w:r>
        <w:rPr>
          <w:lang w:val="cs-CZ"/>
        </w:rPr>
        <w:t>).</w:t>
      </w:r>
    </w:p>
    <w:p w14:paraId="0E393824" w14:textId="77777777" w:rsidR="00CC74A2" w:rsidRPr="007624AE" w:rsidRDefault="00CC74A2" w:rsidP="00454415">
      <w:pPr>
        <w:rPr>
          <w:lang w:val="cs-CZ"/>
        </w:rPr>
      </w:pPr>
    </w:p>
    <w:p w14:paraId="442B6397" w14:textId="77777777" w:rsidR="00323327" w:rsidRPr="00454415" w:rsidRDefault="00323327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sz w:val="20"/>
          <w:szCs w:val="20"/>
          <w:lang w:val="cs-CZ"/>
        </w:rPr>
      </w:pPr>
      <w:r w:rsidRPr="00BF7996">
        <w:rPr>
          <w:b/>
          <w:iCs/>
          <w:sz w:val="20"/>
          <w:szCs w:val="20"/>
          <w:lang w:val="cs-CZ"/>
        </w:rPr>
        <w:t>KDO</w:t>
      </w:r>
      <w:r w:rsidRPr="00454415">
        <w:rPr>
          <w:b/>
          <w:sz w:val="20"/>
          <w:szCs w:val="20"/>
          <w:lang w:val="cs-CZ"/>
        </w:rPr>
        <w:t xml:space="preserve"> JE OPRÁVNĚN VE VĚCI JEDNAT</w:t>
      </w:r>
    </w:p>
    <w:p w14:paraId="4F987FA1" w14:textId="77777777" w:rsidR="00323327" w:rsidRDefault="00323327" w:rsidP="00454415">
      <w:pPr>
        <w:tabs>
          <w:tab w:val="left" w:pos="426"/>
        </w:tabs>
        <w:rPr>
          <w:lang w:val="cs-CZ"/>
        </w:rPr>
      </w:pPr>
      <w:r w:rsidRPr="00E43EFB">
        <w:rPr>
          <w:lang w:val="cs-CZ"/>
        </w:rPr>
        <w:tab/>
        <w:t xml:space="preserve">Vlastník </w:t>
      </w:r>
      <w:r w:rsidR="00F66B37">
        <w:rPr>
          <w:lang w:val="cs-CZ"/>
        </w:rPr>
        <w:t xml:space="preserve">národní </w:t>
      </w:r>
      <w:r w:rsidRPr="00E43EFB">
        <w:rPr>
          <w:lang w:val="cs-CZ"/>
        </w:rPr>
        <w:t>kulturní památky.</w:t>
      </w:r>
    </w:p>
    <w:p w14:paraId="28653348" w14:textId="77777777" w:rsidR="00454415" w:rsidRPr="00E43EFB" w:rsidRDefault="00454415" w:rsidP="00454415">
      <w:pPr>
        <w:tabs>
          <w:tab w:val="left" w:pos="426"/>
        </w:tabs>
        <w:rPr>
          <w:lang w:val="cs-CZ"/>
        </w:rPr>
      </w:pPr>
    </w:p>
    <w:p w14:paraId="4D6D2B4B" w14:textId="77777777" w:rsidR="00323327" w:rsidRPr="00454415" w:rsidRDefault="00BF7996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sz w:val="20"/>
          <w:szCs w:val="20"/>
          <w:lang w:val="cs-CZ"/>
        </w:rPr>
      </w:pPr>
      <w:r w:rsidRPr="00093695">
        <w:rPr>
          <w:b/>
          <w:caps/>
          <w:sz w:val="20"/>
          <w:szCs w:val="20"/>
          <w:lang w:val="cs-CZ"/>
        </w:rPr>
        <w:t xml:space="preserve">Jaké jsou </w:t>
      </w:r>
      <w:r w:rsidR="00323327" w:rsidRPr="00454415">
        <w:rPr>
          <w:b/>
          <w:sz w:val="20"/>
          <w:szCs w:val="20"/>
          <w:lang w:val="cs-CZ"/>
        </w:rPr>
        <w:t>ZÁKLADNÍ PODMÍNKY</w:t>
      </w:r>
    </w:p>
    <w:p w14:paraId="7022C9CA" w14:textId="77777777" w:rsidR="00323327" w:rsidRPr="00E43EFB" w:rsidRDefault="00323327" w:rsidP="00093695">
      <w:pPr>
        <w:tabs>
          <w:tab w:val="left" w:pos="426"/>
        </w:tabs>
        <w:ind w:left="426"/>
        <w:jc w:val="both"/>
        <w:rPr>
          <w:lang w:val="cs-CZ"/>
        </w:rPr>
      </w:pPr>
      <w:r w:rsidRPr="00E43EFB">
        <w:rPr>
          <w:lang w:val="cs-CZ"/>
        </w:rPr>
        <w:t>Mimořádný společenský zájem na zachování</w:t>
      </w:r>
      <w:r w:rsidR="00F66B37">
        <w:rPr>
          <w:lang w:val="cs-CZ"/>
        </w:rPr>
        <w:t xml:space="preserve"> národní</w:t>
      </w:r>
      <w:r w:rsidRPr="00E43EFB">
        <w:rPr>
          <w:lang w:val="cs-CZ"/>
        </w:rPr>
        <w:t xml:space="preserve"> kulturní památky, který je dán zejména tehdy, pokud památka: </w:t>
      </w:r>
    </w:p>
    <w:p w14:paraId="01A439A8" w14:textId="77777777" w:rsidR="00323327" w:rsidRPr="00E43EFB" w:rsidRDefault="00323327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lang w:val="cs-CZ"/>
        </w:rPr>
      </w:pPr>
      <w:r w:rsidRPr="00E43EFB">
        <w:rPr>
          <w:lang w:val="cs-CZ"/>
        </w:rPr>
        <w:t>je prohlášena za národní kulturní památku,</w:t>
      </w:r>
    </w:p>
    <w:p w14:paraId="14448B78" w14:textId="77777777" w:rsidR="00323327" w:rsidRPr="00E43EFB" w:rsidRDefault="00323327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bCs/>
          <w:lang w:val="cs-CZ"/>
        </w:rPr>
      </w:pPr>
      <w:r w:rsidRPr="00E43EFB">
        <w:rPr>
          <w:lang w:val="cs-CZ"/>
        </w:rPr>
        <w:t>je zapsána na Seznamu světového dědictví</w:t>
      </w:r>
      <w:r w:rsidRPr="00E43EFB">
        <w:rPr>
          <w:bCs/>
          <w:lang w:val="cs-CZ"/>
        </w:rPr>
        <w:t xml:space="preserve"> anebo tvoří součást souboru, který je zapsán na Seznamu světového dědictví,</w:t>
      </w:r>
    </w:p>
    <w:p w14:paraId="24A73F3B" w14:textId="77777777" w:rsidR="00323327" w:rsidRPr="009455A6" w:rsidRDefault="00323327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bCs/>
          <w:lang w:val="cs-CZ"/>
        </w:rPr>
      </w:pPr>
      <w:r>
        <w:rPr>
          <w:bCs/>
          <w:lang w:val="cs-CZ"/>
        </w:rPr>
        <w:t>je</w:t>
      </w:r>
      <w:r w:rsidRPr="009455A6">
        <w:rPr>
          <w:bCs/>
          <w:lang w:val="cs-CZ"/>
        </w:rPr>
        <w:t xml:space="preserve"> v havarijním technickém stavu, pokud tento stav nebyl zaviněn vlastníkem památky,</w:t>
      </w:r>
    </w:p>
    <w:p w14:paraId="3F318819" w14:textId="77777777" w:rsidR="00323327" w:rsidRPr="009455A6" w:rsidRDefault="00323327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bCs/>
          <w:lang w:val="cs-CZ"/>
        </w:rPr>
      </w:pPr>
      <w:r w:rsidRPr="009455A6">
        <w:rPr>
          <w:bCs/>
          <w:lang w:val="cs-CZ"/>
        </w:rPr>
        <w:t>je zpřístupněna nebo vystavena veřejnosti pro kulturně vzdělávací nebo náboženské účely,</w:t>
      </w:r>
    </w:p>
    <w:p w14:paraId="6A3EF81D" w14:textId="77777777" w:rsidR="00323327" w:rsidRPr="009455A6" w:rsidRDefault="00323327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bCs/>
          <w:lang w:val="cs-CZ"/>
        </w:rPr>
      </w:pPr>
      <w:r w:rsidRPr="009455A6">
        <w:rPr>
          <w:bCs/>
          <w:lang w:val="cs-CZ"/>
        </w:rPr>
        <w:t>tvoří významnou dominantu obce nebo města, popřípadě části krajinného celku,</w:t>
      </w:r>
    </w:p>
    <w:p w14:paraId="0CC16E91" w14:textId="77777777" w:rsidR="00323327" w:rsidRPr="009455A6" w:rsidRDefault="00323327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bCs/>
          <w:lang w:val="cs-CZ"/>
        </w:rPr>
      </w:pPr>
      <w:r w:rsidRPr="009455A6">
        <w:rPr>
          <w:bCs/>
          <w:lang w:val="cs-CZ"/>
        </w:rPr>
        <w:t>je ojedinělou kulturní památkou svého druhu na území České republiky, nebo</w:t>
      </w:r>
    </w:p>
    <w:p w14:paraId="73BB7814" w14:textId="77777777" w:rsidR="00323327" w:rsidRDefault="00323327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jc w:val="both"/>
        <w:rPr>
          <w:bCs/>
          <w:lang w:val="cs-CZ"/>
        </w:rPr>
      </w:pPr>
      <w:r w:rsidRPr="009455A6">
        <w:rPr>
          <w:bCs/>
          <w:lang w:val="cs-CZ"/>
        </w:rPr>
        <w:t xml:space="preserve">je zařazena do </w:t>
      </w:r>
      <w:r>
        <w:rPr>
          <w:bCs/>
          <w:lang w:val="cs-CZ"/>
        </w:rPr>
        <w:t>některého z programů M</w:t>
      </w:r>
      <w:r w:rsidRPr="009455A6">
        <w:rPr>
          <w:bCs/>
          <w:lang w:val="cs-CZ"/>
        </w:rPr>
        <w:t>inisterstva kultury na úseku státní památkové péče.</w:t>
      </w:r>
    </w:p>
    <w:p w14:paraId="79FA9B70" w14:textId="77777777" w:rsidR="00906D72" w:rsidRDefault="00906D72" w:rsidP="00454415">
      <w:pPr>
        <w:ind w:left="360" w:firstLine="720"/>
        <w:jc w:val="both"/>
        <w:rPr>
          <w:color w:val="050505"/>
          <w:lang w:val="cs-CZ"/>
        </w:rPr>
      </w:pPr>
    </w:p>
    <w:p w14:paraId="1E2A016A" w14:textId="77777777" w:rsidR="002B049A" w:rsidRPr="006A0482" w:rsidRDefault="002B049A" w:rsidP="00093695">
      <w:pPr>
        <w:numPr>
          <w:ilvl w:val="0"/>
          <w:numId w:val="8"/>
        </w:numPr>
        <w:tabs>
          <w:tab w:val="left" w:pos="851"/>
        </w:tabs>
        <w:ind w:left="851" w:hanging="425"/>
        <w:jc w:val="both"/>
        <w:rPr>
          <w:color w:val="050505"/>
          <w:lang w:val="cs-CZ"/>
        </w:rPr>
      </w:pPr>
      <w:r w:rsidRPr="006A0482">
        <w:rPr>
          <w:color w:val="050505"/>
          <w:lang w:val="cs-CZ"/>
        </w:rPr>
        <w:t xml:space="preserve">U věcí ve společném jmění manželů je třeba, aby s žádostí druhý manžel alespoň souhlasil (nejedná se o běžnou záležitost) nebo aby </w:t>
      </w:r>
      <w:r w:rsidR="001101E5" w:rsidRPr="006A0482">
        <w:rPr>
          <w:color w:val="050505"/>
          <w:lang w:val="cs-CZ"/>
        </w:rPr>
        <w:t>j</w:t>
      </w:r>
      <w:r w:rsidR="001101E5">
        <w:rPr>
          <w:color w:val="050505"/>
          <w:lang w:val="cs-CZ"/>
        </w:rPr>
        <w:t>i</w:t>
      </w:r>
      <w:r w:rsidR="001101E5" w:rsidRPr="006A0482">
        <w:rPr>
          <w:color w:val="050505"/>
          <w:lang w:val="cs-CZ"/>
        </w:rPr>
        <w:t xml:space="preserve"> </w:t>
      </w:r>
      <w:r w:rsidRPr="006A0482">
        <w:rPr>
          <w:color w:val="050505"/>
          <w:lang w:val="cs-CZ"/>
        </w:rPr>
        <w:t xml:space="preserve">podali oba manželé. </w:t>
      </w:r>
      <w:r w:rsidR="00093695">
        <w:rPr>
          <w:color w:val="050505"/>
          <w:lang w:val="cs-CZ"/>
        </w:rPr>
        <w:t>Pod</w:t>
      </w:r>
      <w:r w:rsidR="001101E5" w:rsidRPr="006A0482">
        <w:rPr>
          <w:color w:val="050505"/>
          <w:lang w:val="cs-CZ"/>
        </w:rPr>
        <w:t>le</w:t>
      </w:r>
      <w:r w:rsidR="001101E5">
        <w:rPr>
          <w:color w:val="050505"/>
          <w:lang w:val="cs-CZ"/>
        </w:rPr>
        <w:t> </w:t>
      </w:r>
      <w:r w:rsidR="001101E5" w:rsidRPr="006A0482">
        <w:rPr>
          <w:color w:val="050505"/>
          <w:lang w:val="cs-CZ"/>
        </w:rPr>
        <w:t>§</w:t>
      </w:r>
      <w:r w:rsidR="001101E5">
        <w:rPr>
          <w:color w:val="050505"/>
          <w:lang w:val="cs-CZ"/>
        </w:rPr>
        <w:t> </w:t>
      </w:r>
      <w:r w:rsidR="001101E5" w:rsidRPr="006A0482">
        <w:rPr>
          <w:color w:val="050505"/>
          <w:lang w:val="cs-CZ"/>
        </w:rPr>
        <w:t>714</w:t>
      </w:r>
      <w:r w:rsidR="001101E5">
        <w:rPr>
          <w:color w:val="050505"/>
          <w:lang w:val="cs-CZ"/>
        </w:rPr>
        <w:t> </w:t>
      </w:r>
      <w:r w:rsidRPr="006A0482">
        <w:rPr>
          <w:color w:val="050505"/>
          <w:lang w:val="cs-CZ"/>
        </w:rPr>
        <w:t xml:space="preserve">odst. 1 </w:t>
      </w:r>
      <w:r w:rsidR="0003482C" w:rsidRPr="00FF13E4">
        <w:rPr>
          <w:color w:val="050505"/>
          <w:lang w:val="cs-CZ"/>
        </w:rPr>
        <w:t>zákona č. 89/2012 Sb., občanský zákoník, ve znění pozdějších předpisů</w:t>
      </w:r>
      <w:r w:rsidRPr="006A0482">
        <w:rPr>
          <w:color w:val="050505"/>
          <w:lang w:val="cs-CZ"/>
        </w:rPr>
        <w:t xml:space="preserve"> v záležitostech týkajících se společného jmění a jeho součástí, které nelze považovat za běžné, právně jednají manželé společně, nebo jedná jeden manžel se souhlasem druhého. </w:t>
      </w:r>
    </w:p>
    <w:p w14:paraId="4C84FE5F" w14:textId="77777777" w:rsidR="002B049A" w:rsidRPr="006A0482" w:rsidRDefault="002B049A" w:rsidP="00093695">
      <w:pPr>
        <w:numPr>
          <w:ilvl w:val="0"/>
          <w:numId w:val="8"/>
        </w:numPr>
        <w:tabs>
          <w:tab w:val="left" w:pos="851"/>
        </w:tabs>
        <w:ind w:left="851" w:hanging="425"/>
        <w:jc w:val="both"/>
        <w:rPr>
          <w:color w:val="050505"/>
          <w:lang w:val="cs-CZ"/>
        </w:rPr>
      </w:pPr>
      <w:r w:rsidRPr="006A0482">
        <w:rPr>
          <w:color w:val="050505"/>
          <w:lang w:val="cs-CZ"/>
        </w:rPr>
        <w:t xml:space="preserve">U věcí, které jsou ve spoluvlastnictví, je třeba dle § 1129 nového občanského zákoníku k rozhodnutí o významné záležitosti týkající se společné věci, zejména </w:t>
      </w:r>
      <w:r w:rsidR="001101E5" w:rsidRPr="006A0482">
        <w:rPr>
          <w:color w:val="050505"/>
          <w:lang w:val="cs-CZ"/>
        </w:rPr>
        <w:t>o</w:t>
      </w:r>
      <w:r w:rsidR="001101E5">
        <w:rPr>
          <w:color w:val="050505"/>
          <w:lang w:val="cs-CZ"/>
        </w:rPr>
        <w:t> </w:t>
      </w:r>
      <w:r w:rsidRPr="006A0482">
        <w:rPr>
          <w:color w:val="050505"/>
          <w:lang w:val="cs-CZ"/>
        </w:rPr>
        <w:t>jejím podstatném zlepšení nebo zhoršení, změně jejího účelu či o jejím zpracování, alespoň dvoutřetinové většiny hlasů spoluvlastníků. Nedosáhne-li se této většiny, rozhodne na návrh spoluvlastníka soud.</w:t>
      </w:r>
    </w:p>
    <w:p w14:paraId="251F6B90" w14:textId="77777777" w:rsidR="002B049A" w:rsidRPr="006A0482" w:rsidRDefault="002B049A" w:rsidP="00093695">
      <w:pPr>
        <w:numPr>
          <w:ilvl w:val="0"/>
          <w:numId w:val="8"/>
        </w:numPr>
        <w:tabs>
          <w:tab w:val="left" w:pos="851"/>
        </w:tabs>
        <w:ind w:left="851" w:hanging="425"/>
        <w:jc w:val="both"/>
        <w:rPr>
          <w:color w:val="050505"/>
          <w:lang w:val="cs-CZ"/>
        </w:rPr>
      </w:pPr>
      <w:r w:rsidRPr="006A0482">
        <w:rPr>
          <w:color w:val="050505"/>
          <w:lang w:val="cs-CZ"/>
        </w:rPr>
        <w:lastRenderedPageBreak/>
        <w:t>Pro nakládání se společnými částmi domu, v němž jsou vymezeny bytové a nebytové jednotky</w:t>
      </w:r>
      <w:r w:rsidR="001101E5">
        <w:rPr>
          <w:color w:val="050505"/>
          <w:lang w:val="cs-CZ"/>
        </w:rPr>
        <w:t>,</w:t>
      </w:r>
      <w:r w:rsidRPr="006A0482">
        <w:rPr>
          <w:color w:val="050505"/>
          <w:lang w:val="cs-CZ"/>
        </w:rPr>
        <w:t xml:space="preserve"> nový občanský zákoník uvádí dva režimy rozhodování. Je vázáno na skutečnost, zda se rozhoduje na zasedání shromáždění vlastníků jednotek nebo mimo zasedání. </w:t>
      </w:r>
    </w:p>
    <w:p w14:paraId="416E401D" w14:textId="77777777" w:rsidR="002B049A" w:rsidRPr="006A0482" w:rsidRDefault="002B049A" w:rsidP="00093695">
      <w:pPr>
        <w:numPr>
          <w:ilvl w:val="0"/>
          <w:numId w:val="6"/>
        </w:numPr>
        <w:ind w:left="1134" w:hanging="283"/>
        <w:jc w:val="both"/>
        <w:rPr>
          <w:color w:val="050505"/>
          <w:lang w:val="cs-CZ"/>
        </w:rPr>
      </w:pPr>
      <w:r w:rsidRPr="006A0482">
        <w:rPr>
          <w:color w:val="050505"/>
          <w:lang w:val="cs-CZ"/>
        </w:rPr>
        <w:t xml:space="preserve">Podle § 1206 odst. 2 je shromáždění způsobilé usnášet se, pokud jsou přítomni vlastníci jednotek, kteří mají většinu všech hlasů. K přijetí rozhodnutí nový občanský zákoník vyžaduje souhlas většiny hlasů přítomných vlastníků jednotek. Stanovy </w:t>
      </w:r>
      <w:r w:rsidR="001101E5" w:rsidRPr="006A0482">
        <w:rPr>
          <w:color w:val="050505"/>
          <w:lang w:val="cs-CZ"/>
        </w:rPr>
        <w:t>s</w:t>
      </w:r>
      <w:r w:rsidR="001101E5">
        <w:rPr>
          <w:color w:val="050505"/>
          <w:lang w:val="cs-CZ"/>
        </w:rPr>
        <w:t>poleč</w:t>
      </w:r>
      <w:r w:rsidR="001101E5" w:rsidRPr="006A0482">
        <w:rPr>
          <w:color w:val="050505"/>
          <w:lang w:val="cs-CZ"/>
        </w:rPr>
        <w:t>en</w:t>
      </w:r>
      <w:r w:rsidR="001101E5">
        <w:rPr>
          <w:color w:val="050505"/>
          <w:lang w:val="cs-CZ"/>
        </w:rPr>
        <w:t>stv</w:t>
      </w:r>
      <w:r w:rsidR="001101E5" w:rsidRPr="006A0482">
        <w:rPr>
          <w:color w:val="050505"/>
          <w:lang w:val="cs-CZ"/>
        </w:rPr>
        <w:t xml:space="preserve">í </w:t>
      </w:r>
      <w:r w:rsidRPr="006A0482">
        <w:rPr>
          <w:color w:val="050505"/>
          <w:lang w:val="cs-CZ"/>
        </w:rPr>
        <w:t>vlastníků jednotek nebo zákon mohou vyžadovat vyšší počet hlasů.</w:t>
      </w:r>
    </w:p>
    <w:p w14:paraId="3D9E7958" w14:textId="77777777" w:rsidR="002B049A" w:rsidRPr="000276AE" w:rsidRDefault="002B049A" w:rsidP="00093695">
      <w:pPr>
        <w:numPr>
          <w:ilvl w:val="0"/>
          <w:numId w:val="6"/>
        </w:numPr>
        <w:ind w:left="1134" w:hanging="283"/>
        <w:jc w:val="both"/>
        <w:rPr>
          <w:color w:val="050505"/>
          <w:lang w:val="cs-CZ"/>
        </w:rPr>
      </w:pPr>
      <w:r w:rsidRPr="006A0482">
        <w:rPr>
          <w:color w:val="050505"/>
          <w:lang w:val="cs-CZ"/>
        </w:rPr>
        <w:t>Podle § 1214 nového občanského zákoníku v případě rozhodování mimo zasedání je třeba, aby s úpravou souhlasila a k žádosti se připojila většin</w:t>
      </w:r>
      <w:r w:rsidR="00BE050F">
        <w:rPr>
          <w:color w:val="050505"/>
          <w:lang w:val="cs-CZ"/>
        </w:rPr>
        <w:t>a</w:t>
      </w:r>
      <w:r w:rsidRPr="006A0482">
        <w:rPr>
          <w:color w:val="050505"/>
          <w:lang w:val="cs-CZ"/>
        </w:rPr>
        <w:t xml:space="preserve"> všech vlastníků jednotek, přičemž stanovy mohou vyžadovat vyšší počet hlasů. Mění-li se však všem vlastníkům jednotek velikost podílů na společných částech nebo mění-li se poměr výše příspěvků na správu domu a pozemku jinak než v důsledku změny podílů na společných částech, vyžaduje se souhlas všech vlastníků jednotek. </w:t>
      </w:r>
    </w:p>
    <w:p w14:paraId="03A1F286" w14:textId="77777777" w:rsidR="00454415" w:rsidRPr="003B76CD" w:rsidRDefault="00454415" w:rsidP="00454415">
      <w:pPr>
        <w:ind w:left="360" w:firstLine="696"/>
        <w:jc w:val="both"/>
        <w:rPr>
          <w:color w:val="050505"/>
          <w:lang w:val="cs-CZ"/>
        </w:rPr>
      </w:pPr>
    </w:p>
    <w:p w14:paraId="76E1B214" w14:textId="77777777" w:rsidR="00323327" w:rsidRPr="00454415" w:rsidRDefault="00323327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bCs/>
          <w:sz w:val="20"/>
          <w:szCs w:val="20"/>
          <w:lang w:val="cs-CZ"/>
        </w:rPr>
      </w:pPr>
      <w:r w:rsidRPr="00454415">
        <w:rPr>
          <w:b/>
          <w:bCs/>
          <w:sz w:val="20"/>
          <w:szCs w:val="20"/>
          <w:lang w:val="cs-CZ"/>
        </w:rPr>
        <w:t xml:space="preserve">JAKÝM </w:t>
      </w:r>
      <w:r w:rsidRPr="00BF7996">
        <w:rPr>
          <w:b/>
          <w:sz w:val="20"/>
          <w:szCs w:val="20"/>
          <w:lang w:val="cs-CZ"/>
        </w:rPr>
        <w:t>ZPŮSOBEM</w:t>
      </w:r>
      <w:r w:rsidRPr="00454415">
        <w:rPr>
          <w:b/>
          <w:bCs/>
          <w:sz w:val="20"/>
          <w:szCs w:val="20"/>
          <w:lang w:val="cs-CZ"/>
        </w:rPr>
        <w:t xml:space="preserve"> ZAHÁJIT ŘEŠENÍ TÉTO SITUACE</w:t>
      </w:r>
    </w:p>
    <w:p w14:paraId="4B799A55" w14:textId="77777777" w:rsidR="00323327" w:rsidRDefault="00323327" w:rsidP="00454415">
      <w:pPr>
        <w:tabs>
          <w:tab w:val="left" w:pos="426"/>
        </w:tabs>
        <w:rPr>
          <w:bCs/>
          <w:lang w:val="cs-CZ"/>
        </w:rPr>
      </w:pPr>
      <w:r>
        <w:rPr>
          <w:bCs/>
          <w:lang w:val="cs-CZ"/>
        </w:rPr>
        <w:tab/>
        <w:t>Písemnou žádostí.</w:t>
      </w:r>
    </w:p>
    <w:p w14:paraId="13228C78" w14:textId="77777777" w:rsidR="00454415" w:rsidRDefault="00454415" w:rsidP="00454415">
      <w:pPr>
        <w:tabs>
          <w:tab w:val="left" w:pos="426"/>
        </w:tabs>
        <w:rPr>
          <w:bCs/>
          <w:lang w:val="cs-CZ"/>
        </w:rPr>
      </w:pPr>
    </w:p>
    <w:p w14:paraId="2F73860D" w14:textId="77777777" w:rsidR="00323327" w:rsidRPr="00454415" w:rsidRDefault="00323327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bCs/>
          <w:sz w:val="20"/>
          <w:szCs w:val="20"/>
          <w:lang w:val="cs-CZ"/>
        </w:rPr>
      </w:pPr>
      <w:r w:rsidRPr="00BF7996">
        <w:rPr>
          <w:b/>
          <w:sz w:val="20"/>
          <w:szCs w:val="20"/>
          <w:lang w:val="cs-CZ"/>
        </w:rPr>
        <w:t>ZÁKLADNÍ</w:t>
      </w:r>
      <w:r w:rsidRPr="00454415">
        <w:rPr>
          <w:b/>
          <w:bCs/>
          <w:sz w:val="20"/>
          <w:szCs w:val="20"/>
          <w:lang w:val="cs-CZ"/>
        </w:rPr>
        <w:t xml:space="preserve"> OBSAH A PŘÍLOHY PODÁNÍ</w:t>
      </w:r>
    </w:p>
    <w:p w14:paraId="7DEA6BDF" w14:textId="77777777" w:rsidR="00323327" w:rsidRPr="00454415" w:rsidRDefault="00323327" w:rsidP="00093695">
      <w:pPr>
        <w:ind w:left="426"/>
        <w:jc w:val="both"/>
        <w:rPr>
          <w:b/>
          <w:sz w:val="20"/>
          <w:szCs w:val="20"/>
          <w:lang w:val="cs-CZ"/>
        </w:rPr>
      </w:pPr>
      <w:r w:rsidRPr="00454415">
        <w:rPr>
          <w:b/>
          <w:sz w:val="20"/>
          <w:szCs w:val="20"/>
          <w:lang w:val="cs-CZ"/>
        </w:rPr>
        <w:t xml:space="preserve">A. </w:t>
      </w:r>
      <w:r w:rsidRPr="00454415">
        <w:rPr>
          <w:b/>
          <w:caps/>
          <w:sz w:val="20"/>
          <w:szCs w:val="20"/>
          <w:lang w:val="cs-CZ"/>
        </w:rPr>
        <w:t>podání musí obsahovat</w:t>
      </w:r>
    </w:p>
    <w:p w14:paraId="25395156" w14:textId="77777777" w:rsidR="00323327" w:rsidRDefault="00323327" w:rsidP="00093695">
      <w:pPr>
        <w:tabs>
          <w:tab w:val="left" w:pos="709"/>
        </w:tabs>
        <w:ind w:left="709"/>
        <w:jc w:val="both"/>
        <w:rPr>
          <w:bCs/>
          <w:lang w:val="cs-CZ"/>
        </w:rPr>
      </w:pPr>
      <w:r>
        <w:rPr>
          <w:bCs/>
          <w:lang w:val="cs-CZ"/>
        </w:rPr>
        <w:t xml:space="preserve">Vyplněnou žádost vlastníka na příslušném formuláři </w:t>
      </w:r>
      <w:r w:rsidRPr="008017A3">
        <w:rPr>
          <w:bCs/>
          <w:lang w:val="cs-CZ"/>
        </w:rPr>
        <w:t>Ministerstv</w:t>
      </w:r>
      <w:r>
        <w:rPr>
          <w:bCs/>
          <w:lang w:val="cs-CZ"/>
        </w:rPr>
        <w:t>a</w:t>
      </w:r>
      <w:r w:rsidRPr="008017A3">
        <w:rPr>
          <w:bCs/>
          <w:lang w:val="cs-CZ"/>
        </w:rPr>
        <w:t xml:space="preserve"> kultury</w:t>
      </w:r>
      <w:r>
        <w:rPr>
          <w:bCs/>
          <w:lang w:val="cs-CZ"/>
        </w:rPr>
        <w:t>.</w:t>
      </w:r>
    </w:p>
    <w:p w14:paraId="22F20585" w14:textId="77777777" w:rsidR="00454415" w:rsidRDefault="00454415" w:rsidP="00093695">
      <w:pPr>
        <w:tabs>
          <w:tab w:val="left" w:pos="426"/>
        </w:tabs>
        <w:ind w:left="360"/>
        <w:jc w:val="both"/>
        <w:rPr>
          <w:bCs/>
          <w:lang w:val="cs-CZ"/>
        </w:rPr>
      </w:pPr>
    </w:p>
    <w:p w14:paraId="39CA786A" w14:textId="77777777" w:rsidR="00323327" w:rsidRPr="00454415" w:rsidRDefault="00323327" w:rsidP="00093695">
      <w:pPr>
        <w:tabs>
          <w:tab w:val="left" w:pos="426"/>
        </w:tabs>
        <w:ind w:left="426"/>
        <w:jc w:val="both"/>
        <w:rPr>
          <w:b/>
          <w:bCs/>
          <w:sz w:val="20"/>
          <w:szCs w:val="20"/>
          <w:lang w:val="cs-CZ"/>
        </w:rPr>
      </w:pPr>
      <w:r w:rsidRPr="00454415">
        <w:rPr>
          <w:b/>
          <w:bCs/>
          <w:sz w:val="20"/>
          <w:szCs w:val="20"/>
          <w:lang w:val="cs-CZ"/>
        </w:rPr>
        <w:t>B. PŘÍLOHY PODÁNÍ</w:t>
      </w:r>
    </w:p>
    <w:p w14:paraId="277A3DB8" w14:textId="77777777" w:rsidR="00323327" w:rsidRDefault="00323327" w:rsidP="00093695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>Doklad osvědčující vlastnické právo k</w:t>
      </w:r>
      <w:r w:rsidR="001101E5">
        <w:rPr>
          <w:bCs/>
          <w:lang w:val="cs-CZ"/>
        </w:rPr>
        <w:t xml:space="preserve"> národní</w:t>
      </w:r>
      <w:r>
        <w:rPr>
          <w:bCs/>
          <w:lang w:val="cs-CZ"/>
        </w:rPr>
        <w:t xml:space="preserve"> kulturní památce. Jde-li </w:t>
      </w:r>
      <w:r w:rsidR="001101E5">
        <w:rPr>
          <w:bCs/>
          <w:lang w:val="cs-CZ"/>
        </w:rPr>
        <w:t>o </w:t>
      </w:r>
      <w:r>
        <w:rPr>
          <w:bCs/>
          <w:lang w:val="cs-CZ"/>
        </w:rPr>
        <w:t>nemovitost, rovněž výpis z katastru nemovitostí nebo jeho ověřenou kopii, dále kopii snímku katastrální mapy (popřípadě geometrického plánu), které nejsou starší než šest měsíců.</w:t>
      </w:r>
    </w:p>
    <w:p w14:paraId="179E9310" w14:textId="77777777" w:rsidR="00323327" w:rsidRDefault="00323327" w:rsidP="00093695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>Závazné stanovisko k</w:t>
      </w:r>
      <w:r w:rsidR="00F66B37">
        <w:rPr>
          <w:bCs/>
          <w:lang w:val="cs-CZ"/>
        </w:rPr>
        <w:t> </w:t>
      </w:r>
      <w:r>
        <w:rPr>
          <w:bCs/>
          <w:lang w:val="cs-CZ"/>
        </w:rPr>
        <w:t>obnově</w:t>
      </w:r>
      <w:r w:rsidR="00F66B37">
        <w:rPr>
          <w:bCs/>
          <w:lang w:val="cs-CZ"/>
        </w:rPr>
        <w:t xml:space="preserve"> národní</w:t>
      </w:r>
      <w:r>
        <w:rPr>
          <w:bCs/>
          <w:lang w:val="cs-CZ"/>
        </w:rPr>
        <w:t xml:space="preserve"> kulturní památky vydané podle </w:t>
      </w:r>
      <w:r w:rsidR="001101E5">
        <w:rPr>
          <w:bCs/>
          <w:lang w:val="cs-CZ"/>
        </w:rPr>
        <w:t>§ 14 </w:t>
      </w:r>
      <w:r>
        <w:rPr>
          <w:bCs/>
          <w:lang w:val="cs-CZ"/>
        </w:rPr>
        <w:t>odst</w:t>
      </w:r>
      <w:r w:rsidR="001101E5">
        <w:rPr>
          <w:bCs/>
          <w:lang w:val="cs-CZ"/>
        </w:rPr>
        <w:t>. l </w:t>
      </w:r>
      <w:r>
        <w:rPr>
          <w:bCs/>
          <w:lang w:val="cs-CZ"/>
        </w:rPr>
        <w:t xml:space="preserve">zákona </w:t>
      </w:r>
      <w:r w:rsidR="001101E5">
        <w:rPr>
          <w:bCs/>
          <w:lang w:val="cs-CZ"/>
        </w:rPr>
        <w:t xml:space="preserve">o </w:t>
      </w:r>
      <w:r>
        <w:rPr>
          <w:bCs/>
          <w:lang w:val="cs-CZ"/>
        </w:rPr>
        <w:t>státní památkové péči</w:t>
      </w:r>
      <w:r w:rsidR="00D635CF">
        <w:rPr>
          <w:bCs/>
          <w:lang w:val="cs-CZ"/>
        </w:rPr>
        <w:t xml:space="preserve">, </w:t>
      </w:r>
      <w:r w:rsidR="00D635CF">
        <w:rPr>
          <w:lang w:val="cs-CZ"/>
        </w:rPr>
        <w:t>ve znění pozdějších předpisů</w:t>
      </w:r>
      <w:r>
        <w:rPr>
          <w:bCs/>
          <w:lang w:val="cs-CZ"/>
        </w:rPr>
        <w:t>.</w:t>
      </w:r>
    </w:p>
    <w:p w14:paraId="397C90C6" w14:textId="77777777" w:rsidR="00323327" w:rsidRDefault="00323327" w:rsidP="00093695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 xml:space="preserve">Specifikace druhu, rozsahu, způsobu, termínu provedení a sjednané nebo odborně odhadnuté ceny obnovy </w:t>
      </w:r>
      <w:r w:rsidR="001101E5">
        <w:rPr>
          <w:bCs/>
          <w:lang w:val="cs-CZ"/>
        </w:rPr>
        <w:t xml:space="preserve">národní </w:t>
      </w:r>
      <w:r>
        <w:rPr>
          <w:bCs/>
          <w:lang w:val="cs-CZ"/>
        </w:rPr>
        <w:t>kulturní památky, včetně specifikace prací, kterých se žádost o příspěvek týká.</w:t>
      </w:r>
    </w:p>
    <w:p w14:paraId="7ACACC1A" w14:textId="77777777" w:rsidR="00323327" w:rsidRDefault="00323327" w:rsidP="00093695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 xml:space="preserve">Záměr prezentace </w:t>
      </w:r>
      <w:r w:rsidR="00F66B37">
        <w:rPr>
          <w:bCs/>
          <w:lang w:val="cs-CZ"/>
        </w:rPr>
        <w:t xml:space="preserve">národní </w:t>
      </w:r>
      <w:r>
        <w:rPr>
          <w:bCs/>
          <w:lang w:val="cs-CZ"/>
        </w:rPr>
        <w:t>kulturní památky zpřístupněné veřejnosti pro kulturně vzdělávací účely, pokud se jedná o památku využívanou tímto způsobem, anebo k tomuto účelu uvažovanou.</w:t>
      </w:r>
    </w:p>
    <w:p w14:paraId="5104E8EC" w14:textId="77777777" w:rsidR="00323327" w:rsidRDefault="00323327" w:rsidP="00093695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 xml:space="preserve">Jde-li o movitou </w:t>
      </w:r>
      <w:r w:rsidR="00F66B37">
        <w:rPr>
          <w:bCs/>
          <w:lang w:val="cs-CZ"/>
        </w:rPr>
        <w:t xml:space="preserve">národní </w:t>
      </w:r>
      <w:r>
        <w:rPr>
          <w:bCs/>
          <w:lang w:val="cs-CZ"/>
        </w:rPr>
        <w:t>kulturní památku, specifikace způsobu její ochrany před poškozením, zničením nebo odcizením.</w:t>
      </w:r>
    </w:p>
    <w:p w14:paraId="446879BB" w14:textId="77777777" w:rsidR="00323327" w:rsidRPr="00A57219" w:rsidRDefault="00323327" w:rsidP="00093695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>
        <w:rPr>
          <w:bCs/>
          <w:lang w:val="cs-CZ"/>
        </w:rPr>
        <w:t xml:space="preserve">Fotodokumentace </w:t>
      </w:r>
      <w:r w:rsidRPr="00CD2736">
        <w:rPr>
          <w:bCs/>
          <w:lang w:val="cs-CZ"/>
        </w:rPr>
        <w:t xml:space="preserve">současného technického stavu </w:t>
      </w:r>
      <w:r w:rsidR="00F66B37">
        <w:rPr>
          <w:bCs/>
          <w:lang w:val="cs-CZ"/>
        </w:rPr>
        <w:t xml:space="preserve">národní </w:t>
      </w:r>
      <w:r w:rsidRPr="00CD2736">
        <w:rPr>
          <w:bCs/>
          <w:lang w:val="cs-CZ"/>
        </w:rPr>
        <w:t>kulturní památky nebo jejích částí podle druhu a rozsahu prací, kterých se žádost o příspěvek týká.</w:t>
      </w:r>
    </w:p>
    <w:p w14:paraId="7712C629" w14:textId="77777777" w:rsidR="00264C62" w:rsidRPr="00CD2736" w:rsidRDefault="00264C62" w:rsidP="00093695">
      <w:pPr>
        <w:numPr>
          <w:ilvl w:val="3"/>
          <w:numId w:val="1"/>
        </w:numPr>
        <w:tabs>
          <w:tab w:val="clear" w:pos="2880"/>
          <w:tab w:val="num" w:pos="1134"/>
        </w:tabs>
        <w:ind w:left="1134" w:hanging="425"/>
        <w:jc w:val="both"/>
        <w:rPr>
          <w:bCs/>
          <w:lang w:val="cs-CZ"/>
        </w:rPr>
      </w:pPr>
      <w:r w:rsidRPr="00A57219">
        <w:rPr>
          <w:bCs/>
          <w:lang w:val="cs-CZ"/>
        </w:rPr>
        <w:t>Výčet příloh nad rámec výše uvedených příloh je uveden vždy na konkrétním formuláři žádosti v jednotlivých programech</w:t>
      </w:r>
      <w:r w:rsidR="00556D21" w:rsidRPr="00A57219">
        <w:rPr>
          <w:bCs/>
          <w:lang w:val="cs-CZ"/>
        </w:rPr>
        <w:t>.</w:t>
      </w:r>
      <w:r w:rsidRPr="00A57219">
        <w:rPr>
          <w:bCs/>
          <w:lang w:val="cs-CZ"/>
        </w:rPr>
        <w:t xml:space="preserve"> </w:t>
      </w:r>
    </w:p>
    <w:p w14:paraId="2648FAD2" w14:textId="77777777" w:rsidR="00454415" w:rsidRDefault="00454415" w:rsidP="00093695">
      <w:pPr>
        <w:ind w:left="360"/>
        <w:jc w:val="both"/>
        <w:rPr>
          <w:bCs/>
          <w:lang w:val="cs-CZ"/>
        </w:rPr>
      </w:pPr>
    </w:p>
    <w:p w14:paraId="58CB21BB" w14:textId="77777777" w:rsidR="00323327" w:rsidRPr="00454415" w:rsidRDefault="00323327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bCs/>
          <w:sz w:val="20"/>
          <w:szCs w:val="20"/>
          <w:lang w:val="cs-CZ"/>
        </w:rPr>
      </w:pPr>
      <w:r w:rsidRPr="00454415">
        <w:rPr>
          <w:b/>
          <w:bCs/>
          <w:sz w:val="20"/>
          <w:szCs w:val="20"/>
          <w:lang w:val="cs-CZ"/>
        </w:rPr>
        <w:t>NA JAKÝ ÚŘAD SE OBRÁTIT</w:t>
      </w:r>
    </w:p>
    <w:p w14:paraId="03D9DBCD" w14:textId="2BFBEFC0" w:rsidR="00323327" w:rsidRDefault="00323327" w:rsidP="00093695">
      <w:pPr>
        <w:ind w:left="426"/>
        <w:jc w:val="both"/>
        <w:rPr>
          <w:bCs/>
          <w:lang w:val="cs-CZ"/>
        </w:rPr>
      </w:pPr>
      <w:r w:rsidRPr="008A336C">
        <w:rPr>
          <w:bCs/>
          <w:lang w:val="cs-CZ"/>
        </w:rPr>
        <w:t>Ministerstvo kultury v současné době naplňuje § 16 odst. 2 zákona o státní památkové péči</w:t>
      </w:r>
      <w:r w:rsidR="00D635CF">
        <w:rPr>
          <w:bCs/>
          <w:lang w:val="cs-CZ"/>
        </w:rPr>
        <w:t xml:space="preserve">, </w:t>
      </w:r>
      <w:r w:rsidR="00D635CF">
        <w:rPr>
          <w:lang w:val="cs-CZ"/>
        </w:rPr>
        <w:t>ve znění pozdějších předpisů,</w:t>
      </w:r>
      <w:r w:rsidRPr="008A336C">
        <w:rPr>
          <w:bCs/>
          <w:lang w:val="cs-CZ"/>
        </w:rPr>
        <w:t xml:space="preserve"> </w:t>
      </w:r>
      <w:r>
        <w:rPr>
          <w:bCs/>
          <w:lang w:val="cs-CZ"/>
        </w:rPr>
        <w:t>následujícími</w:t>
      </w:r>
      <w:r>
        <w:rPr>
          <w:lang w:val="cs-CZ"/>
        </w:rPr>
        <w:t xml:space="preserve"> </w:t>
      </w:r>
      <w:hyperlink r:id="rId9" w:history="1">
        <w:r w:rsidR="00616810" w:rsidRPr="00616810">
          <w:rPr>
            <w:rStyle w:val="Hypertextovodkaz"/>
            <w:lang w:val="cs-CZ"/>
          </w:rPr>
          <w:t>specializovanými programy</w:t>
        </w:r>
      </w:hyperlink>
      <w:r w:rsidRPr="006A0482">
        <w:rPr>
          <w:bCs/>
          <w:lang w:val="cs-CZ"/>
        </w:rPr>
        <w:t>:</w:t>
      </w:r>
    </w:p>
    <w:p w14:paraId="57D20B48" w14:textId="77777777" w:rsidR="00CC74A2" w:rsidRPr="008A336C" w:rsidRDefault="00CC74A2" w:rsidP="00093695">
      <w:pPr>
        <w:ind w:left="426"/>
        <w:jc w:val="both"/>
        <w:rPr>
          <w:bCs/>
          <w:lang w:val="cs-CZ"/>
        </w:rPr>
      </w:pPr>
    </w:p>
    <w:p w14:paraId="3007B1C2" w14:textId="77777777" w:rsidR="00323327" w:rsidRPr="008A336C" w:rsidRDefault="00323327" w:rsidP="00093695">
      <w:pPr>
        <w:numPr>
          <w:ilvl w:val="0"/>
          <w:numId w:val="2"/>
        </w:numPr>
        <w:tabs>
          <w:tab w:val="clear" w:pos="928"/>
          <w:tab w:val="num" w:pos="851"/>
        </w:tabs>
        <w:ind w:left="851" w:hanging="425"/>
        <w:jc w:val="both"/>
        <w:rPr>
          <w:b/>
          <w:u w:val="single"/>
          <w:lang w:val="cs-CZ"/>
        </w:rPr>
      </w:pPr>
      <w:r w:rsidRPr="008A336C">
        <w:rPr>
          <w:b/>
          <w:u w:val="single"/>
          <w:lang w:val="cs-CZ"/>
        </w:rPr>
        <w:t>Program záchrany architektonického dědictví</w:t>
      </w:r>
    </w:p>
    <w:p w14:paraId="323B28D5" w14:textId="77777777" w:rsidR="00323327" w:rsidRDefault="00323327" w:rsidP="00093695">
      <w:pPr>
        <w:ind w:left="851"/>
        <w:jc w:val="both"/>
        <w:rPr>
          <w:lang w:val="cs-CZ"/>
        </w:rPr>
      </w:pPr>
      <w:r w:rsidRPr="008A336C">
        <w:rPr>
          <w:lang w:val="cs-CZ"/>
        </w:rPr>
        <w:t>Z tohoto programu jsou poskytovány příspěvky</w:t>
      </w:r>
      <w:r>
        <w:rPr>
          <w:lang w:val="cs-CZ"/>
        </w:rPr>
        <w:t xml:space="preserve"> na obnovu</w:t>
      </w:r>
      <w:r w:rsidRPr="006D64E6">
        <w:rPr>
          <w:lang w:val="cs-CZ"/>
        </w:rPr>
        <w:t xml:space="preserve"> </w:t>
      </w:r>
      <w:r w:rsidR="00CC74A2">
        <w:rPr>
          <w:lang w:val="cs-CZ"/>
        </w:rPr>
        <w:t xml:space="preserve">národních </w:t>
      </w:r>
      <w:r w:rsidRPr="006D64E6">
        <w:rPr>
          <w:lang w:val="cs-CZ"/>
        </w:rPr>
        <w:t>kulturních památek</w:t>
      </w:r>
      <w:r w:rsidR="00CC74A2">
        <w:rPr>
          <w:lang w:val="cs-CZ"/>
        </w:rPr>
        <w:t xml:space="preserve"> a jejich areálů</w:t>
      </w:r>
      <w:r>
        <w:rPr>
          <w:lang w:val="cs-CZ"/>
        </w:rPr>
        <w:t>, které jsou</w:t>
      </w:r>
      <w:r w:rsidRPr="006D64E6">
        <w:rPr>
          <w:lang w:val="cs-CZ"/>
        </w:rPr>
        <w:t xml:space="preserve"> </w:t>
      </w:r>
      <w:r w:rsidRPr="00F41F0C">
        <w:rPr>
          <w:b/>
          <w:lang w:val="cs-CZ"/>
        </w:rPr>
        <w:t>nejcennější součástí architektonického dědictví</w:t>
      </w:r>
      <w:r w:rsidRPr="006D64E6">
        <w:rPr>
          <w:lang w:val="cs-CZ"/>
        </w:rPr>
        <w:t xml:space="preserve"> </w:t>
      </w:r>
      <w:r>
        <w:rPr>
          <w:lang w:val="cs-CZ"/>
        </w:rPr>
        <w:lastRenderedPageBreak/>
        <w:t>(například</w:t>
      </w:r>
      <w:r w:rsidRPr="006D64E6">
        <w:rPr>
          <w:lang w:val="cs-CZ"/>
        </w:rPr>
        <w:t xml:space="preserve"> hrady, zámky, kláštery, historické zahrady, kostely</w:t>
      </w:r>
      <w:r>
        <w:rPr>
          <w:lang w:val="cs-CZ"/>
        </w:rPr>
        <w:t>), konkrétně na práce</w:t>
      </w:r>
      <w:r w:rsidRPr="006D64E6">
        <w:rPr>
          <w:lang w:val="cs-CZ"/>
        </w:rPr>
        <w:t xml:space="preserve"> směřující k záchraně </w:t>
      </w:r>
      <w:r w:rsidR="00F66B37">
        <w:rPr>
          <w:lang w:val="cs-CZ"/>
        </w:rPr>
        <w:t xml:space="preserve">národní </w:t>
      </w:r>
      <w:r w:rsidRPr="006D64E6">
        <w:rPr>
          <w:lang w:val="cs-CZ"/>
        </w:rPr>
        <w:t>kulturní památky nebo</w:t>
      </w:r>
      <w:r>
        <w:rPr>
          <w:lang w:val="cs-CZ"/>
        </w:rPr>
        <w:t xml:space="preserve"> k </w:t>
      </w:r>
      <w:r w:rsidRPr="006D64E6">
        <w:rPr>
          <w:lang w:val="cs-CZ"/>
        </w:rPr>
        <w:t>záchraně těch jej</w:t>
      </w:r>
      <w:r>
        <w:rPr>
          <w:lang w:val="cs-CZ"/>
        </w:rPr>
        <w:t>í</w:t>
      </w:r>
      <w:r w:rsidRPr="006D64E6">
        <w:rPr>
          <w:lang w:val="cs-CZ"/>
        </w:rPr>
        <w:t xml:space="preserve">ch částí, které tvoří podstatu památky. </w:t>
      </w:r>
      <w:r w:rsidR="00CC74A2">
        <w:rPr>
          <w:lang w:val="cs-CZ"/>
        </w:rPr>
        <w:t>Do Programu může být zařazena akce obnovy významné movité kulturní památky, pokud je ohrožena její existence, která tvoří nedílnou součást historické architektury a je pevně spojena se stavbou národní kulturní památky (např. oltáře, varhany).</w:t>
      </w:r>
    </w:p>
    <w:p w14:paraId="229A468D" w14:textId="77777777" w:rsidR="00CC74A2" w:rsidRDefault="00CC74A2" w:rsidP="00093695">
      <w:pPr>
        <w:ind w:left="851"/>
        <w:jc w:val="both"/>
        <w:rPr>
          <w:lang w:val="cs-CZ"/>
        </w:rPr>
      </w:pPr>
    </w:p>
    <w:p w14:paraId="13915A87" w14:textId="77777777" w:rsidR="00323327" w:rsidRPr="008A336C" w:rsidRDefault="00323327" w:rsidP="00093695">
      <w:pPr>
        <w:numPr>
          <w:ilvl w:val="0"/>
          <w:numId w:val="2"/>
        </w:numPr>
        <w:tabs>
          <w:tab w:val="clear" w:pos="928"/>
          <w:tab w:val="num" w:pos="851"/>
        </w:tabs>
        <w:ind w:left="851" w:hanging="425"/>
        <w:jc w:val="both"/>
        <w:rPr>
          <w:b/>
          <w:u w:val="single"/>
          <w:lang w:val="cs-CZ"/>
        </w:rPr>
      </w:pPr>
      <w:r w:rsidRPr="008A336C">
        <w:rPr>
          <w:b/>
          <w:u w:val="single"/>
          <w:lang w:val="cs-CZ"/>
        </w:rPr>
        <w:t>Havarijní program</w:t>
      </w:r>
    </w:p>
    <w:p w14:paraId="4A4AB593" w14:textId="5839E9B1" w:rsidR="00323327" w:rsidRPr="00FF13E4" w:rsidRDefault="00323327" w:rsidP="00093695">
      <w:pPr>
        <w:ind w:left="851"/>
        <w:jc w:val="both"/>
        <w:rPr>
          <w:lang w:val="cs-CZ"/>
        </w:rPr>
      </w:pPr>
      <w:r>
        <w:rPr>
          <w:lang w:val="cs-CZ"/>
        </w:rPr>
        <w:t xml:space="preserve">Z tohoto programu poskytuje </w:t>
      </w:r>
      <w:r w:rsidRPr="006D64E6">
        <w:rPr>
          <w:lang w:val="cs-CZ"/>
        </w:rPr>
        <w:t>Ministerstvo kultury příspěvky</w:t>
      </w:r>
      <w:r w:rsidR="00CC74A2">
        <w:rPr>
          <w:lang w:val="cs-CZ"/>
        </w:rPr>
        <w:t xml:space="preserve"> zejména na záchranu a</w:t>
      </w:r>
      <w:r w:rsidR="008A1B77">
        <w:rPr>
          <w:lang w:val="cs-CZ"/>
        </w:rPr>
        <w:t> </w:t>
      </w:r>
      <w:r>
        <w:rPr>
          <w:lang w:val="cs-CZ"/>
        </w:rPr>
        <w:t>na</w:t>
      </w:r>
      <w:r w:rsidRPr="006D64E6">
        <w:rPr>
          <w:lang w:val="cs-CZ"/>
        </w:rPr>
        <w:t xml:space="preserve"> za</w:t>
      </w:r>
      <w:r>
        <w:rPr>
          <w:lang w:val="cs-CZ"/>
        </w:rPr>
        <w:t>jištění</w:t>
      </w:r>
      <w:r w:rsidRPr="006D64E6">
        <w:rPr>
          <w:lang w:val="cs-CZ"/>
        </w:rPr>
        <w:t xml:space="preserve"> </w:t>
      </w:r>
      <w:r w:rsidRPr="00F41F0C">
        <w:rPr>
          <w:b/>
          <w:lang w:val="cs-CZ"/>
        </w:rPr>
        <w:t xml:space="preserve">nejnaléhavějších oprav </w:t>
      </w:r>
      <w:r w:rsidR="003266FE" w:rsidRPr="00360C3D">
        <w:rPr>
          <w:b/>
          <w:lang w:val="cs-CZ"/>
        </w:rPr>
        <w:t>národních</w:t>
      </w:r>
      <w:r w:rsidRPr="00F41F0C">
        <w:rPr>
          <w:b/>
          <w:lang w:val="cs-CZ"/>
        </w:rPr>
        <w:t xml:space="preserve"> kulturních památek</w:t>
      </w:r>
      <w:r w:rsidR="00CC74A2" w:rsidRPr="00FF13E4">
        <w:rPr>
          <w:lang w:val="cs-CZ"/>
        </w:rPr>
        <w:t xml:space="preserve"> v havarijním technickém stavu, na jejich statické a celkové stavební zajištění, restaurátorské práce a na opravy krovů a střech (včetně komínů, římsy a</w:t>
      </w:r>
      <w:r w:rsidR="008A1B77">
        <w:rPr>
          <w:lang w:val="cs-CZ"/>
        </w:rPr>
        <w:t> </w:t>
      </w:r>
      <w:r w:rsidR="00CC74A2" w:rsidRPr="00FF13E4">
        <w:rPr>
          <w:lang w:val="cs-CZ"/>
        </w:rPr>
        <w:t>klempířských a zámečnických prvků).</w:t>
      </w:r>
    </w:p>
    <w:p w14:paraId="2F249BA6" w14:textId="77777777" w:rsidR="00CC74A2" w:rsidRPr="00FF13E4" w:rsidRDefault="00CC74A2" w:rsidP="00093695">
      <w:pPr>
        <w:ind w:left="851"/>
        <w:jc w:val="both"/>
        <w:rPr>
          <w:strike/>
          <w:lang w:val="cs-CZ"/>
        </w:rPr>
      </w:pPr>
    </w:p>
    <w:p w14:paraId="2A740194" w14:textId="77777777" w:rsidR="00323327" w:rsidRPr="008A336C" w:rsidRDefault="00323327" w:rsidP="00093695">
      <w:pPr>
        <w:numPr>
          <w:ilvl w:val="0"/>
          <w:numId w:val="2"/>
        </w:numPr>
        <w:tabs>
          <w:tab w:val="clear" w:pos="928"/>
          <w:tab w:val="num" w:pos="851"/>
        </w:tabs>
        <w:ind w:left="851" w:hanging="425"/>
        <w:jc w:val="both"/>
        <w:rPr>
          <w:b/>
          <w:u w:val="single"/>
          <w:lang w:val="cs-CZ"/>
        </w:rPr>
      </w:pPr>
      <w:r w:rsidRPr="008A336C">
        <w:rPr>
          <w:b/>
          <w:u w:val="single"/>
          <w:lang w:val="cs-CZ"/>
        </w:rPr>
        <w:t>Program regenerace městských památkových rezervací a městských památkových zón</w:t>
      </w:r>
    </w:p>
    <w:p w14:paraId="3F6D4F2D" w14:textId="77777777" w:rsidR="00CC74A2" w:rsidRDefault="00323327" w:rsidP="00CC74A2">
      <w:pPr>
        <w:ind w:left="851"/>
        <w:jc w:val="both"/>
        <w:rPr>
          <w:lang w:val="cs-CZ"/>
        </w:rPr>
      </w:pPr>
      <w:r>
        <w:rPr>
          <w:lang w:val="cs-CZ"/>
        </w:rPr>
        <w:t xml:space="preserve">V tomto programu jsou poskytovány příspěvky na </w:t>
      </w:r>
      <w:r w:rsidRPr="006D64E6">
        <w:rPr>
          <w:lang w:val="cs-CZ"/>
        </w:rPr>
        <w:t>obnov</w:t>
      </w:r>
      <w:r>
        <w:rPr>
          <w:lang w:val="cs-CZ"/>
        </w:rPr>
        <w:t>u</w:t>
      </w:r>
      <w:r w:rsidRPr="006D64E6">
        <w:rPr>
          <w:lang w:val="cs-CZ"/>
        </w:rPr>
        <w:t xml:space="preserve"> </w:t>
      </w:r>
      <w:r w:rsidR="00CC74A2">
        <w:rPr>
          <w:lang w:val="cs-CZ"/>
        </w:rPr>
        <w:t xml:space="preserve">národních </w:t>
      </w:r>
      <w:r w:rsidRPr="006D64E6">
        <w:rPr>
          <w:lang w:val="cs-CZ"/>
        </w:rPr>
        <w:t xml:space="preserve">kulturních památek nacházejících se v nejcennějších částech historických </w:t>
      </w:r>
      <w:r w:rsidRPr="00F41F0C">
        <w:rPr>
          <w:b/>
          <w:lang w:val="cs-CZ"/>
        </w:rPr>
        <w:t>měst</w:t>
      </w:r>
      <w:r w:rsidRPr="006D64E6">
        <w:rPr>
          <w:lang w:val="cs-CZ"/>
        </w:rPr>
        <w:t xml:space="preserve"> prohlášených za </w:t>
      </w:r>
      <w:r w:rsidRPr="00F41F0C">
        <w:rPr>
          <w:b/>
          <w:lang w:val="cs-CZ"/>
        </w:rPr>
        <w:t>památkové rezervace nebo památkové zóny</w:t>
      </w:r>
      <w:r w:rsidRPr="006D64E6">
        <w:rPr>
          <w:lang w:val="cs-CZ"/>
        </w:rPr>
        <w:t>. Finanční příspěvky mohou být z</w:t>
      </w:r>
      <w:r>
        <w:rPr>
          <w:lang w:val="cs-CZ"/>
        </w:rPr>
        <w:t> tohoto programu</w:t>
      </w:r>
      <w:r w:rsidRPr="006D64E6">
        <w:rPr>
          <w:lang w:val="cs-CZ"/>
        </w:rPr>
        <w:t xml:space="preserve"> poskytovány pouze tehdy, pokud má příslušné město zpracovaný vlastní program regenerace</w:t>
      </w:r>
      <w:r w:rsidR="00CC74A2">
        <w:rPr>
          <w:lang w:val="cs-CZ"/>
        </w:rPr>
        <w:t>, schválený zastupitelstvem města.</w:t>
      </w:r>
      <w:r w:rsidRPr="006D64E6">
        <w:rPr>
          <w:lang w:val="cs-CZ"/>
        </w:rPr>
        <w:t xml:space="preserve"> </w:t>
      </w:r>
      <w:r w:rsidR="00CC74A2">
        <w:rPr>
          <w:lang w:val="cs-CZ"/>
        </w:rPr>
        <w:t>P</w:t>
      </w:r>
      <w:r w:rsidR="00CC74A2" w:rsidRPr="00966D64">
        <w:rPr>
          <w:lang w:val="cs-CZ"/>
        </w:rPr>
        <w:t>říspěvek</w:t>
      </w:r>
      <w:r w:rsidR="00CC74A2">
        <w:rPr>
          <w:lang w:val="cs-CZ"/>
        </w:rPr>
        <w:t xml:space="preserve"> lze poskytnout</w:t>
      </w:r>
      <w:r w:rsidR="00CC74A2" w:rsidRPr="00966D64">
        <w:rPr>
          <w:lang w:val="cs-CZ"/>
        </w:rPr>
        <w:t xml:space="preserve"> na obnovu </w:t>
      </w:r>
      <w:r w:rsidR="00CC74A2">
        <w:rPr>
          <w:lang w:val="cs-CZ"/>
        </w:rPr>
        <w:t>národní</w:t>
      </w:r>
      <w:r w:rsidR="00CC74A2" w:rsidRPr="00966D64">
        <w:rPr>
          <w:lang w:val="cs-CZ"/>
        </w:rPr>
        <w:t xml:space="preserve"> kulturní památky (příp. movité kulturní památky pevně spojené se stavbou, jako jsou např. oltáře nebo varhany v kostelech, pokud je tato stavba </w:t>
      </w:r>
      <w:r w:rsidR="00CC74A2">
        <w:rPr>
          <w:lang w:val="cs-CZ"/>
        </w:rPr>
        <w:t xml:space="preserve">národní </w:t>
      </w:r>
      <w:r w:rsidR="00CC74A2" w:rsidRPr="00966D64">
        <w:rPr>
          <w:lang w:val="cs-CZ"/>
        </w:rPr>
        <w:t>kulturní památkou), která</w:t>
      </w:r>
      <w:r w:rsidR="00CC74A2">
        <w:rPr>
          <w:lang w:val="cs-CZ"/>
        </w:rPr>
        <w:t xml:space="preserve"> </w:t>
      </w:r>
      <w:r w:rsidR="00CC74A2" w:rsidRPr="00966D64">
        <w:rPr>
          <w:lang w:val="cs-CZ"/>
        </w:rPr>
        <w:t xml:space="preserve">stojí na území </w:t>
      </w:r>
      <w:r w:rsidR="00CC74A2">
        <w:rPr>
          <w:lang w:val="cs-CZ"/>
        </w:rPr>
        <w:t>městské památkové rezervace</w:t>
      </w:r>
      <w:r w:rsidR="00CC74A2" w:rsidRPr="00966D64">
        <w:rPr>
          <w:lang w:val="cs-CZ"/>
        </w:rPr>
        <w:t xml:space="preserve"> nebo </w:t>
      </w:r>
      <w:r w:rsidR="00CC74A2">
        <w:rPr>
          <w:lang w:val="cs-CZ"/>
        </w:rPr>
        <w:t>městské památkové zóny. Nelze zařadit do programu obnovu národních kulturních památek ve vlastnictví České republiky.</w:t>
      </w:r>
    </w:p>
    <w:p w14:paraId="5F8344F7" w14:textId="77777777" w:rsidR="00323327" w:rsidRDefault="00323327" w:rsidP="00093695">
      <w:pPr>
        <w:ind w:left="851"/>
        <w:jc w:val="both"/>
        <w:rPr>
          <w:lang w:val="cs-CZ"/>
        </w:rPr>
      </w:pPr>
    </w:p>
    <w:p w14:paraId="49F9ACD8" w14:textId="77777777" w:rsidR="00323327" w:rsidRPr="008A336C" w:rsidRDefault="00323327" w:rsidP="00093695">
      <w:pPr>
        <w:numPr>
          <w:ilvl w:val="0"/>
          <w:numId w:val="2"/>
        </w:numPr>
        <w:tabs>
          <w:tab w:val="clear" w:pos="928"/>
          <w:tab w:val="num" w:pos="851"/>
        </w:tabs>
        <w:ind w:left="851" w:hanging="425"/>
        <w:jc w:val="both"/>
        <w:rPr>
          <w:b/>
          <w:u w:val="single"/>
          <w:lang w:val="cs-CZ"/>
        </w:rPr>
      </w:pPr>
      <w:r w:rsidRPr="008A336C">
        <w:rPr>
          <w:b/>
          <w:u w:val="single"/>
          <w:lang w:val="cs-CZ"/>
        </w:rPr>
        <w:t>Program péče o vesnické památkové rezervace, vesnické památkové zóny a krajinné památkové zóny</w:t>
      </w:r>
    </w:p>
    <w:p w14:paraId="0A68B0A4" w14:textId="77777777" w:rsidR="00323327" w:rsidRDefault="00323327" w:rsidP="00093695">
      <w:pPr>
        <w:ind w:left="851"/>
        <w:jc w:val="both"/>
        <w:rPr>
          <w:lang w:val="cs-CZ"/>
        </w:rPr>
      </w:pPr>
      <w:r>
        <w:rPr>
          <w:lang w:val="cs-CZ"/>
        </w:rPr>
        <w:t xml:space="preserve">Z tohoto programu se poskytují příspěvky na </w:t>
      </w:r>
      <w:r w:rsidRPr="006D64E6">
        <w:rPr>
          <w:lang w:val="cs-CZ"/>
        </w:rPr>
        <w:t>obnov</w:t>
      </w:r>
      <w:r>
        <w:rPr>
          <w:lang w:val="cs-CZ"/>
        </w:rPr>
        <w:t>u</w:t>
      </w:r>
      <w:r w:rsidRPr="006D64E6">
        <w:rPr>
          <w:lang w:val="cs-CZ"/>
        </w:rPr>
        <w:t xml:space="preserve"> </w:t>
      </w:r>
      <w:r w:rsidR="00CC74A2">
        <w:rPr>
          <w:lang w:val="cs-CZ"/>
        </w:rPr>
        <w:t xml:space="preserve">národních </w:t>
      </w:r>
      <w:r w:rsidRPr="006D64E6">
        <w:rPr>
          <w:lang w:val="cs-CZ"/>
        </w:rPr>
        <w:t>kulturních památek</w:t>
      </w:r>
      <w:r>
        <w:rPr>
          <w:lang w:val="cs-CZ"/>
        </w:rPr>
        <w:t xml:space="preserve"> nacházejících se ve </w:t>
      </w:r>
      <w:r w:rsidRPr="00F41F0C">
        <w:rPr>
          <w:b/>
          <w:lang w:val="cs-CZ"/>
        </w:rPr>
        <w:t>vesnických památkových rezervacích a ve vesnických a</w:t>
      </w:r>
      <w:r w:rsidR="008A1B77">
        <w:rPr>
          <w:b/>
          <w:lang w:val="cs-CZ"/>
        </w:rPr>
        <w:t> </w:t>
      </w:r>
      <w:r w:rsidRPr="00F41F0C">
        <w:rPr>
          <w:b/>
          <w:lang w:val="cs-CZ"/>
        </w:rPr>
        <w:t>krajinných památkových zónách</w:t>
      </w:r>
      <w:r>
        <w:rPr>
          <w:lang w:val="cs-CZ"/>
        </w:rPr>
        <w:t xml:space="preserve"> (</w:t>
      </w:r>
      <w:r w:rsidRPr="006D64E6">
        <w:rPr>
          <w:lang w:val="cs-CZ"/>
        </w:rPr>
        <w:t xml:space="preserve">zejména památek lidové architektury, </w:t>
      </w:r>
      <w:r>
        <w:rPr>
          <w:lang w:val="cs-CZ"/>
        </w:rPr>
        <w:t>například zemědělských</w:t>
      </w:r>
      <w:r w:rsidRPr="006D64E6">
        <w:rPr>
          <w:lang w:val="cs-CZ"/>
        </w:rPr>
        <w:t xml:space="preserve"> usedlost</w:t>
      </w:r>
      <w:r>
        <w:rPr>
          <w:lang w:val="cs-CZ"/>
        </w:rPr>
        <w:t>í</w:t>
      </w:r>
      <w:r w:rsidRPr="006D64E6">
        <w:rPr>
          <w:lang w:val="cs-CZ"/>
        </w:rPr>
        <w:t>, chalup, kaplič</w:t>
      </w:r>
      <w:r>
        <w:rPr>
          <w:lang w:val="cs-CZ"/>
        </w:rPr>
        <w:t>e</w:t>
      </w:r>
      <w:r w:rsidRPr="006D64E6">
        <w:rPr>
          <w:lang w:val="cs-CZ"/>
        </w:rPr>
        <w:t>k a boží</w:t>
      </w:r>
      <w:r>
        <w:rPr>
          <w:lang w:val="cs-CZ"/>
        </w:rPr>
        <w:t>ch</w:t>
      </w:r>
      <w:r w:rsidRPr="006D64E6">
        <w:rPr>
          <w:lang w:val="cs-CZ"/>
        </w:rPr>
        <w:t xml:space="preserve"> muk</w:t>
      </w:r>
      <w:r>
        <w:rPr>
          <w:lang w:val="cs-CZ"/>
        </w:rPr>
        <w:t>)</w:t>
      </w:r>
      <w:r w:rsidR="00DE3440">
        <w:rPr>
          <w:lang w:val="cs-CZ"/>
        </w:rPr>
        <w:t xml:space="preserve">. </w:t>
      </w:r>
    </w:p>
    <w:p w14:paraId="6D4D32B5" w14:textId="77777777" w:rsidR="00CC74A2" w:rsidRPr="006D64E6" w:rsidRDefault="00CC74A2" w:rsidP="00093695">
      <w:pPr>
        <w:ind w:left="851"/>
        <w:jc w:val="both"/>
        <w:rPr>
          <w:lang w:val="cs-CZ"/>
        </w:rPr>
      </w:pPr>
    </w:p>
    <w:p w14:paraId="459F2D42" w14:textId="77777777" w:rsidR="00323327" w:rsidRPr="001733A4" w:rsidRDefault="00323327" w:rsidP="00093695">
      <w:pPr>
        <w:numPr>
          <w:ilvl w:val="0"/>
          <w:numId w:val="2"/>
        </w:numPr>
        <w:tabs>
          <w:tab w:val="clear" w:pos="928"/>
          <w:tab w:val="num" w:pos="851"/>
        </w:tabs>
        <w:ind w:left="851" w:hanging="425"/>
        <w:jc w:val="both"/>
        <w:rPr>
          <w:u w:val="single"/>
          <w:lang w:val="cs-CZ"/>
        </w:rPr>
      </w:pPr>
      <w:r w:rsidRPr="00454415">
        <w:rPr>
          <w:b/>
          <w:u w:val="single"/>
          <w:lang w:val="cs-CZ"/>
        </w:rPr>
        <w:t>Progra</w:t>
      </w:r>
      <w:r w:rsidRPr="008A336C">
        <w:rPr>
          <w:b/>
          <w:u w:val="single"/>
          <w:lang w:val="cs-CZ"/>
        </w:rPr>
        <w:t>m restaurování movitých kulturních památek</w:t>
      </w:r>
    </w:p>
    <w:p w14:paraId="06981F36" w14:textId="77777777" w:rsidR="00323327" w:rsidRDefault="00323327" w:rsidP="00093695">
      <w:pPr>
        <w:ind w:left="851"/>
        <w:jc w:val="both"/>
        <w:rPr>
          <w:lang w:val="cs-CZ"/>
        </w:rPr>
      </w:pPr>
      <w:r w:rsidRPr="001733A4">
        <w:rPr>
          <w:lang w:val="cs-CZ"/>
        </w:rPr>
        <w:t xml:space="preserve">Z tohoto programu jsou poskytovány příspěvky na obnovu (restaurování) </w:t>
      </w:r>
      <w:r w:rsidRPr="00F41F0C">
        <w:rPr>
          <w:b/>
          <w:lang w:val="cs-CZ"/>
        </w:rPr>
        <w:t>movitých</w:t>
      </w:r>
      <w:r w:rsidRPr="001733A4">
        <w:rPr>
          <w:lang w:val="cs-CZ"/>
        </w:rPr>
        <w:t xml:space="preserve"> </w:t>
      </w:r>
      <w:r w:rsidR="00E07BA0" w:rsidRPr="00616810">
        <w:rPr>
          <w:b/>
          <w:lang w:val="cs-CZ"/>
        </w:rPr>
        <w:t>národních</w:t>
      </w:r>
      <w:r w:rsidR="00E07BA0">
        <w:rPr>
          <w:lang w:val="cs-CZ"/>
        </w:rPr>
        <w:t xml:space="preserve"> </w:t>
      </w:r>
      <w:r w:rsidRPr="00F41F0C">
        <w:rPr>
          <w:b/>
          <w:lang w:val="cs-CZ"/>
        </w:rPr>
        <w:t>kulturních památek</w:t>
      </w:r>
      <w:r w:rsidRPr="001733A4">
        <w:rPr>
          <w:lang w:val="cs-CZ"/>
        </w:rPr>
        <w:t>, zejména významný</w:t>
      </w:r>
      <w:r>
        <w:rPr>
          <w:lang w:val="cs-CZ"/>
        </w:rPr>
        <w:t>ch</w:t>
      </w:r>
      <w:r w:rsidRPr="001733A4">
        <w:rPr>
          <w:lang w:val="cs-CZ"/>
        </w:rPr>
        <w:t xml:space="preserve"> d</w:t>
      </w:r>
      <w:r>
        <w:rPr>
          <w:lang w:val="cs-CZ"/>
        </w:rPr>
        <w:t>ě</w:t>
      </w:r>
      <w:r w:rsidRPr="001733A4">
        <w:rPr>
          <w:lang w:val="cs-CZ"/>
        </w:rPr>
        <w:t>l výtvarných umění nebo uměleckořemeslný</w:t>
      </w:r>
      <w:r>
        <w:rPr>
          <w:lang w:val="cs-CZ"/>
        </w:rPr>
        <w:t>ch</w:t>
      </w:r>
      <w:r w:rsidRPr="001733A4">
        <w:rPr>
          <w:lang w:val="cs-CZ"/>
        </w:rPr>
        <w:t xml:space="preserve"> prac</w:t>
      </w:r>
      <w:r>
        <w:rPr>
          <w:lang w:val="cs-CZ"/>
        </w:rPr>
        <w:t>í</w:t>
      </w:r>
      <w:r w:rsidRPr="001733A4">
        <w:rPr>
          <w:lang w:val="cs-CZ"/>
        </w:rPr>
        <w:t xml:space="preserve"> umístěn</w:t>
      </w:r>
      <w:r>
        <w:rPr>
          <w:lang w:val="cs-CZ"/>
        </w:rPr>
        <w:t>ých</w:t>
      </w:r>
      <w:r w:rsidRPr="001733A4">
        <w:rPr>
          <w:lang w:val="cs-CZ"/>
        </w:rPr>
        <w:t xml:space="preserve"> v budovách zpřístupněných veřejnosti pro kulturní, výchovně</w:t>
      </w:r>
      <w:r>
        <w:rPr>
          <w:lang w:val="cs-CZ"/>
        </w:rPr>
        <w:t xml:space="preserve"> </w:t>
      </w:r>
      <w:r w:rsidRPr="001733A4">
        <w:rPr>
          <w:lang w:val="cs-CZ"/>
        </w:rPr>
        <w:t>vzdělávací nebo náboženské účely</w:t>
      </w:r>
      <w:r>
        <w:rPr>
          <w:lang w:val="cs-CZ"/>
        </w:rPr>
        <w:t xml:space="preserve"> (například obrazy a sochy v</w:t>
      </w:r>
      <w:r w:rsidR="006B54D1">
        <w:rPr>
          <w:lang w:val="cs-CZ"/>
        </w:rPr>
        <w:t> </w:t>
      </w:r>
      <w:r>
        <w:rPr>
          <w:lang w:val="cs-CZ"/>
        </w:rPr>
        <w:t>kostelech</w:t>
      </w:r>
      <w:r w:rsidR="006B54D1">
        <w:rPr>
          <w:lang w:val="cs-CZ"/>
        </w:rPr>
        <w:t>, jež jsou prohlášeny za movité národní kulturní památky</w:t>
      </w:r>
      <w:r>
        <w:rPr>
          <w:lang w:val="cs-CZ"/>
        </w:rPr>
        <w:t>).</w:t>
      </w:r>
    </w:p>
    <w:p w14:paraId="14F2131E" w14:textId="77777777" w:rsidR="00BE050F" w:rsidRPr="003D0743" w:rsidRDefault="00BE050F" w:rsidP="00454415">
      <w:pPr>
        <w:jc w:val="both"/>
        <w:rPr>
          <w:lang w:val="cs-CZ"/>
        </w:rPr>
      </w:pPr>
    </w:p>
    <w:p w14:paraId="25D417BA" w14:textId="77777777" w:rsidR="00323327" w:rsidRPr="00454415" w:rsidRDefault="00323327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106B64">
        <w:rPr>
          <w:b/>
          <w:caps/>
          <w:sz w:val="20"/>
          <w:szCs w:val="20"/>
          <w:lang w:val="cs-CZ"/>
        </w:rPr>
        <w:t>jaké</w:t>
      </w:r>
      <w:r w:rsidRPr="00454415">
        <w:rPr>
          <w:b/>
          <w:caps/>
          <w:sz w:val="20"/>
          <w:szCs w:val="20"/>
          <w:lang w:val="cs-CZ"/>
        </w:rPr>
        <w:t xml:space="preserve"> jsou správní a jiné poplatky</w:t>
      </w:r>
    </w:p>
    <w:p w14:paraId="549F0C64" w14:textId="77777777" w:rsidR="00323327" w:rsidRDefault="00323327" w:rsidP="00093695">
      <w:pPr>
        <w:tabs>
          <w:tab w:val="num" w:pos="360"/>
        </w:tabs>
        <w:ind w:left="426"/>
        <w:jc w:val="both"/>
        <w:rPr>
          <w:lang w:val="cs-CZ"/>
        </w:rPr>
      </w:pPr>
      <w:r w:rsidRPr="000031D0">
        <w:rPr>
          <w:lang w:val="cs-CZ"/>
        </w:rPr>
        <w:t>Správní ani jiné poplatky nejsou stanoveny</w:t>
      </w:r>
      <w:r>
        <w:rPr>
          <w:lang w:val="cs-CZ"/>
        </w:rPr>
        <w:t>.</w:t>
      </w:r>
    </w:p>
    <w:p w14:paraId="74AB3FA7" w14:textId="77777777" w:rsidR="00BF7996" w:rsidRDefault="00BF7996" w:rsidP="006A0482">
      <w:pPr>
        <w:tabs>
          <w:tab w:val="num" w:pos="540"/>
        </w:tabs>
        <w:ind w:left="540"/>
        <w:jc w:val="both"/>
        <w:rPr>
          <w:lang w:val="cs-CZ"/>
        </w:rPr>
      </w:pPr>
    </w:p>
    <w:p w14:paraId="68B5D603" w14:textId="77777777" w:rsidR="00BF7996" w:rsidRPr="00093695" w:rsidRDefault="00BF7996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093695">
        <w:rPr>
          <w:b/>
          <w:caps/>
          <w:sz w:val="20"/>
          <w:szCs w:val="20"/>
          <w:lang w:val="cs-CZ"/>
        </w:rPr>
        <w:t>JAKÉ JSOU LHŮTY PRO VYŘÍZENÍ</w:t>
      </w:r>
    </w:p>
    <w:p w14:paraId="22E0241B" w14:textId="77777777" w:rsidR="00454415" w:rsidRDefault="0064165D" w:rsidP="00093695">
      <w:pPr>
        <w:tabs>
          <w:tab w:val="num" w:pos="360"/>
        </w:tabs>
        <w:ind w:left="426"/>
        <w:jc w:val="both"/>
        <w:rPr>
          <w:lang w:val="cs-CZ"/>
        </w:rPr>
      </w:pPr>
      <w:r w:rsidRPr="00FF13E4">
        <w:rPr>
          <w:color w:val="050505"/>
          <w:lang w:val="cs-CZ"/>
        </w:rPr>
        <w:t>Lhůty jsou stanoveny podle § 71 zákona č. 500/2004 Sb., správní řád, ve znění pozdějších předpisů.</w:t>
      </w:r>
    </w:p>
    <w:p w14:paraId="0BD5F2AF" w14:textId="77777777" w:rsidR="00BF7996" w:rsidRDefault="00BF7996" w:rsidP="006A0482">
      <w:pPr>
        <w:tabs>
          <w:tab w:val="num" w:pos="540"/>
        </w:tabs>
        <w:ind w:left="540"/>
        <w:jc w:val="both"/>
        <w:rPr>
          <w:lang w:val="cs-CZ"/>
        </w:rPr>
      </w:pPr>
    </w:p>
    <w:p w14:paraId="29CBD301" w14:textId="77777777" w:rsidR="00323327" w:rsidRPr="00454415" w:rsidRDefault="00BF7996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106B64">
        <w:rPr>
          <w:b/>
          <w:caps/>
          <w:sz w:val="20"/>
          <w:szCs w:val="20"/>
          <w:lang w:val="cs-CZ"/>
        </w:rPr>
        <w:t>kteří</w:t>
      </w:r>
      <w:r w:rsidR="00323327" w:rsidRPr="00454415">
        <w:rPr>
          <w:b/>
          <w:caps/>
          <w:sz w:val="20"/>
          <w:szCs w:val="20"/>
          <w:lang w:val="cs-CZ"/>
        </w:rPr>
        <w:t xml:space="preserve"> jsou další účastníci postupu</w:t>
      </w:r>
    </w:p>
    <w:p w14:paraId="0B6AA662" w14:textId="77777777" w:rsidR="00323327" w:rsidRDefault="004B4A9A" w:rsidP="00093695">
      <w:pPr>
        <w:tabs>
          <w:tab w:val="num" w:pos="360"/>
        </w:tabs>
        <w:ind w:left="426"/>
        <w:jc w:val="both"/>
        <w:rPr>
          <w:lang w:val="cs-CZ"/>
        </w:rPr>
      </w:pPr>
      <w:r>
        <w:rPr>
          <w:lang w:val="cs-CZ"/>
        </w:rPr>
        <w:t>Vlastník</w:t>
      </w:r>
      <w:r w:rsidR="00323327" w:rsidRPr="000031D0">
        <w:rPr>
          <w:lang w:val="cs-CZ"/>
        </w:rPr>
        <w:t xml:space="preserve"> resp. všichni spoluvlastníci </w:t>
      </w:r>
      <w:r w:rsidR="00F66B37">
        <w:rPr>
          <w:lang w:val="cs-CZ"/>
        </w:rPr>
        <w:t xml:space="preserve">národní </w:t>
      </w:r>
      <w:r w:rsidR="00323327">
        <w:rPr>
          <w:lang w:val="cs-CZ"/>
        </w:rPr>
        <w:t>kulturní památky</w:t>
      </w:r>
      <w:r w:rsidR="00323327" w:rsidRPr="000031D0">
        <w:rPr>
          <w:lang w:val="cs-CZ"/>
        </w:rPr>
        <w:t xml:space="preserve"> jsou účastníky řízení.</w:t>
      </w:r>
    </w:p>
    <w:p w14:paraId="157DA8FD" w14:textId="77777777" w:rsidR="00454415" w:rsidRDefault="00454415" w:rsidP="006A0482">
      <w:pPr>
        <w:tabs>
          <w:tab w:val="num" w:pos="540"/>
        </w:tabs>
        <w:jc w:val="both"/>
        <w:rPr>
          <w:lang w:val="cs-CZ"/>
        </w:rPr>
      </w:pPr>
    </w:p>
    <w:p w14:paraId="10C8ABE8" w14:textId="77777777" w:rsidR="00BF7996" w:rsidRPr="00093695" w:rsidRDefault="00BF7996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093695">
        <w:rPr>
          <w:b/>
          <w:caps/>
          <w:sz w:val="20"/>
          <w:szCs w:val="20"/>
          <w:lang w:val="cs-CZ"/>
        </w:rPr>
        <w:t>Podle kterého právního předpisu se postupuje</w:t>
      </w:r>
    </w:p>
    <w:p w14:paraId="7D77AD62" w14:textId="77777777" w:rsidR="00106B64" w:rsidRPr="00093695" w:rsidRDefault="00106B64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093695">
        <w:rPr>
          <w:lang w:val="cs-CZ"/>
        </w:rPr>
        <w:t xml:space="preserve">Zákon č. 20/1987 Sb., o státní památkové péči, </w:t>
      </w:r>
      <w:r w:rsidR="00D635CF">
        <w:rPr>
          <w:lang w:val="cs-CZ"/>
        </w:rPr>
        <w:t>ve znění pozdějších předpisů</w:t>
      </w:r>
      <w:r>
        <w:rPr>
          <w:lang w:val="cs-CZ"/>
        </w:rPr>
        <w:t>.</w:t>
      </w:r>
    </w:p>
    <w:p w14:paraId="73437B17" w14:textId="77777777" w:rsidR="00987B18" w:rsidRDefault="00106B64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093695">
        <w:rPr>
          <w:lang w:val="cs-CZ"/>
        </w:rPr>
        <w:t xml:space="preserve">Vyhláška č. 66/1988 Sb., k provedení zákona o státní památkové péči, </w:t>
      </w:r>
      <w:r w:rsidR="00D635CF">
        <w:rPr>
          <w:lang w:val="cs-CZ"/>
        </w:rPr>
        <w:t>ve znění pozdějších předpisů</w:t>
      </w:r>
      <w:r>
        <w:rPr>
          <w:lang w:val="cs-CZ"/>
        </w:rPr>
        <w:t>.</w:t>
      </w:r>
    </w:p>
    <w:p w14:paraId="7ED6102C" w14:textId="77777777" w:rsid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987B18">
        <w:rPr>
          <w:lang w:val="cs-CZ"/>
        </w:rPr>
        <w:t>Usnesení vlády ČR č. 110 ze dne 22. února 1995 k Programu záchrany architektonického dědictví.</w:t>
      </w:r>
    </w:p>
    <w:p w14:paraId="75375AB2" w14:textId="1926D39E" w:rsid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987B18">
        <w:rPr>
          <w:lang w:val="cs-CZ"/>
        </w:rPr>
        <w:t xml:space="preserve">Pokyn Ministerstva kultury České republiky pro užití a alokaci státních finančních prostředků určených pro Program záchrany architektonického dědictví ve smyslu usnesení vlády ČR č. 110 ze dne 22. 2. 1995, </w:t>
      </w:r>
      <w:r w:rsidR="00553065">
        <w:rPr>
          <w:lang w:val="cs-CZ"/>
        </w:rPr>
        <w:t>v aktuálním znění</w:t>
      </w:r>
      <w:r w:rsidRPr="00987B18">
        <w:rPr>
          <w:lang w:val="cs-CZ"/>
        </w:rPr>
        <w:t>.</w:t>
      </w:r>
    </w:p>
    <w:p w14:paraId="679F6276" w14:textId="346C2819" w:rsid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987B18">
        <w:rPr>
          <w:lang w:val="cs-CZ"/>
        </w:rPr>
        <w:t>Zásady pro užití neinvestičních prostředků z rozpočtu Ministerstva kultury stanovených pro Havarijní program</w:t>
      </w:r>
      <w:r w:rsidR="00553065">
        <w:rPr>
          <w:lang w:val="cs-CZ"/>
        </w:rPr>
        <w:t>, v aktuálním znění</w:t>
      </w:r>
      <w:r w:rsidRPr="00987B18">
        <w:rPr>
          <w:lang w:val="cs-CZ"/>
        </w:rPr>
        <w:t>.</w:t>
      </w:r>
    </w:p>
    <w:p w14:paraId="6891362F" w14:textId="77777777" w:rsid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FF13E4">
        <w:rPr>
          <w:lang w:val="cs-CZ"/>
        </w:rPr>
        <w:t xml:space="preserve">Usnesení vlády ČR č. 209 ze dne 25. března 1992 k Programu regenerace městských památkových rezervací a městských památkových zón. </w:t>
      </w:r>
    </w:p>
    <w:p w14:paraId="25D8A9CE" w14:textId="6086CBB2" w:rsid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FF13E4">
        <w:rPr>
          <w:lang w:val="cs-CZ"/>
        </w:rPr>
        <w:t>Zásady Ministerstva kultury České republiky pro užití a alokaci státní finanční podpory v Programu regenerace městských památkových rezervací a městských a</w:t>
      </w:r>
      <w:r w:rsidR="008A1B77">
        <w:rPr>
          <w:lang w:val="cs-CZ"/>
        </w:rPr>
        <w:t> </w:t>
      </w:r>
      <w:r w:rsidRPr="00FF13E4">
        <w:rPr>
          <w:lang w:val="cs-CZ"/>
        </w:rPr>
        <w:t>památkových zón</w:t>
      </w:r>
      <w:r w:rsidR="00553065">
        <w:rPr>
          <w:lang w:val="cs-CZ"/>
        </w:rPr>
        <w:t>, v aktuálním znění</w:t>
      </w:r>
      <w:r w:rsidRPr="008A1B77">
        <w:rPr>
          <w:lang w:val="cs-CZ"/>
        </w:rPr>
        <w:t>.</w:t>
      </w:r>
    </w:p>
    <w:p w14:paraId="03F6F990" w14:textId="39A95D55" w:rsid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FF13E4">
        <w:rPr>
          <w:lang w:val="cs-CZ"/>
        </w:rPr>
        <w:t>Pokyn Ministerstva kultury pro užití a alokaci státní finanční podpory v Programu péče o vesnické památkové rezervace a vesnické památkové zóny a krajinné památkové zóny</w:t>
      </w:r>
      <w:r w:rsidR="00553065">
        <w:rPr>
          <w:lang w:val="cs-CZ"/>
        </w:rPr>
        <w:t>, v aktuálním znění</w:t>
      </w:r>
      <w:r w:rsidRPr="00FF13E4">
        <w:rPr>
          <w:lang w:val="cs-CZ"/>
        </w:rPr>
        <w:t>.</w:t>
      </w:r>
    </w:p>
    <w:p w14:paraId="34D0C5DB" w14:textId="77777777" w:rsid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987B18">
        <w:rPr>
          <w:lang w:val="cs-CZ"/>
        </w:rPr>
        <w:t xml:space="preserve">Usnesení vlády ČR č. 426 ze dne 16. července 1997 o Programu restaurování movitých kulturních památek. </w:t>
      </w:r>
    </w:p>
    <w:p w14:paraId="48433368" w14:textId="4EF30314" w:rsid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987B18">
        <w:rPr>
          <w:lang w:val="cs-CZ"/>
        </w:rPr>
        <w:t>Zásady Ministerstva kultury České republiky pro užití a alokaci prostředků státního rozpočtu v </w:t>
      </w:r>
      <w:r w:rsidRPr="0088508B">
        <w:rPr>
          <w:lang w:val="cs-CZ"/>
        </w:rPr>
        <w:t>Programu</w:t>
      </w:r>
      <w:r w:rsidRPr="00987B18">
        <w:rPr>
          <w:lang w:val="cs-CZ"/>
        </w:rPr>
        <w:t xml:space="preserve"> restaurování movitých kulturních památek ve smyslu usnesení vlády České republiky č. 426 ze dne 16. července 1997, </w:t>
      </w:r>
      <w:r w:rsidR="00553065">
        <w:rPr>
          <w:lang w:val="cs-CZ"/>
        </w:rPr>
        <w:t>v aktuálním znění</w:t>
      </w:r>
      <w:r w:rsidRPr="00987B18">
        <w:rPr>
          <w:lang w:val="cs-CZ"/>
        </w:rPr>
        <w:t>.</w:t>
      </w:r>
    </w:p>
    <w:p w14:paraId="5517F63F" w14:textId="2BD759D1" w:rsidR="006C1459" w:rsidRPr="00987B18" w:rsidRDefault="00987B18" w:rsidP="00FF13E4">
      <w:pPr>
        <w:numPr>
          <w:ilvl w:val="0"/>
          <w:numId w:val="10"/>
        </w:numPr>
        <w:ind w:left="709" w:hanging="283"/>
        <w:jc w:val="both"/>
        <w:rPr>
          <w:lang w:val="cs-CZ"/>
        </w:rPr>
      </w:pPr>
      <w:r w:rsidRPr="00FF13E4">
        <w:rPr>
          <w:lang w:val="cs-CZ"/>
        </w:rPr>
        <w:t>Příkaz ministryně kultury č. 40/2012, kterým se vydává směrnice pro poskytování příspěvků v rámci specifických programů na úseku památkové péče ze státního rozpočtu Ministerstvem kultury</w:t>
      </w:r>
      <w:r w:rsidR="00553065">
        <w:rPr>
          <w:lang w:val="cs-CZ"/>
        </w:rPr>
        <w:t>, v aktuálním znění</w:t>
      </w:r>
      <w:r w:rsidRPr="00FF13E4">
        <w:rPr>
          <w:lang w:val="cs-CZ"/>
        </w:rPr>
        <w:t>.</w:t>
      </w:r>
    </w:p>
    <w:p w14:paraId="21FC1ABB" w14:textId="5F9A2E8E" w:rsidR="00360C3D" w:rsidRDefault="00360C3D" w:rsidP="00093695">
      <w:pPr>
        <w:tabs>
          <w:tab w:val="num" w:pos="360"/>
        </w:tabs>
        <w:ind w:left="426"/>
        <w:jc w:val="both"/>
        <w:rPr>
          <w:lang w:val="cs-CZ"/>
        </w:rPr>
      </w:pPr>
    </w:p>
    <w:p w14:paraId="4AF98143" w14:textId="77777777" w:rsidR="00BF7996" w:rsidRPr="00093695" w:rsidRDefault="00BF7996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093695">
        <w:rPr>
          <w:b/>
          <w:caps/>
          <w:sz w:val="20"/>
          <w:szCs w:val="20"/>
          <w:lang w:val="cs-CZ"/>
        </w:rPr>
        <w:t>jaké jsou související předpisy</w:t>
      </w:r>
    </w:p>
    <w:p w14:paraId="60E0B3B1" w14:textId="77777777" w:rsidR="00BF7996" w:rsidRPr="00106B64" w:rsidRDefault="00106B64" w:rsidP="00093695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093695">
        <w:rPr>
          <w:lang w:val="cs-CZ"/>
        </w:rPr>
        <w:t xml:space="preserve">Zákon č. 500/2004 Sb., správní řád, </w:t>
      </w:r>
      <w:r w:rsidR="007B6006">
        <w:rPr>
          <w:lang w:val="cs-CZ"/>
        </w:rPr>
        <w:t>ve znění pozdějších předpisů</w:t>
      </w:r>
      <w:r w:rsidRPr="00093695">
        <w:rPr>
          <w:lang w:val="cs-CZ"/>
        </w:rPr>
        <w:t>.</w:t>
      </w:r>
    </w:p>
    <w:p w14:paraId="275A6AAA" w14:textId="77777777" w:rsidR="00106B64" w:rsidRDefault="00106B64" w:rsidP="00093695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Zákon č. </w:t>
      </w:r>
      <w:r w:rsidRPr="00106B64">
        <w:rPr>
          <w:lang w:val="cs-CZ"/>
        </w:rPr>
        <w:t>218/2000 Sb.</w:t>
      </w:r>
      <w:r>
        <w:rPr>
          <w:lang w:val="cs-CZ"/>
        </w:rPr>
        <w:t xml:space="preserve">, </w:t>
      </w:r>
      <w:r w:rsidRPr="00106B64">
        <w:rPr>
          <w:lang w:val="cs-CZ"/>
        </w:rPr>
        <w:t>o rozpočtových pravidlech a o změně některých souvisejících zákonů</w:t>
      </w:r>
      <w:r>
        <w:rPr>
          <w:lang w:val="cs-CZ"/>
        </w:rPr>
        <w:t xml:space="preserve"> </w:t>
      </w:r>
      <w:r w:rsidRPr="00106B64">
        <w:rPr>
          <w:lang w:val="cs-CZ"/>
        </w:rPr>
        <w:t>(rozpočtová pravidla)</w:t>
      </w:r>
      <w:r>
        <w:rPr>
          <w:lang w:val="cs-CZ"/>
        </w:rPr>
        <w:t xml:space="preserve">, </w:t>
      </w:r>
      <w:r w:rsidR="007B6006">
        <w:rPr>
          <w:lang w:val="cs-CZ"/>
        </w:rPr>
        <w:t>ve znění pozdějších předpisů</w:t>
      </w:r>
      <w:r>
        <w:rPr>
          <w:lang w:val="cs-CZ"/>
        </w:rPr>
        <w:t>.</w:t>
      </w:r>
    </w:p>
    <w:p w14:paraId="52BABBAC" w14:textId="77777777" w:rsidR="00416E07" w:rsidRDefault="00416E07" w:rsidP="00093695">
      <w:pPr>
        <w:numPr>
          <w:ilvl w:val="0"/>
          <w:numId w:val="10"/>
        </w:numPr>
        <w:tabs>
          <w:tab w:val="left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Zákon č. </w:t>
      </w:r>
      <w:r w:rsidRPr="00416E07">
        <w:rPr>
          <w:lang w:val="cs-CZ"/>
        </w:rPr>
        <w:t>280/2009 Sb.</w:t>
      </w:r>
      <w:r>
        <w:rPr>
          <w:lang w:val="cs-CZ"/>
        </w:rPr>
        <w:t xml:space="preserve">, </w:t>
      </w:r>
      <w:r w:rsidRPr="00416E07">
        <w:rPr>
          <w:lang w:val="cs-CZ"/>
        </w:rPr>
        <w:t>daňový řád</w:t>
      </w:r>
      <w:r>
        <w:rPr>
          <w:lang w:val="cs-CZ"/>
        </w:rPr>
        <w:t xml:space="preserve">, </w:t>
      </w:r>
      <w:r w:rsidR="007B6006">
        <w:rPr>
          <w:lang w:val="cs-CZ"/>
        </w:rPr>
        <w:t>ve znění pozdějších předpisů</w:t>
      </w:r>
      <w:r>
        <w:rPr>
          <w:lang w:val="cs-CZ"/>
        </w:rPr>
        <w:t>.</w:t>
      </w:r>
    </w:p>
    <w:p w14:paraId="60BE8D00" w14:textId="77777777" w:rsidR="00106B64" w:rsidRDefault="00106B64" w:rsidP="00093695">
      <w:pPr>
        <w:tabs>
          <w:tab w:val="num" w:pos="360"/>
        </w:tabs>
        <w:ind w:left="426"/>
        <w:jc w:val="both"/>
        <w:rPr>
          <w:lang w:val="cs-CZ"/>
        </w:rPr>
      </w:pPr>
    </w:p>
    <w:p w14:paraId="093418D6" w14:textId="77777777" w:rsidR="00323327" w:rsidRPr="006A0482" w:rsidRDefault="00323327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Jaké jsou opravné prostředky a jak se uplatňují</w:t>
      </w:r>
    </w:p>
    <w:p w14:paraId="2EA9896F" w14:textId="77777777" w:rsidR="00400EC7" w:rsidRDefault="00323327" w:rsidP="00093695">
      <w:pPr>
        <w:tabs>
          <w:tab w:val="num" w:pos="360"/>
        </w:tabs>
        <w:ind w:left="426"/>
        <w:jc w:val="both"/>
        <w:rPr>
          <w:lang w:val="cs-CZ"/>
        </w:rPr>
      </w:pPr>
      <w:r w:rsidRPr="007624AE">
        <w:rPr>
          <w:lang w:val="cs-CZ"/>
        </w:rPr>
        <w:t>Písemný rozklad, který se podává u Ministerstva kultury</w:t>
      </w:r>
      <w:r w:rsidR="00BF7996">
        <w:rPr>
          <w:lang w:val="cs-CZ"/>
        </w:rPr>
        <w:t>; o rozkladu</w:t>
      </w:r>
      <w:r w:rsidRPr="007624AE">
        <w:rPr>
          <w:lang w:val="cs-CZ"/>
        </w:rPr>
        <w:t xml:space="preserve"> </w:t>
      </w:r>
      <w:r w:rsidR="00BF7996">
        <w:rPr>
          <w:lang w:val="cs-CZ"/>
        </w:rPr>
        <w:t>r</w:t>
      </w:r>
      <w:r w:rsidRPr="007624AE">
        <w:rPr>
          <w:lang w:val="cs-CZ"/>
        </w:rPr>
        <w:t>ozhoduje</w:t>
      </w:r>
      <w:r w:rsidRPr="00093695">
        <w:rPr>
          <w:lang w:val="cs-CZ"/>
        </w:rPr>
        <w:t xml:space="preserve"> ministr kultury na základě návrhu </w:t>
      </w:r>
      <w:r w:rsidRPr="008D2A24">
        <w:rPr>
          <w:lang w:val="cs-CZ"/>
        </w:rPr>
        <w:t>rozkladové komise.</w:t>
      </w:r>
    </w:p>
    <w:p w14:paraId="390A29F0" w14:textId="77777777" w:rsidR="00B5254E" w:rsidRDefault="00B5254E" w:rsidP="00093695">
      <w:pPr>
        <w:tabs>
          <w:tab w:val="num" w:pos="360"/>
        </w:tabs>
        <w:ind w:left="426"/>
        <w:jc w:val="both"/>
        <w:rPr>
          <w:lang w:val="cs-CZ"/>
        </w:rPr>
      </w:pPr>
    </w:p>
    <w:p w14:paraId="55F7A205" w14:textId="77777777" w:rsidR="00B5254E" w:rsidRPr="00093695" w:rsidRDefault="00B5254E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093695">
        <w:rPr>
          <w:b/>
          <w:iCs/>
          <w:sz w:val="20"/>
          <w:szCs w:val="20"/>
          <w:lang w:val="cs-CZ"/>
        </w:rPr>
        <w:t xml:space="preserve">JAKÉ </w:t>
      </w:r>
      <w:r w:rsidRPr="00093695">
        <w:rPr>
          <w:b/>
          <w:caps/>
          <w:sz w:val="20"/>
          <w:szCs w:val="20"/>
          <w:lang w:val="cs-CZ"/>
        </w:rPr>
        <w:t>SANKCE</w:t>
      </w:r>
      <w:r w:rsidRPr="00093695">
        <w:rPr>
          <w:b/>
          <w:iCs/>
          <w:sz w:val="20"/>
          <w:szCs w:val="20"/>
          <w:lang w:val="cs-CZ"/>
        </w:rPr>
        <w:t xml:space="preserve"> MOHOU BÝT UPLATNĚNY V PŘÍPADĚ NEDODRŽENÍ PŘEDEPSANÝCH POVINNOSTÍ</w:t>
      </w:r>
    </w:p>
    <w:p w14:paraId="180F7EBF" w14:textId="77777777" w:rsidR="00416E07" w:rsidRPr="00416E07" w:rsidRDefault="00416E07" w:rsidP="00093695">
      <w:pPr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416E07">
        <w:rPr>
          <w:lang w:val="cs-CZ"/>
        </w:rPr>
        <w:t>Porušení podmínek (povinností) stanovených v rozhodnutí o poskytnutí příspěvku může být odstranitelné. V takovém případě Ministerstvo kultury vyzve příjemce příspěvku</w:t>
      </w:r>
      <w:r w:rsidR="00203D6B">
        <w:rPr>
          <w:lang w:val="cs-CZ"/>
        </w:rPr>
        <w:t xml:space="preserve"> (</w:t>
      </w:r>
      <w:r w:rsidR="00203D6B" w:rsidRPr="00416E07">
        <w:rPr>
          <w:lang w:val="cs-CZ"/>
        </w:rPr>
        <w:t xml:space="preserve">vlastník </w:t>
      </w:r>
      <w:r w:rsidR="00203D6B">
        <w:rPr>
          <w:lang w:val="cs-CZ"/>
        </w:rPr>
        <w:t xml:space="preserve">národní </w:t>
      </w:r>
      <w:r w:rsidR="00203D6B" w:rsidRPr="00416E07">
        <w:rPr>
          <w:lang w:val="cs-CZ"/>
        </w:rPr>
        <w:t>kulturní památky</w:t>
      </w:r>
      <w:r w:rsidR="00203D6B">
        <w:rPr>
          <w:lang w:val="cs-CZ"/>
        </w:rPr>
        <w:t>)</w:t>
      </w:r>
      <w:r w:rsidRPr="00416E07">
        <w:rPr>
          <w:lang w:val="cs-CZ"/>
        </w:rPr>
        <w:t xml:space="preserve"> k nápravě, tedy k odstranění nedostatků zjištěných při čerpání příspěvku. </w:t>
      </w:r>
    </w:p>
    <w:p w14:paraId="257E3291" w14:textId="77777777" w:rsidR="00416E07" w:rsidRPr="00416E07" w:rsidRDefault="00416E07" w:rsidP="00093695">
      <w:pPr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416E07">
        <w:rPr>
          <w:lang w:val="cs-CZ"/>
        </w:rPr>
        <w:t xml:space="preserve">Pokud je porušení podmínek rozhodnutí o poskytnutí příspěvku neodstranitelné, nepřichází již v úvahu postup podle předchozího odstavce a vlastník </w:t>
      </w:r>
      <w:r w:rsidR="00E9621F">
        <w:rPr>
          <w:lang w:val="cs-CZ"/>
        </w:rPr>
        <w:t xml:space="preserve">národní </w:t>
      </w:r>
      <w:r w:rsidRPr="00416E07">
        <w:rPr>
          <w:lang w:val="cs-CZ"/>
        </w:rPr>
        <w:t>kulturní památky je povinen vrátit příspěvek či jeho část Ministerstvu kultury.</w:t>
      </w:r>
    </w:p>
    <w:p w14:paraId="75669B98" w14:textId="77777777" w:rsidR="00416E07" w:rsidRPr="00416E07" w:rsidRDefault="00416E07" w:rsidP="00093695">
      <w:pPr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416E07">
        <w:rPr>
          <w:lang w:val="cs-CZ"/>
        </w:rPr>
        <w:t xml:space="preserve">Jestliže vlastník </w:t>
      </w:r>
      <w:r w:rsidR="00E9621F">
        <w:rPr>
          <w:lang w:val="cs-CZ"/>
        </w:rPr>
        <w:t xml:space="preserve">národní </w:t>
      </w:r>
      <w:r w:rsidRPr="00416E07">
        <w:rPr>
          <w:lang w:val="cs-CZ"/>
        </w:rPr>
        <w:t xml:space="preserve">kulturní památky poruší povinnosti stanovené rozhodnutím o poskytnutí příspěvku a své pochybení neodstraní ani v dodatečně stanovené lhůtě, </w:t>
      </w:r>
      <w:r w:rsidRPr="00416E07">
        <w:rPr>
          <w:lang w:val="cs-CZ"/>
        </w:rPr>
        <w:lastRenderedPageBreak/>
        <w:t xml:space="preserve">dopouští se porušení rozpočtové kázně ve formě neoprávněného použití prostředků poskytnutých ze státního rozpočtu. Pokud vlastník </w:t>
      </w:r>
      <w:r w:rsidR="00E9621F">
        <w:rPr>
          <w:lang w:val="cs-CZ"/>
        </w:rPr>
        <w:t xml:space="preserve">národní </w:t>
      </w:r>
      <w:r w:rsidRPr="00416E07">
        <w:rPr>
          <w:lang w:val="cs-CZ"/>
        </w:rPr>
        <w:t xml:space="preserve">kulturní památky nevrátí neoprávněně použitý příspěvek, dopouští se porušení rozpočtové kázně ve formě zadržení peněžních prostředků poskytnutých ze státního rozpočtu. </w:t>
      </w:r>
    </w:p>
    <w:p w14:paraId="7C6C1BE3" w14:textId="77777777" w:rsidR="00B5254E" w:rsidRDefault="00416E07" w:rsidP="00093695">
      <w:pPr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lang w:val="cs-CZ"/>
        </w:rPr>
      </w:pPr>
      <w:r w:rsidRPr="00416E07">
        <w:rPr>
          <w:lang w:val="cs-CZ"/>
        </w:rPr>
        <w:t xml:space="preserve">Vlastník </w:t>
      </w:r>
      <w:r w:rsidR="00E9621F">
        <w:rPr>
          <w:lang w:val="cs-CZ"/>
        </w:rPr>
        <w:t xml:space="preserve">národní </w:t>
      </w:r>
      <w:r w:rsidRPr="00416E07">
        <w:rPr>
          <w:lang w:val="cs-CZ"/>
        </w:rPr>
        <w:t>kulturní památky, který porušil rozpočtovou kázeň podle předchozího odstavce, je povinen provést odvod do státního rozpočtu. O uložení odvodu a případného souvisejícího penále rozhoduje místně příslušný finanční úřad podle daňového řádu.</w:t>
      </w:r>
    </w:p>
    <w:p w14:paraId="5A76D577" w14:textId="77777777" w:rsidR="00400EC7" w:rsidRPr="008D2A24" w:rsidRDefault="00400EC7" w:rsidP="00093695">
      <w:pPr>
        <w:tabs>
          <w:tab w:val="num" w:pos="360"/>
        </w:tabs>
        <w:ind w:left="426"/>
        <w:jc w:val="both"/>
        <w:rPr>
          <w:b/>
          <w:sz w:val="20"/>
          <w:szCs w:val="20"/>
          <w:lang w:val="cs-CZ"/>
        </w:rPr>
      </w:pPr>
    </w:p>
    <w:p w14:paraId="1BE815C4" w14:textId="77777777" w:rsidR="00454415" w:rsidRPr="006A0482" w:rsidRDefault="00454415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NEJČASTĚJŠÍ DOTAZY VEŘEJNOSTI NA TOTO TÉMA A ODPOVĚDI NA NĚ</w:t>
      </w:r>
    </w:p>
    <w:p w14:paraId="3197CA62" w14:textId="77777777" w:rsidR="008D2A24" w:rsidRDefault="00C04291" w:rsidP="00093695">
      <w:pPr>
        <w:numPr>
          <w:ilvl w:val="1"/>
          <w:numId w:val="5"/>
        </w:numPr>
        <w:tabs>
          <w:tab w:val="clear" w:pos="1590"/>
          <w:tab w:val="num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Je možné získat finanční příspěvek na obnovu </w:t>
      </w:r>
      <w:r w:rsidR="00F66B37">
        <w:rPr>
          <w:lang w:val="cs-CZ"/>
        </w:rPr>
        <w:t xml:space="preserve">národní </w:t>
      </w:r>
      <w:r>
        <w:rPr>
          <w:lang w:val="cs-CZ"/>
        </w:rPr>
        <w:t>kulturní památky opakovaně?</w:t>
      </w:r>
    </w:p>
    <w:p w14:paraId="273BE4B3" w14:textId="77777777" w:rsidR="008D2A24" w:rsidRDefault="00C04291" w:rsidP="00093695">
      <w:pPr>
        <w:tabs>
          <w:tab w:val="num" w:pos="851"/>
        </w:tabs>
        <w:ind w:left="851"/>
        <w:jc w:val="both"/>
        <w:rPr>
          <w:lang w:val="cs-CZ"/>
        </w:rPr>
      </w:pPr>
      <w:r>
        <w:rPr>
          <w:lang w:val="cs-CZ"/>
        </w:rPr>
        <w:t>Ano, obecně</w:t>
      </w:r>
      <w:r w:rsidR="002B049A">
        <w:rPr>
          <w:lang w:val="cs-CZ"/>
        </w:rPr>
        <w:t xml:space="preserve"> </w:t>
      </w:r>
      <w:r>
        <w:rPr>
          <w:lang w:val="cs-CZ"/>
        </w:rPr>
        <w:t>je</w:t>
      </w:r>
      <w:r w:rsidR="002B049A">
        <w:rPr>
          <w:lang w:val="cs-CZ"/>
        </w:rPr>
        <w:t xml:space="preserve"> </w:t>
      </w:r>
      <w:r>
        <w:rPr>
          <w:lang w:val="cs-CZ"/>
        </w:rPr>
        <w:t>to</w:t>
      </w:r>
      <w:r w:rsidR="002B049A">
        <w:rPr>
          <w:lang w:val="cs-CZ"/>
        </w:rPr>
        <w:t xml:space="preserve"> </w:t>
      </w:r>
      <w:r>
        <w:rPr>
          <w:lang w:val="cs-CZ"/>
        </w:rPr>
        <w:t>možné.</w:t>
      </w:r>
      <w:r w:rsidR="0088508B">
        <w:rPr>
          <w:lang w:val="cs-CZ"/>
        </w:rPr>
        <w:t xml:space="preserve"> Programy jsou však jednoleté a vlastník musí žádat o</w:t>
      </w:r>
      <w:r w:rsidR="008A1B77">
        <w:rPr>
          <w:lang w:val="cs-CZ"/>
        </w:rPr>
        <w:t> </w:t>
      </w:r>
      <w:r w:rsidR="0088508B">
        <w:rPr>
          <w:lang w:val="cs-CZ"/>
        </w:rPr>
        <w:t>příspěvek pro každý kalendářní rok.</w:t>
      </w:r>
    </w:p>
    <w:p w14:paraId="3FC16B5D" w14:textId="77777777" w:rsidR="00556D21" w:rsidRPr="00A57219" w:rsidRDefault="00556D21" w:rsidP="00093695">
      <w:pPr>
        <w:numPr>
          <w:ilvl w:val="1"/>
          <w:numId w:val="5"/>
        </w:numPr>
        <w:tabs>
          <w:tab w:val="clear" w:pos="1590"/>
          <w:tab w:val="num" w:pos="851"/>
        </w:tabs>
        <w:ind w:left="851" w:hanging="425"/>
        <w:jc w:val="both"/>
        <w:rPr>
          <w:lang w:val="cs-CZ"/>
        </w:rPr>
      </w:pPr>
      <w:r w:rsidRPr="00A57219">
        <w:rPr>
          <w:lang w:val="cs-CZ"/>
        </w:rPr>
        <w:t xml:space="preserve">Je </w:t>
      </w:r>
      <w:r w:rsidR="006B54D1" w:rsidRPr="00A57219">
        <w:rPr>
          <w:lang w:val="cs-CZ"/>
        </w:rPr>
        <w:t>možn</w:t>
      </w:r>
      <w:r w:rsidR="006B54D1">
        <w:rPr>
          <w:lang w:val="cs-CZ"/>
        </w:rPr>
        <w:t>ý</w:t>
      </w:r>
      <w:r w:rsidR="006B54D1" w:rsidRPr="00A57219">
        <w:rPr>
          <w:lang w:val="cs-CZ"/>
        </w:rPr>
        <w:t xml:space="preserve"> </w:t>
      </w:r>
      <w:r w:rsidRPr="00A57219">
        <w:rPr>
          <w:lang w:val="cs-CZ"/>
        </w:rPr>
        <w:t>souběh příspěvků z</w:t>
      </w:r>
      <w:r w:rsidR="00A57219" w:rsidRPr="00A57219">
        <w:rPr>
          <w:lang w:val="cs-CZ"/>
        </w:rPr>
        <w:t> programů Ministerstva kultury</w:t>
      </w:r>
      <w:r w:rsidRPr="00A57219">
        <w:rPr>
          <w:lang w:val="cs-CZ"/>
        </w:rPr>
        <w:t>?</w:t>
      </w:r>
    </w:p>
    <w:p w14:paraId="7A409B6F" w14:textId="77777777" w:rsidR="00556D21" w:rsidRPr="00A57219" w:rsidRDefault="00556D21" w:rsidP="00093695">
      <w:pPr>
        <w:tabs>
          <w:tab w:val="num" w:pos="851"/>
        </w:tabs>
        <w:ind w:left="851"/>
        <w:jc w:val="both"/>
        <w:rPr>
          <w:lang w:val="cs-CZ"/>
        </w:rPr>
      </w:pPr>
      <w:r w:rsidRPr="00A57219">
        <w:rPr>
          <w:lang w:val="cs-CZ"/>
        </w:rPr>
        <w:t>Ne, souběh není možný, nelze poskytnout z jednoho památkového programu</w:t>
      </w:r>
      <w:r w:rsidR="00BE050F" w:rsidRPr="00A57219">
        <w:rPr>
          <w:lang w:val="cs-CZ"/>
        </w:rPr>
        <w:t xml:space="preserve"> Ministerstva kultury </w:t>
      </w:r>
      <w:r w:rsidRPr="00A57219">
        <w:rPr>
          <w:lang w:val="cs-CZ"/>
        </w:rPr>
        <w:t xml:space="preserve">např. příspěvek na obnovu střechy a z druhého např. na obnovu fasády téže </w:t>
      </w:r>
      <w:r w:rsidR="00F66B37">
        <w:rPr>
          <w:lang w:val="cs-CZ"/>
        </w:rPr>
        <w:t xml:space="preserve">národní </w:t>
      </w:r>
      <w:r w:rsidRPr="00A57219">
        <w:rPr>
          <w:lang w:val="cs-CZ"/>
        </w:rPr>
        <w:t xml:space="preserve">kulturní památky ve vlastnictví stejného vlastníka. </w:t>
      </w:r>
      <w:r w:rsidR="0088508B" w:rsidRPr="00FF13E4">
        <w:rPr>
          <w:lang w:val="cs-CZ"/>
        </w:rPr>
        <w:t xml:space="preserve">Rozhodující je </w:t>
      </w:r>
      <w:proofErr w:type="spellStart"/>
      <w:r w:rsidR="0088508B" w:rsidRPr="00FF13E4">
        <w:rPr>
          <w:lang w:val="cs-CZ"/>
        </w:rPr>
        <w:t>rejstř</w:t>
      </w:r>
      <w:proofErr w:type="spellEnd"/>
      <w:r w:rsidR="0088508B" w:rsidRPr="00FF13E4">
        <w:rPr>
          <w:lang w:val="cs-CZ"/>
        </w:rPr>
        <w:t xml:space="preserve">. </w:t>
      </w:r>
      <w:proofErr w:type="gramStart"/>
      <w:r w:rsidR="0088508B" w:rsidRPr="00FF13E4">
        <w:rPr>
          <w:lang w:val="cs-CZ"/>
        </w:rPr>
        <w:t>č.</w:t>
      </w:r>
      <w:proofErr w:type="gramEnd"/>
      <w:r w:rsidR="0088508B" w:rsidRPr="00FF13E4">
        <w:rPr>
          <w:lang w:val="cs-CZ"/>
        </w:rPr>
        <w:t xml:space="preserve"> ÚSKP. V případě areálu národní kulturní památky a rozdílných vlastníků jednotlivých objektů areálu je možno učinit výjimku.</w:t>
      </w:r>
    </w:p>
    <w:p w14:paraId="1B97EA90" w14:textId="77777777" w:rsidR="008D2A24" w:rsidRDefault="008D2A24" w:rsidP="00093695">
      <w:pPr>
        <w:numPr>
          <w:ilvl w:val="1"/>
          <w:numId w:val="5"/>
        </w:numPr>
        <w:tabs>
          <w:tab w:val="clear" w:pos="1590"/>
          <w:tab w:val="num" w:pos="851"/>
        </w:tabs>
        <w:ind w:left="851" w:hanging="425"/>
        <w:jc w:val="both"/>
        <w:rPr>
          <w:lang w:val="cs-CZ"/>
        </w:rPr>
      </w:pPr>
      <w:r>
        <w:rPr>
          <w:lang w:val="cs-CZ"/>
        </w:rPr>
        <w:t xml:space="preserve">Mám jako vlastník </w:t>
      </w:r>
      <w:r w:rsidR="00F66B37">
        <w:rPr>
          <w:lang w:val="cs-CZ"/>
        </w:rPr>
        <w:t xml:space="preserve">národní </w:t>
      </w:r>
      <w:r>
        <w:rPr>
          <w:lang w:val="cs-CZ"/>
        </w:rPr>
        <w:t>kulturní památky na finanční příspěvek</w:t>
      </w:r>
      <w:r w:rsidRPr="00DD54AB">
        <w:rPr>
          <w:lang w:val="cs-CZ"/>
        </w:rPr>
        <w:t xml:space="preserve"> </w:t>
      </w:r>
      <w:r>
        <w:rPr>
          <w:lang w:val="cs-CZ"/>
        </w:rPr>
        <w:t xml:space="preserve">nárok? </w:t>
      </w:r>
    </w:p>
    <w:p w14:paraId="2E0E45E5" w14:textId="77777777" w:rsidR="0088508B" w:rsidRDefault="008D2A24" w:rsidP="0088508B">
      <w:pPr>
        <w:tabs>
          <w:tab w:val="num" w:pos="851"/>
        </w:tabs>
        <w:ind w:left="851"/>
        <w:jc w:val="both"/>
        <w:rPr>
          <w:lang w:val="cs-CZ"/>
        </w:rPr>
      </w:pPr>
      <w:r>
        <w:rPr>
          <w:lang w:val="cs-CZ"/>
        </w:rPr>
        <w:t>Ne. Vlastníku</w:t>
      </w:r>
      <w:r w:rsidR="00F66B37">
        <w:rPr>
          <w:lang w:val="cs-CZ"/>
        </w:rPr>
        <w:t xml:space="preserve"> národní</w:t>
      </w:r>
      <w:r>
        <w:rPr>
          <w:lang w:val="cs-CZ"/>
        </w:rPr>
        <w:t xml:space="preserve"> kulturní památky </w:t>
      </w:r>
      <w:r w:rsidRPr="00DD54AB">
        <w:rPr>
          <w:u w:val="single"/>
          <w:lang w:val="cs-CZ"/>
        </w:rPr>
        <w:t>může být</w:t>
      </w:r>
      <w:r w:rsidR="00C04291">
        <w:rPr>
          <w:u w:val="single"/>
          <w:lang w:val="cs-CZ"/>
        </w:rPr>
        <w:t xml:space="preserve"> (nikoliv musí)</w:t>
      </w:r>
      <w:r>
        <w:rPr>
          <w:lang w:val="cs-CZ"/>
        </w:rPr>
        <w:t xml:space="preserve"> na jeho žádost v odůvodněných případech poskytnut finanční příspěvek z rozpočtových prostředků obce, kraje či ze státního rozpočtu Ministerstvem kultury. Doporučení k přidělení příspěvku zpracovávají odborné komise.</w:t>
      </w:r>
      <w:r w:rsidR="0088508B">
        <w:rPr>
          <w:lang w:val="cs-CZ"/>
        </w:rPr>
        <w:t xml:space="preserve"> Členy komisí Ministerstva kultury pro každý z programů jmenuje ministr.</w:t>
      </w:r>
    </w:p>
    <w:p w14:paraId="749C22C7" w14:textId="77777777" w:rsidR="008D2A24" w:rsidRDefault="008D2A24" w:rsidP="00093695">
      <w:pPr>
        <w:tabs>
          <w:tab w:val="num" w:pos="851"/>
        </w:tabs>
        <w:ind w:left="851"/>
        <w:jc w:val="both"/>
        <w:rPr>
          <w:lang w:val="cs-CZ"/>
        </w:rPr>
      </w:pPr>
    </w:p>
    <w:p w14:paraId="24EF1C2A" w14:textId="77777777" w:rsidR="00F75008" w:rsidRDefault="00F75008" w:rsidP="008D2A24">
      <w:pPr>
        <w:ind w:left="1080"/>
        <w:jc w:val="both"/>
        <w:rPr>
          <w:lang w:val="cs-CZ"/>
        </w:rPr>
      </w:pPr>
    </w:p>
    <w:p w14:paraId="04183215" w14:textId="77777777" w:rsidR="00454415" w:rsidRPr="006A0482" w:rsidRDefault="00454415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Příslušné informace můžete získat také z jiných zdrojů nebo v jiné formě</w:t>
      </w:r>
    </w:p>
    <w:p w14:paraId="2F45F34C" w14:textId="1D5810CB" w:rsidR="00400EC7" w:rsidRDefault="00400EC7" w:rsidP="00093695">
      <w:pPr>
        <w:ind w:left="426"/>
        <w:jc w:val="both"/>
        <w:rPr>
          <w:lang w:val="cs-CZ"/>
        </w:rPr>
      </w:pPr>
      <w:r w:rsidRPr="00400EC7">
        <w:rPr>
          <w:lang w:val="cs-CZ"/>
        </w:rPr>
        <w:t>Informace o programech Ministerstva kultury, předepsané formuláře žádost</w:t>
      </w:r>
      <w:bookmarkStart w:id="0" w:name="_GoBack"/>
      <w:bookmarkEnd w:id="0"/>
      <w:r w:rsidRPr="00400EC7">
        <w:rPr>
          <w:lang w:val="cs-CZ"/>
        </w:rPr>
        <w:t>í, požadavky na přílohy žádostí a termíny pro podání žádost</w:t>
      </w:r>
      <w:r w:rsidR="001B2CDE">
        <w:rPr>
          <w:lang w:val="cs-CZ"/>
        </w:rPr>
        <w:t>í</w:t>
      </w:r>
      <w:r w:rsidRPr="00400EC7">
        <w:rPr>
          <w:lang w:val="cs-CZ"/>
        </w:rPr>
        <w:t xml:space="preserve"> poskyt</w:t>
      </w:r>
      <w:r w:rsidR="0088508B">
        <w:rPr>
          <w:lang w:val="cs-CZ"/>
        </w:rPr>
        <w:t>uje</w:t>
      </w:r>
      <w:r w:rsidRPr="00400EC7">
        <w:rPr>
          <w:lang w:val="cs-CZ"/>
        </w:rPr>
        <w:t xml:space="preserve"> Ministerstvo kultury </w:t>
      </w:r>
      <w:r w:rsidR="0088508B">
        <w:rPr>
          <w:lang w:val="cs-CZ"/>
        </w:rPr>
        <w:t xml:space="preserve">prostřednictvím </w:t>
      </w:r>
      <w:r w:rsidR="006B54D1" w:rsidRPr="00093695">
        <w:rPr>
          <w:lang w:val="cs-CZ"/>
        </w:rPr>
        <w:t>webových stán</w:t>
      </w:r>
      <w:r w:rsidR="0088508B">
        <w:rPr>
          <w:lang w:val="cs-CZ"/>
        </w:rPr>
        <w:t>e</w:t>
      </w:r>
      <w:r w:rsidR="006B54D1" w:rsidRPr="00093695">
        <w:rPr>
          <w:lang w:val="cs-CZ"/>
        </w:rPr>
        <w:t>k</w:t>
      </w:r>
      <w:r w:rsidR="00C93DA0">
        <w:rPr>
          <w:lang w:val="cs-CZ"/>
        </w:rPr>
        <w:t xml:space="preserve"> </w:t>
      </w:r>
      <w:hyperlink r:id="rId10" w:history="1">
        <w:r w:rsidR="00616810" w:rsidRPr="004C37C8">
          <w:rPr>
            <w:rStyle w:val="Hypertextovodkaz"/>
            <w:lang w:val="cs-CZ"/>
          </w:rPr>
          <w:t>www.mkcr.cz</w:t>
        </w:r>
      </w:hyperlink>
      <w:r w:rsidR="00616810">
        <w:rPr>
          <w:lang w:val="cs-CZ"/>
        </w:rPr>
        <w:t xml:space="preserve">, </w:t>
      </w:r>
      <w:hyperlink w:history="1"/>
      <w:r w:rsidR="00DE3440" w:rsidRPr="00A00D4B">
        <w:rPr>
          <w:lang w:val="cs-CZ"/>
        </w:rPr>
        <w:t>v zál</w:t>
      </w:r>
      <w:r w:rsidR="00DE3440" w:rsidRPr="007F05EB">
        <w:rPr>
          <w:lang w:val="cs-CZ"/>
        </w:rPr>
        <w:t>ožce:</w:t>
      </w:r>
      <w:r w:rsidR="00DE3440">
        <w:rPr>
          <w:lang w:val="cs-CZ"/>
        </w:rPr>
        <w:t xml:space="preserve"> </w:t>
      </w:r>
      <w:r w:rsidR="00DE3440" w:rsidRPr="00093695">
        <w:rPr>
          <w:color w:val="0000FF"/>
          <w:u w:val="single"/>
          <w:lang w:val="cs-CZ"/>
        </w:rPr>
        <w:t>https://www.mkcr.cz/dotacni-programy-237.html</w:t>
      </w:r>
      <w:r w:rsidRPr="00093695">
        <w:rPr>
          <w:rStyle w:val="Siln"/>
          <w:b w:val="0"/>
          <w:lang w:val="cs-CZ"/>
        </w:rPr>
        <w:t>.</w:t>
      </w:r>
      <w:r w:rsidRPr="007624AE">
        <w:rPr>
          <w:rStyle w:val="Siln"/>
          <w:lang w:val="cs-CZ"/>
        </w:rPr>
        <w:t xml:space="preserve"> </w:t>
      </w:r>
      <w:r w:rsidRPr="00400EC7">
        <w:rPr>
          <w:lang w:val="cs-CZ"/>
        </w:rPr>
        <w:t>Při zpracovávání žádosti</w:t>
      </w:r>
      <w:r>
        <w:rPr>
          <w:lang w:val="cs-CZ"/>
        </w:rPr>
        <w:t xml:space="preserve"> může vlastníkovi </w:t>
      </w:r>
      <w:r w:rsidR="0088508B">
        <w:rPr>
          <w:lang w:val="cs-CZ"/>
        </w:rPr>
        <w:t xml:space="preserve">národní </w:t>
      </w:r>
      <w:r>
        <w:rPr>
          <w:lang w:val="cs-CZ"/>
        </w:rPr>
        <w:t>kulturní památky poskytnout bezplatnou odbornou pomoc také Národní památkový ústav, resp. jeho jednotlivá územní odborná pracoviště</w:t>
      </w:r>
      <w:r w:rsidR="0088508B">
        <w:rPr>
          <w:lang w:val="cs-CZ"/>
        </w:rPr>
        <w:t>, případně generální ředitelství</w:t>
      </w:r>
      <w:r>
        <w:rPr>
          <w:lang w:val="cs-CZ"/>
        </w:rPr>
        <w:t>.</w:t>
      </w:r>
    </w:p>
    <w:p w14:paraId="29936FC5" w14:textId="77777777" w:rsidR="00F75008" w:rsidRDefault="00F75008" w:rsidP="008D2A24">
      <w:pPr>
        <w:ind w:left="540"/>
        <w:jc w:val="both"/>
        <w:rPr>
          <w:lang w:val="cs-CZ"/>
        </w:rPr>
      </w:pPr>
    </w:p>
    <w:p w14:paraId="1833A525" w14:textId="77777777" w:rsidR="00454415" w:rsidRDefault="00454415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Související situace</w:t>
      </w:r>
    </w:p>
    <w:p w14:paraId="10534859" w14:textId="77777777" w:rsidR="00743E93" w:rsidRPr="00A57219" w:rsidRDefault="00743E93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rPr>
          <w:lang w:val="cs-CZ"/>
        </w:rPr>
      </w:pPr>
      <w:r w:rsidRPr="00A57219">
        <w:rPr>
          <w:lang w:val="cs-CZ"/>
        </w:rPr>
        <w:t>řízení o obnově národní kulturní památky, která dále bude posuzována v režimu stavebního zákona,</w:t>
      </w:r>
    </w:p>
    <w:p w14:paraId="660B31E1" w14:textId="77777777" w:rsidR="00743E93" w:rsidRDefault="00743E93" w:rsidP="00093695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rPr>
          <w:lang w:val="cs-CZ"/>
        </w:rPr>
      </w:pPr>
      <w:r w:rsidRPr="00A57219">
        <w:rPr>
          <w:lang w:val="cs-CZ"/>
        </w:rPr>
        <w:t>řízení o obnově národní kulturní památky, která dále nebude posuzována v režimu stavebního zákona,</w:t>
      </w:r>
    </w:p>
    <w:p w14:paraId="568583BE" w14:textId="77777777" w:rsidR="00743E93" w:rsidRPr="00A57219" w:rsidRDefault="00743E93" w:rsidP="00093695">
      <w:pPr>
        <w:numPr>
          <w:ilvl w:val="3"/>
          <w:numId w:val="1"/>
        </w:numPr>
        <w:tabs>
          <w:tab w:val="clear" w:pos="2880"/>
          <w:tab w:val="num" w:pos="540"/>
          <w:tab w:val="num" w:pos="851"/>
        </w:tabs>
        <w:ind w:left="851" w:hanging="425"/>
        <w:rPr>
          <w:lang w:val="cs-CZ"/>
        </w:rPr>
      </w:pPr>
      <w:r w:rsidRPr="00A57219">
        <w:rPr>
          <w:lang w:val="cs-CZ"/>
        </w:rPr>
        <w:t>řízení o restaurování národní kulturní památky</w:t>
      </w:r>
      <w:r w:rsidR="00472139" w:rsidRPr="00A57219">
        <w:rPr>
          <w:lang w:val="cs-CZ"/>
        </w:rPr>
        <w:t>.</w:t>
      </w:r>
    </w:p>
    <w:p w14:paraId="5B1BE54A" w14:textId="77777777" w:rsidR="000F36E9" w:rsidRPr="006A0482" w:rsidRDefault="000F36E9" w:rsidP="00A57219">
      <w:pPr>
        <w:ind w:left="567"/>
        <w:jc w:val="both"/>
        <w:rPr>
          <w:b/>
          <w:caps/>
          <w:sz w:val="20"/>
          <w:szCs w:val="20"/>
          <w:lang w:val="cs-CZ"/>
        </w:rPr>
      </w:pPr>
    </w:p>
    <w:p w14:paraId="58383CD8" w14:textId="77777777" w:rsidR="00454415" w:rsidRPr="007624AE" w:rsidRDefault="00E3329E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>
        <w:rPr>
          <w:b/>
          <w:caps/>
          <w:sz w:val="20"/>
          <w:szCs w:val="20"/>
          <w:lang w:val="cs-CZ"/>
        </w:rPr>
        <w:br w:type="page"/>
      </w:r>
      <w:r w:rsidR="00454415" w:rsidRPr="007624AE">
        <w:rPr>
          <w:b/>
          <w:caps/>
          <w:sz w:val="20"/>
          <w:szCs w:val="20"/>
          <w:lang w:val="cs-CZ"/>
        </w:rPr>
        <w:lastRenderedPageBreak/>
        <w:t>Za správnost návodu odpovídá útvar</w:t>
      </w:r>
    </w:p>
    <w:p w14:paraId="00831911" w14:textId="77777777" w:rsidR="00454415" w:rsidRDefault="00454415" w:rsidP="00093695">
      <w:pPr>
        <w:ind w:left="720" w:hanging="294"/>
        <w:rPr>
          <w:lang w:val="cs-CZ"/>
        </w:rPr>
      </w:pPr>
      <w:r w:rsidRPr="008D2A24">
        <w:rPr>
          <w:lang w:val="cs-CZ"/>
        </w:rPr>
        <w:t>Odbor památkové péče</w:t>
      </w:r>
    </w:p>
    <w:p w14:paraId="4065588C" w14:textId="77777777" w:rsidR="002B049A" w:rsidRPr="008D2A24" w:rsidRDefault="002B049A" w:rsidP="00454415">
      <w:pPr>
        <w:ind w:left="720"/>
        <w:rPr>
          <w:b/>
          <w:lang w:val="cs-CZ"/>
        </w:rPr>
      </w:pPr>
    </w:p>
    <w:p w14:paraId="0B02D59F" w14:textId="77777777" w:rsidR="00454415" w:rsidRPr="007624AE" w:rsidRDefault="00454415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7624AE">
        <w:rPr>
          <w:b/>
          <w:caps/>
          <w:sz w:val="20"/>
          <w:szCs w:val="20"/>
          <w:lang w:val="cs-CZ"/>
        </w:rPr>
        <w:t>Návod je zpracován podle právního stavu ke dni</w:t>
      </w:r>
    </w:p>
    <w:p w14:paraId="06C9DCC7" w14:textId="4DADF216" w:rsidR="00454415" w:rsidRDefault="00B84769" w:rsidP="00093695">
      <w:pPr>
        <w:ind w:left="720" w:hanging="294"/>
        <w:rPr>
          <w:lang w:val="cs-CZ"/>
        </w:rPr>
      </w:pPr>
      <w:r>
        <w:rPr>
          <w:lang w:val="cs-CZ"/>
        </w:rPr>
        <w:t>1</w:t>
      </w:r>
      <w:r w:rsidR="00454415" w:rsidRPr="007624AE">
        <w:rPr>
          <w:lang w:val="cs-CZ"/>
        </w:rPr>
        <w:t>. </w:t>
      </w:r>
      <w:r>
        <w:rPr>
          <w:lang w:val="cs-CZ"/>
        </w:rPr>
        <w:t>6</w:t>
      </w:r>
      <w:r w:rsidR="00454415" w:rsidRPr="007624AE">
        <w:rPr>
          <w:lang w:val="cs-CZ"/>
        </w:rPr>
        <w:t>. </w:t>
      </w:r>
      <w:r w:rsidR="006C2ADB" w:rsidRPr="007624AE">
        <w:rPr>
          <w:lang w:val="cs-CZ"/>
        </w:rPr>
        <w:t>20</w:t>
      </w:r>
      <w:r w:rsidR="00DE3440">
        <w:rPr>
          <w:lang w:val="cs-CZ"/>
        </w:rPr>
        <w:t>20</w:t>
      </w:r>
    </w:p>
    <w:p w14:paraId="0927719F" w14:textId="77777777" w:rsidR="002B049A" w:rsidRPr="007624AE" w:rsidRDefault="002B049A" w:rsidP="00454415">
      <w:pPr>
        <w:ind w:left="720"/>
        <w:jc w:val="both"/>
        <w:rPr>
          <w:lang w:val="cs-CZ"/>
        </w:rPr>
      </w:pPr>
    </w:p>
    <w:p w14:paraId="493EA47F" w14:textId="77777777" w:rsidR="00454415" w:rsidRPr="007624AE" w:rsidRDefault="00454415" w:rsidP="00093695">
      <w:pPr>
        <w:numPr>
          <w:ilvl w:val="2"/>
          <w:numId w:val="1"/>
        </w:numPr>
        <w:tabs>
          <w:tab w:val="num" w:pos="426"/>
        </w:tabs>
        <w:spacing w:after="60"/>
        <w:ind w:left="426" w:hanging="284"/>
        <w:jc w:val="both"/>
        <w:outlineLvl w:val="0"/>
        <w:rPr>
          <w:b/>
          <w:caps/>
          <w:sz w:val="20"/>
          <w:szCs w:val="20"/>
          <w:lang w:val="cs-CZ"/>
        </w:rPr>
      </w:pPr>
      <w:r w:rsidRPr="006A0482">
        <w:rPr>
          <w:b/>
          <w:caps/>
          <w:sz w:val="20"/>
          <w:szCs w:val="20"/>
          <w:lang w:val="cs-CZ"/>
        </w:rPr>
        <w:t>KDY BYL NÁVOD NAPOSLEDY AKTUALIZOVÁN NEBO BYLA OVĚŘENA JEHO</w:t>
      </w:r>
      <w:r w:rsidRPr="007624AE">
        <w:rPr>
          <w:b/>
          <w:iCs/>
          <w:sz w:val="20"/>
          <w:szCs w:val="20"/>
          <w:lang w:val="cs-CZ"/>
        </w:rPr>
        <w:t xml:space="preserve"> </w:t>
      </w:r>
      <w:r w:rsidRPr="006A0482">
        <w:rPr>
          <w:b/>
          <w:caps/>
          <w:sz w:val="20"/>
          <w:szCs w:val="20"/>
          <w:lang w:val="cs-CZ"/>
        </w:rPr>
        <w:t>SPRÁVNOST</w:t>
      </w:r>
    </w:p>
    <w:p w14:paraId="03397DC6" w14:textId="4F4ED2D3" w:rsidR="00323327" w:rsidRPr="006A0482" w:rsidRDefault="00B84769" w:rsidP="00093695">
      <w:pPr>
        <w:ind w:left="720" w:hanging="294"/>
      </w:pPr>
      <w:bookmarkStart w:id="1" w:name="Text18"/>
      <w:bookmarkEnd w:id="1"/>
      <w:r>
        <w:t>1</w:t>
      </w:r>
      <w:r w:rsidR="00454415">
        <w:t>. </w:t>
      </w:r>
      <w:r>
        <w:t>6</w:t>
      </w:r>
      <w:r w:rsidR="00454415">
        <w:t>. </w:t>
      </w:r>
      <w:r w:rsidR="00454415" w:rsidRPr="00DB3945">
        <w:rPr>
          <w:lang w:val="cs-CZ"/>
        </w:rPr>
        <w:t>20</w:t>
      </w:r>
      <w:r w:rsidR="00DE3440">
        <w:rPr>
          <w:lang w:val="cs-CZ"/>
        </w:rPr>
        <w:t>20</w:t>
      </w:r>
    </w:p>
    <w:sectPr w:rsidR="00323327" w:rsidRPr="006A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A355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DE51A" w14:textId="77777777" w:rsidR="00DF066B" w:rsidRDefault="00DF066B" w:rsidP="007F05EB">
      <w:r>
        <w:separator/>
      </w:r>
    </w:p>
  </w:endnote>
  <w:endnote w:type="continuationSeparator" w:id="0">
    <w:p w14:paraId="32C89D4C" w14:textId="77777777" w:rsidR="00DF066B" w:rsidRDefault="00DF066B" w:rsidP="007F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E39E8" w14:textId="77777777" w:rsidR="00DF066B" w:rsidRDefault="00DF066B" w:rsidP="007F05EB">
      <w:r>
        <w:separator/>
      </w:r>
    </w:p>
  </w:footnote>
  <w:footnote w:type="continuationSeparator" w:id="0">
    <w:p w14:paraId="3457D3E7" w14:textId="77777777" w:rsidR="00DF066B" w:rsidRDefault="00DF066B" w:rsidP="007F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8AE"/>
    <w:multiLevelType w:val="hybridMultilevel"/>
    <w:tmpl w:val="35426C22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9E6BD7"/>
    <w:multiLevelType w:val="hybridMultilevel"/>
    <w:tmpl w:val="16925732"/>
    <w:lvl w:ilvl="0" w:tplc="BB9AB3BA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5158F"/>
    <w:multiLevelType w:val="hybridMultilevel"/>
    <w:tmpl w:val="7D06B178"/>
    <w:lvl w:ilvl="0" w:tplc="B55C0344">
      <w:start w:val="1"/>
      <w:numFmt w:val="bullet"/>
      <w:lvlText w:val=""/>
      <w:lvlJc w:val="left"/>
      <w:pPr>
        <w:ind w:left="1146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71295D"/>
    <w:multiLevelType w:val="hybridMultilevel"/>
    <w:tmpl w:val="AFA28F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8CE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FC2242">
      <w:start w:val="1"/>
      <w:numFmt w:val="decimal"/>
      <w:lvlText w:val="%3."/>
      <w:lvlJc w:val="right"/>
      <w:pPr>
        <w:tabs>
          <w:tab w:val="num" w:pos="3196"/>
        </w:tabs>
        <w:ind w:left="3196" w:hanging="360"/>
      </w:pPr>
      <w:rPr>
        <w:rFonts w:hint="default"/>
      </w:rPr>
    </w:lvl>
    <w:lvl w:ilvl="3" w:tplc="6842452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723C1"/>
    <w:multiLevelType w:val="hybridMultilevel"/>
    <w:tmpl w:val="A5F88FE2"/>
    <w:lvl w:ilvl="0" w:tplc="B55C0344">
      <w:start w:val="1"/>
      <w:numFmt w:val="bullet"/>
      <w:lvlText w:val=""/>
      <w:lvlJc w:val="left"/>
      <w:pPr>
        <w:ind w:left="1146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68B6746"/>
    <w:multiLevelType w:val="hybridMultilevel"/>
    <w:tmpl w:val="946EAB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01EE8"/>
    <w:multiLevelType w:val="hybridMultilevel"/>
    <w:tmpl w:val="C9C2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C47C98"/>
    <w:multiLevelType w:val="multilevel"/>
    <w:tmpl w:val="ACACE9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5187D"/>
    <w:multiLevelType w:val="hybridMultilevel"/>
    <w:tmpl w:val="710C5660"/>
    <w:lvl w:ilvl="0" w:tplc="B55C0344">
      <w:start w:val="1"/>
      <w:numFmt w:val="bullet"/>
      <w:lvlText w:val="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7"/>
    <w:rsid w:val="000276AE"/>
    <w:rsid w:val="0003482C"/>
    <w:rsid w:val="00060C10"/>
    <w:rsid w:val="00093695"/>
    <w:rsid w:val="000D1607"/>
    <w:rsid w:val="000F36E9"/>
    <w:rsid w:val="00106B64"/>
    <w:rsid w:val="001101E5"/>
    <w:rsid w:val="001A2A20"/>
    <w:rsid w:val="001B15E5"/>
    <w:rsid w:val="001B2CDE"/>
    <w:rsid w:val="001B6A65"/>
    <w:rsid w:val="00203D6B"/>
    <w:rsid w:val="00246C99"/>
    <w:rsid w:val="00264C62"/>
    <w:rsid w:val="002B049A"/>
    <w:rsid w:val="00305C63"/>
    <w:rsid w:val="00323327"/>
    <w:rsid w:val="003266FE"/>
    <w:rsid w:val="003324B0"/>
    <w:rsid w:val="00360C3D"/>
    <w:rsid w:val="003C69E1"/>
    <w:rsid w:val="00400EC7"/>
    <w:rsid w:val="00416E07"/>
    <w:rsid w:val="00454415"/>
    <w:rsid w:val="00472139"/>
    <w:rsid w:val="004B4A9A"/>
    <w:rsid w:val="00553065"/>
    <w:rsid w:val="00556D21"/>
    <w:rsid w:val="005B7EC7"/>
    <w:rsid w:val="00607E4E"/>
    <w:rsid w:val="00616810"/>
    <w:rsid w:val="0064165D"/>
    <w:rsid w:val="006A0482"/>
    <w:rsid w:val="006B54D1"/>
    <w:rsid w:val="006C1459"/>
    <w:rsid w:val="006C2ADB"/>
    <w:rsid w:val="00743E93"/>
    <w:rsid w:val="007624AE"/>
    <w:rsid w:val="007B6006"/>
    <w:rsid w:val="007F05EB"/>
    <w:rsid w:val="00814CEB"/>
    <w:rsid w:val="0088508B"/>
    <w:rsid w:val="008A1B77"/>
    <w:rsid w:val="008D2A24"/>
    <w:rsid w:val="00906D72"/>
    <w:rsid w:val="00987B18"/>
    <w:rsid w:val="00A00D4B"/>
    <w:rsid w:val="00A57219"/>
    <w:rsid w:val="00AA7DF8"/>
    <w:rsid w:val="00B5254E"/>
    <w:rsid w:val="00B84769"/>
    <w:rsid w:val="00BE050F"/>
    <w:rsid w:val="00BF7996"/>
    <w:rsid w:val="00C04291"/>
    <w:rsid w:val="00C93DA0"/>
    <w:rsid w:val="00CC74A2"/>
    <w:rsid w:val="00CD2736"/>
    <w:rsid w:val="00D228EE"/>
    <w:rsid w:val="00D635CF"/>
    <w:rsid w:val="00DB3945"/>
    <w:rsid w:val="00DD6F23"/>
    <w:rsid w:val="00DE3440"/>
    <w:rsid w:val="00DF066B"/>
    <w:rsid w:val="00E07BA0"/>
    <w:rsid w:val="00E3329E"/>
    <w:rsid w:val="00E9621F"/>
    <w:rsid w:val="00ED41B6"/>
    <w:rsid w:val="00EE2B48"/>
    <w:rsid w:val="00F66B37"/>
    <w:rsid w:val="00F75008"/>
    <w:rsid w:val="00FE0146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53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327"/>
    <w:rPr>
      <w:sz w:val="24"/>
      <w:szCs w:val="24"/>
      <w:lang w:val="en-GB"/>
    </w:rPr>
  </w:style>
  <w:style w:type="paragraph" w:styleId="Nadpis1">
    <w:name w:val="heading 1"/>
    <w:aliases w:val="muj"/>
    <w:basedOn w:val="Normln"/>
    <w:next w:val="Normln"/>
    <w:link w:val="Nadpis1Char"/>
    <w:qFormat/>
    <w:rsid w:val="00323327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Char"/>
    <w:link w:val="Nadpis1"/>
    <w:rsid w:val="00323327"/>
    <w:rPr>
      <w:rFonts w:cs="Arial"/>
      <w:b/>
      <w:bCs/>
      <w:caps/>
      <w:kern w:val="32"/>
      <w:lang w:val="cs-CZ" w:eastAsia="cs-CZ" w:bidi="ar-SA"/>
    </w:rPr>
  </w:style>
  <w:style w:type="character" w:styleId="Hypertextovodkaz">
    <w:name w:val="Hyperlink"/>
    <w:rsid w:val="00323327"/>
    <w:rPr>
      <w:color w:val="0000FF"/>
      <w:u w:val="single"/>
    </w:rPr>
  </w:style>
  <w:style w:type="paragraph" w:styleId="Normlnweb">
    <w:name w:val="Normal (Web)"/>
    <w:basedOn w:val="Normln"/>
    <w:rsid w:val="00454415"/>
    <w:pPr>
      <w:spacing w:before="100" w:beforeAutospacing="1" w:after="100" w:afterAutospacing="1"/>
    </w:pPr>
    <w:rPr>
      <w:lang w:val="cs-CZ"/>
    </w:rPr>
  </w:style>
  <w:style w:type="character" w:styleId="Siln">
    <w:name w:val="Strong"/>
    <w:qFormat/>
    <w:rsid w:val="00454415"/>
    <w:rPr>
      <w:b/>
      <w:bCs/>
    </w:rPr>
  </w:style>
  <w:style w:type="character" w:customStyle="1" w:styleId="separator">
    <w:name w:val="separator"/>
    <w:basedOn w:val="Standardnpsmoodstavce"/>
    <w:rsid w:val="008D2A24"/>
  </w:style>
  <w:style w:type="character" w:styleId="Sledovanodkaz">
    <w:name w:val="FollowedHyperlink"/>
    <w:rsid w:val="007624A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C2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2ADB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rsid w:val="000276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6AE"/>
    <w:rPr>
      <w:sz w:val="20"/>
      <w:szCs w:val="20"/>
    </w:rPr>
  </w:style>
  <w:style w:type="character" w:customStyle="1" w:styleId="TextkomenteChar">
    <w:name w:val="Text komentáře Char"/>
    <w:link w:val="Textkomente"/>
    <w:rsid w:val="000276AE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0276AE"/>
    <w:rPr>
      <w:b/>
      <w:bCs/>
    </w:rPr>
  </w:style>
  <w:style w:type="character" w:customStyle="1" w:styleId="PedmtkomenteChar">
    <w:name w:val="Předmět komentáře Char"/>
    <w:link w:val="Pedmtkomente"/>
    <w:rsid w:val="000276AE"/>
    <w:rPr>
      <w:b/>
      <w:bCs/>
      <w:lang w:val="en-GB"/>
    </w:rPr>
  </w:style>
  <w:style w:type="paragraph" w:styleId="Revize">
    <w:name w:val="Revision"/>
    <w:hidden/>
    <w:uiPriority w:val="99"/>
    <w:semiHidden/>
    <w:rsid w:val="007F05EB"/>
    <w:rPr>
      <w:sz w:val="24"/>
      <w:szCs w:val="24"/>
      <w:lang w:val="en-GB"/>
    </w:rPr>
  </w:style>
  <w:style w:type="paragraph" w:styleId="Zhlav">
    <w:name w:val="header"/>
    <w:basedOn w:val="Normln"/>
    <w:link w:val="ZhlavChar"/>
    <w:rsid w:val="007F0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05EB"/>
    <w:rPr>
      <w:sz w:val="24"/>
      <w:szCs w:val="24"/>
      <w:lang w:val="en-GB"/>
    </w:rPr>
  </w:style>
  <w:style w:type="paragraph" w:styleId="Zpat">
    <w:name w:val="footer"/>
    <w:basedOn w:val="Normln"/>
    <w:link w:val="ZpatChar"/>
    <w:rsid w:val="007F05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F05EB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327"/>
    <w:rPr>
      <w:sz w:val="24"/>
      <w:szCs w:val="24"/>
      <w:lang w:val="en-GB"/>
    </w:rPr>
  </w:style>
  <w:style w:type="paragraph" w:styleId="Nadpis1">
    <w:name w:val="heading 1"/>
    <w:aliases w:val="muj"/>
    <w:basedOn w:val="Normln"/>
    <w:next w:val="Normln"/>
    <w:link w:val="Nadpis1Char"/>
    <w:qFormat/>
    <w:rsid w:val="00323327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Char"/>
    <w:link w:val="Nadpis1"/>
    <w:rsid w:val="00323327"/>
    <w:rPr>
      <w:rFonts w:cs="Arial"/>
      <w:b/>
      <w:bCs/>
      <w:caps/>
      <w:kern w:val="32"/>
      <w:lang w:val="cs-CZ" w:eastAsia="cs-CZ" w:bidi="ar-SA"/>
    </w:rPr>
  </w:style>
  <w:style w:type="character" w:styleId="Hypertextovodkaz">
    <w:name w:val="Hyperlink"/>
    <w:rsid w:val="00323327"/>
    <w:rPr>
      <w:color w:val="0000FF"/>
      <w:u w:val="single"/>
    </w:rPr>
  </w:style>
  <w:style w:type="paragraph" w:styleId="Normlnweb">
    <w:name w:val="Normal (Web)"/>
    <w:basedOn w:val="Normln"/>
    <w:rsid w:val="00454415"/>
    <w:pPr>
      <w:spacing w:before="100" w:beforeAutospacing="1" w:after="100" w:afterAutospacing="1"/>
    </w:pPr>
    <w:rPr>
      <w:lang w:val="cs-CZ"/>
    </w:rPr>
  </w:style>
  <w:style w:type="character" w:styleId="Siln">
    <w:name w:val="Strong"/>
    <w:qFormat/>
    <w:rsid w:val="00454415"/>
    <w:rPr>
      <w:b/>
      <w:bCs/>
    </w:rPr>
  </w:style>
  <w:style w:type="character" w:customStyle="1" w:styleId="separator">
    <w:name w:val="separator"/>
    <w:basedOn w:val="Standardnpsmoodstavce"/>
    <w:rsid w:val="008D2A24"/>
  </w:style>
  <w:style w:type="character" w:styleId="Sledovanodkaz">
    <w:name w:val="FollowedHyperlink"/>
    <w:rsid w:val="007624A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C2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2ADB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rsid w:val="000276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6AE"/>
    <w:rPr>
      <w:sz w:val="20"/>
      <w:szCs w:val="20"/>
    </w:rPr>
  </w:style>
  <w:style w:type="character" w:customStyle="1" w:styleId="TextkomenteChar">
    <w:name w:val="Text komentáře Char"/>
    <w:link w:val="Textkomente"/>
    <w:rsid w:val="000276AE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0276AE"/>
    <w:rPr>
      <w:b/>
      <w:bCs/>
    </w:rPr>
  </w:style>
  <w:style w:type="character" w:customStyle="1" w:styleId="PedmtkomenteChar">
    <w:name w:val="Předmět komentáře Char"/>
    <w:link w:val="Pedmtkomente"/>
    <w:rsid w:val="000276AE"/>
    <w:rPr>
      <w:b/>
      <w:bCs/>
      <w:lang w:val="en-GB"/>
    </w:rPr>
  </w:style>
  <w:style w:type="paragraph" w:styleId="Revize">
    <w:name w:val="Revision"/>
    <w:hidden/>
    <w:uiPriority w:val="99"/>
    <w:semiHidden/>
    <w:rsid w:val="007F05EB"/>
    <w:rPr>
      <w:sz w:val="24"/>
      <w:szCs w:val="24"/>
      <w:lang w:val="en-GB"/>
    </w:rPr>
  </w:style>
  <w:style w:type="paragraph" w:styleId="Zhlav">
    <w:name w:val="header"/>
    <w:basedOn w:val="Normln"/>
    <w:link w:val="ZhlavChar"/>
    <w:rsid w:val="007F0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05EB"/>
    <w:rPr>
      <w:sz w:val="24"/>
      <w:szCs w:val="24"/>
      <w:lang w:val="en-GB"/>
    </w:rPr>
  </w:style>
  <w:style w:type="paragraph" w:styleId="Zpat">
    <w:name w:val="footer"/>
    <w:basedOn w:val="Normln"/>
    <w:link w:val="ZpatChar"/>
    <w:rsid w:val="007F05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F05E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kcr.cz/dotacni-programy-237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AFF2-6E4B-413C-BC4C-5D03D88F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1980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Následující situace se týkají pouze příspěvků poskytovaných ze státního rozpočtu Ministerstvem kultury, které v současnosti má hned několik programů pro poskytování příspěvků</vt:lpstr>
    </vt:vector>
  </TitlesOfParts>
  <Company>MK</Company>
  <LinksUpToDate>false</LinksUpToDate>
  <CharactersWithSpaces>14074</CharactersWithSpaces>
  <SharedDoc>false</SharedDoc>
  <HLinks>
    <vt:vector size="12" baseType="variant"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https://www.mkcr.cz/dotacni-programy-237.html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Následující situace se týkají pouze příspěvků poskytovaných ze státního rozpočtu Ministerstvem kultury, které v současnosti má hned několik programů pro poskytování příspěvků</dc:title>
  <dc:creator>MKCR</dc:creator>
  <cp:lastModifiedBy>MZ</cp:lastModifiedBy>
  <cp:revision>10</cp:revision>
  <cp:lastPrinted>2012-01-11T09:39:00Z</cp:lastPrinted>
  <dcterms:created xsi:type="dcterms:W3CDTF">2020-05-31T20:32:00Z</dcterms:created>
  <dcterms:modified xsi:type="dcterms:W3CDTF">2020-06-02T07:54:00Z</dcterms:modified>
</cp:coreProperties>
</file>