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EB" w:rsidRPr="00CB1BEB" w:rsidRDefault="00CB1BEB" w:rsidP="00CB1BEB">
      <w:pPr>
        <w:jc w:val="center"/>
        <w:rPr>
          <w:b/>
          <w:sz w:val="40"/>
          <w:szCs w:val="40"/>
        </w:rPr>
      </w:pPr>
      <w:r w:rsidRPr="00CB1BEB">
        <w:rPr>
          <w:b/>
          <w:sz w:val="40"/>
          <w:szCs w:val="40"/>
        </w:rPr>
        <w:t xml:space="preserve">Vývoz </w:t>
      </w:r>
      <w:r w:rsidR="00692BEC">
        <w:rPr>
          <w:b/>
          <w:sz w:val="40"/>
          <w:szCs w:val="40"/>
        </w:rPr>
        <w:t>národních kulturních</w:t>
      </w:r>
      <w:r w:rsidR="00534B69">
        <w:rPr>
          <w:b/>
          <w:sz w:val="40"/>
          <w:szCs w:val="40"/>
        </w:rPr>
        <w:t xml:space="preserve"> památek</w:t>
      </w:r>
      <w:r w:rsidR="00692BEC">
        <w:rPr>
          <w:b/>
          <w:sz w:val="40"/>
          <w:szCs w:val="40"/>
        </w:rPr>
        <w:t xml:space="preserve"> </w:t>
      </w:r>
      <w:r w:rsidRPr="00CB1BEB">
        <w:rPr>
          <w:b/>
          <w:sz w:val="40"/>
          <w:szCs w:val="40"/>
        </w:rPr>
        <w:t>do zahraničí</w:t>
      </w:r>
    </w:p>
    <w:p w:rsidR="00CB1BEB" w:rsidRPr="008B0C49" w:rsidRDefault="00CB1BEB" w:rsidP="00CB1BEB">
      <w:pPr>
        <w:rPr>
          <w:b/>
        </w:rPr>
      </w:pPr>
      <w:bookmarkStart w:id="0" w:name="Text3"/>
      <w:bookmarkEnd w:id="0"/>
    </w:p>
    <w:p w:rsidR="00CB1BEB" w:rsidRDefault="00692BEC" w:rsidP="000B0F49">
      <w:pPr>
        <w:jc w:val="both"/>
      </w:pPr>
      <w:bookmarkStart w:id="1" w:name="Text4"/>
      <w:bookmarkEnd w:id="1"/>
      <w:r>
        <w:t>Národní k</w:t>
      </w:r>
      <w:r w:rsidR="00CB1BEB" w:rsidRPr="00CB1BEB">
        <w:t>ulturní památku lze</w:t>
      </w:r>
      <w:r w:rsidR="004A3C4F">
        <w:t xml:space="preserve"> dočasně</w:t>
      </w:r>
      <w:r w:rsidR="00CB1BEB" w:rsidRPr="00CB1BEB">
        <w:t xml:space="preserve"> vyvézt do zahraničí </w:t>
      </w:r>
      <w:r w:rsidR="00660253">
        <w:t>–</w:t>
      </w:r>
      <w:r w:rsidR="00CB1BEB" w:rsidRPr="00CB1BEB">
        <w:t xml:space="preserve"> pro</w:t>
      </w:r>
      <w:r w:rsidR="00DE2C68">
        <w:t> </w:t>
      </w:r>
      <w:r w:rsidR="00CB1BEB" w:rsidRPr="00CB1BEB">
        <w:t xml:space="preserve">účely výstavy, zápůjčky nebo pro jiné účely, například restaurování </w:t>
      </w:r>
      <w:r w:rsidR="00660253">
        <w:t>–</w:t>
      </w:r>
      <w:r w:rsidR="00CB1BEB" w:rsidRPr="00CB1BEB">
        <w:t xml:space="preserve"> jen s</w:t>
      </w:r>
      <w:r w:rsidR="00DE2C68">
        <w:t> </w:t>
      </w:r>
      <w:r w:rsidR="00CB1BEB" w:rsidRPr="00CB1BEB">
        <w:t xml:space="preserve">předchozím souhlasem Ministerstva kultury. </w:t>
      </w:r>
      <w:r w:rsidR="00660253">
        <w:t xml:space="preserve">Souhlas Ministerstva kultury musí být vydán na celkovou dobu, kdy se </w:t>
      </w:r>
      <w:r>
        <w:t xml:space="preserve">národní </w:t>
      </w:r>
      <w:r w:rsidR="00660253">
        <w:t>kulturní památka nachází mimo území České republiky, tedy včetně doby transportu</w:t>
      </w:r>
      <w:r w:rsidR="00977BF0">
        <w:t xml:space="preserve"> národní</w:t>
      </w:r>
      <w:r w:rsidR="00660253">
        <w:t xml:space="preserve"> kulturní památky</w:t>
      </w:r>
      <w:r w:rsidR="00F43FC9">
        <w:t xml:space="preserve"> do místa určení a zpět na území České republiky</w:t>
      </w:r>
      <w:r w:rsidR="00660253">
        <w:t xml:space="preserve">. </w:t>
      </w:r>
    </w:p>
    <w:p w:rsidR="00721DF5" w:rsidRPr="00CB1BEB" w:rsidRDefault="00721DF5" w:rsidP="000B0F49">
      <w:pPr>
        <w:jc w:val="both"/>
        <w:rPr>
          <w:color w:val="050505"/>
        </w:rPr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caps/>
          <w:sz w:val="20"/>
          <w:szCs w:val="20"/>
        </w:rPr>
      </w:pPr>
      <w:r w:rsidRPr="000B0F49">
        <w:rPr>
          <w:b/>
          <w:iCs/>
          <w:caps/>
          <w:sz w:val="20"/>
          <w:szCs w:val="20"/>
        </w:rPr>
        <w:t xml:space="preserve">KDO JE OPRÁVNĚN VE VĚCI JEDNAT </w:t>
      </w:r>
    </w:p>
    <w:p w:rsidR="00CB1BEB" w:rsidRDefault="00E22D94" w:rsidP="00E14A40">
      <w:pPr>
        <w:tabs>
          <w:tab w:val="num" w:pos="1080"/>
        </w:tabs>
        <w:ind w:left="567"/>
        <w:jc w:val="both"/>
      </w:pPr>
      <w:bookmarkStart w:id="2" w:name="Text5"/>
      <w:bookmarkEnd w:id="2"/>
      <w:r>
        <w:t xml:space="preserve">Vlastník </w:t>
      </w:r>
      <w:r w:rsidR="004904F2">
        <w:t xml:space="preserve">národní </w:t>
      </w:r>
      <w:r w:rsidR="00EE019F">
        <w:t>kulturní památky</w:t>
      </w:r>
      <w:r w:rsidR="00CB1BEB" w:rsidRPr="009476B6">
        <w:t>.</w:t>
      </w:r>
      <w:r w:rsidR="00CB1BEB">
        <w:t xml:space="preserve"> </w:t>
      </w:r>
    </w:p>
    <w:p w:rsidR="004904F2" w:rsidRPr="008B0C49" w:rsidRDefault="004904F2" w:rsidP="00E14A40">
      <w:pPr>
        <w:tabs>
          <w:tab w:val="num" w:pos="1080"/>
        </w:tabs>
        <w:ind w:left="720"/>
        <w:jc w:val="both"/>
        <w:rPr>
          <w:color w:val="050505"/>
        </w:rPr>
      </w:pPr>
    </w:p>
    <w:p w:rsidR="00CB1BEB" w:rsidRPr="004904F2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4904F2">
        <w:rPr>
          <w:b/>
          <w:iCs/>
          <w:caps/>
          <w:sz w:val="20"/>
          <w:szCs w:val="20"/>
        </w:rPr>
        <w:t>Jaké jsou základní podmínky</w:t>
      </w:r>
    </w:p>
    <w:p w:rsidR="00CB1BEB" w:rsidRDefault="00CB1BEB" w:rsidP="000B0F49">
      <w:pPr>
        <w:tabs>
          <w:tab w:val="num" w:pos="1080"/>
        </w:tabs>
        <w:ind w:left="567"/>
        <w:jc w:val="both"/>
      </w:pPr>
      <w:bookmarkStart w:id="3" w:name="Text6"/>
      <w:bookmarkEnd w:id="3"/>
      <w:r w:rsidRPr="009476B6">
        <w:t xml:space="preserve">Úmysl vyvézt </w:t>
      </w:r>
      <w:r w:rsidR="00692BEC">
        <w:t xml:space="preserve">národní </w:t>
      </w:r>
      <w:r w:rsidRPr="009476B6">
        <w:t>kulturní památku</w:t>
      </w:r>
      <w:r w:rsidR="004904F2">
        <w:t xml:space="preserve"> do </w:t>
      </w:r>
      <w:r w:rsidR="004904F2" w:rsidRPr="00585D16">
        <w:t>zahraničí, včetně zemí Evropského hospodářského prostoru</w:t>
      </w:r>
      <w:r w:rsidRPr="00585D16">
        <w:t>.</w:t>
      </w:r>
      <w:r>
        <w:t xml:space="preserve"> </w:t>
      </w:r>
    </w:p>
    <w:p w:rsidR="004904F2" w:rsidRDefault="004904F2" w:rsidP="00CB1BEB">
      <w:pPr>
        <w:tabs>
          <w:tab w:val="num" w:pos="1080"/>
        </w:tabs>
        <w:ind w:left="720"/>
        <w:jc w:val="both"/>
        <w:rPr>
          <w:color w:val="050505"/>
        </w:rPr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0B0F49">
        <w:rPr>
          <w:b/>
          <w:iCs/>
          <w:caps/>
          <w:sz w:val="20"/>
          <w:szCs w:val="20"/>
        </w:rPr>
        <w:t>JAKÝM ZPŮSOBEM ZAHÁJIT ŘEŠENÍ TÉTO SITUACE</w:t>
      </w:r>
    </w:p>
    <w:p w:rsidR="00CB1BEB" w:rsidRDefault="00CB1BEB" w:rsidP="000B0F49">
      <w:pPr>
        <w:ind w:left="567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4904F2" w:rsidRPr="008B0C49" w:rsidRDefault="004904F2" w:rsidP="00CB1BEB">
      <w:pPr>
        <w:ind w:left="720"/>
        <w:jc w:val="both"/>
        <w:rPr>
          <w:color w:val="050505"/>
        </w:rPr>
      </w:pPr>
    </w:p>
    <w:p w:rsidR="00CB1BEB" w:rsidRPr="004904F2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4904F2">
        <w:rPr>
          <w:b/>
          <w:iCs/>
          <w:caps/>
          <w:sz w:val="20"/>
          <w:szCs w:val="20"/>
        </w:rPr>
        <w:t>ZÁKLADNÍ obsah a přílohy podání</w:t>
      </w:r>
      <w:r w:rsidRPr="00B422DD">
        <w:rPr>
          <w:b/>
          <w:iCs/>
          <w:caps/>
          <w:sz w:val="20"/>
          <w:szCs w:val="20"/>
        </w:rPr>
        <w:t xml:space="preserve"> </w:t>
      </w:r>
    </w:p>
    <w:p w:rsidR="00CB1BEB" w:rsidRPr="0090117A" w:rsidRDefault="00CB1BEB" w:rsidP="000B0F49">
      <w:pPr>
        <w:ind w:left="567"/>
        <w:rPr>
          <w:b/>
          <w:sz w:val="20"/>
          <w:szCs w:val="20"/>
        </w:rPr>
      </w:pPr>
      <w:bookmarkStart w:id="5" w:name="Text8"/>
      <w:bookmarkEnd w:id="5"/>
      <w:r w:rsidRPr="0090117A">
        <w:rPr>
          <w:b/>
          <w:sz w:val="20"/>
          <w:szCs w:val="20"/>
        </w:rPr>
        <w:t xml:space="preserve">A. </w:t>
      </w:r>
      <w:r w:rsidRPr="0090117A">
        <w:rPr>
          <w:b/>
          <w:caps/>
          <w:sz w:val="20"/>
          <w:szCs w:val="20"/>
        </w:rPr>
        <w:t>podání musí obsahovat</w:t>
      </w:r>
    </w:p>
    <w:p w:rsidR="00CB1BEB" w:rsidRPr="009476B6" w:rsidRDefault="00CB1BEB" w:rsidP="000B0F49">
      <w:pPr>
        <w:numPr>
          <w:ilvl w:val="0"/>
          <w:numId w:val="6"/>
        </w:numPr>
        <w:tabs>
          <w:tab w:val="clear" w:pos="720"/>
          <w:tab w:val="num" w:pos="1276"/>
        </w:tabs>
        <w:ind w:left="1276" w:hanging="425"/>
        <w:jc w:val="both"/>
      </w:pPr>
      <w:r w:rsidRPr="009476B6">
        <w:t xml:space="preserve">určení </w:t>
      </w:r>
      <w:r w:rsidR="00692BEC">
        <w:t xml:space="preserve">národní </w:t>
      </w:r>
      <w:r w:rsidRPr="009476B6">
        <w:t>kulturní památky – název a popis, rejstříkové číslo</w:t>
      </w:r>
      <w:r>
        <w:t xml:space="preserve"> Ústředního seznamu kulturních památek</w:t>
      </w:r>
      <w:r w:rsidR="00DE2C68">
        <w:t xml:space="preserve"> ČR</w:t>
      </w:r>
      <w:r>
        <w:t>,</w:t>
      </w:r>
    </w:p>
    <w:p w:rsidR="00CB1BEB" w:rsidRDefault="00CB1BEB" w:rsidP="000B0F49">
      <w:pPr>
        <w:numPr>
          <w:ilvl w:val="0"/>
          <w:numId w:val="6"/>
        </w:numPr>
        <w:tabs>
          <w:tab w:val="clear" w:pos="720"/>
          <w:tab w:val="num" w:pos="1276"/>
        </w:tabs>
        <w:ind w:left="1276" w:hanging="425"/>
        <w:jc w:val="both"/>
      </w:pPr>
      <w:r w:rsidRPr="009476B6">
        <w:t>účel vývozu</w:t>
      </w:r>
      <w:r w:rsidR="00692BEC" w:rsidRPr="00692BEC">
        <w:t xml:space="preserve"> </w:t>
      </w:r>
      <w:r w:rsidR="00692BEC">
        <w:t>národní</w:t>
      </w:r>
      <w:r w:rsidRPr="009476B6">
        <w:t xml:space="preserve"> kulturní památky a způsob jejího užití v</w:t>
      </w:r>
      <w:r>
        <w:t> </w:t>
      </w:r>
      <w:r w:rsidRPr="009476B6">
        <w:t>zahraničí</w:t>
      </w:r>
      <w:r>
        <w:t>,</w:t>
      </w:r>
    </w:p>
    <w:p w:rsidR="00C6117E" w:rsidRPr="009476B6" w:rsidRDefault="00C6117E" w:rsidP="000B0F49">
      <w:pPr>
        <w:numPr>
          <w:ilvl w:val="0"/>
          <w:numId w:val="6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údaje o žadateli, </w:t>
      </w:r>
    </w:p>
    <w:p w:rsidR="00CB1BEB" w:rsidRPr="009476B6" w:rsidRDefault="00CB1BEB" w:rsidP="000B0F49">
      <w:pPr>
        <w:numPr>
          <w:ilvl w:val="0"/>
          <w:numId w:val="6"/>
        </w:numPr>
        <w:tabs>
          <w:tab w:val="clear" w:pos="720"/>
          <w:tab w:val="num" w:pos="1276"/>
        </w:tabs>
        <w:ind w:left="1276" w:hanging="425"/>
        <w:jc w:val="both"/>
      </w:pPr>
      <w:r w:rsidRPr="009476B6">
        <w:t xml:space="preserve">dobu, na níž má být </w:t>
      </w:r>
      <w:r w:rsidR="004904F2">
        <w:t xml:space="preserve">národní </w:t>
      </w:r>
      <w:r w:rsidRPr="009476B6">
        <w:t>kulturní památka vyvezena</w:t>
      </w:r>
      <w:r>
        <w:t>.</w:t>
      </w:r>
    </w:p>
    <w:p w:rsidR="0090117A" w:rsidRDefault="0090117A" w:rsidP="00CB1BEB">
      <w:pPr>
        <w:tabs>
          <w:tab w:val="num" w:pos="720"/>
        </w:tabs>
        <w:ind w:left="720"/>
        <w:rPr>
          <w:caps/>
        </w:rPr>
      </w:pPr>
    </w:p>
    <w:p w:rsidR="00CB1BEB" w:rsidRPr="0090117A" w:rsidRDefault="00CB1BEB" w:rsidP="000B0F49">
      <w:pPr>
        <w:ind w:left="567"/>
        <w:rPr>
          <w:b/>
          <w:caps/>
          <w:sz w:val="20"/>
          <w:szCs w:val="20"/>
        </w:rPr>
      </w:pPr>
      <w:r w:rsidRPr="0090117A">
        <w:rPr>
          <w:b/>
          <w:caps/>
          <w:sz w:val="20"/>
          <w:szCs w:val="20"/>
        </w:rPr>
        <w:t>B. Přílohy podání</w:t>
      </w:r>
    </w:p>
    <w:p w:rsidR="00CB1BEB" w:rsidRPr="009476B6" w:rsidRDefault="00575734" w:rsidP="000B0F49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  <w:jc w:val="both"/>
      </w:pPr>
      <w:r>
        <w:t>3</w:t>
      </w:r>
      <w:r w:rsidRPr="009476B6">
        <w:t xml:space="preserve"> </w:t>
      </w:r>
      <w:r w:rsidR="00CB1BEB" w:rsidRPr="009476B6">
        <w:t>ks vyplněných formulářů podle přílohy č. 1 vyhlášky č. 66/1988 Sb., kterou se provádí zákon č. 20/1987 Sb., o státní památkové péči</w:t>
      </w:r>
      <w:r w:rsidR="00CA61A0">
        <w:t>, ve znění pozdějších předpisů</w:t>
      </w:r>
      <w:r w:rsidR="003D205F">
        <w:t xml:space="preserve"> </w:t>
      </w:r>
      <w:r w:rsidR="00CB1BEB" w:rsidRPr="009476B6">
        <w:t xml:space="preserve">k dispozici na webových stránkách Ministerstva kultury </w:t>
      </w:r>
      <w:hyperlink r:id="rId7" w:history="1">
        <w:r w:rsidR="00D20CE1" w:rsidRPr="003D205F">
          <w:rPr>
            <w:rStyle w:val="Hypertextovodkaz"/>
            <w:color w:val="0000FF"/>
            <w:u w:val="single"/>
          </w:rPr>
          <w:t>https://mkcr.cz/assets/kulturni-dedictvi/pamatky/vyvoz-kulturnich-pamatek-do-zahranici/Vyvoz_formular.doc</w:t>
        </w:r>
      </w:hyperlink>
      <w:r w:rsidR="00CB1BEB">
        <w:t>,</w:t>
      </w:r>
    </w:p>
    <w:p w:rsidR="00CB1BEB" w:rsidRPr="009476B6" w:rsidRDefault="00CB1BEB" w:rsidP="000B0F49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</w:pPr>
      <w:r w:rsidRPr="009476B6">
        <w:t xml:space="preserve">doklad o vlastnictví </w:t>
      </w:r>
      <w:r w:rsidR="00692BEC">
        <w:t>národní</w:t>
      </w:r>
      <w:r w:rsidR="00692BEC" w:rsidRPr="009476B6">
        <w:t xml:space="preserve"> </w:t>
      </w:r>
      <w:r w:rsidRPr="009476B6">
        <w:t>kulturní památky</w:t>
      </w:r>
      <w:r>
        <w:t>,</w:t>
      </w:r>
    </w:p>
    <w:p w:rsidR="004904F2" w:rsidRDefault="00CB1BEB" w:rsidP="000B0F49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</w:pPr>
      <w:r w:rsidRPr="009476B6">
        <w:t xml:space="preserve">fotodokumentace </w:t>
      </w:r>
      <w:r w:rsidR="004904F2">
        <w:t xml:space="preserve">národní kulturní </w:t>
      </w:r>
      <w:r w:rsidRPr="009476B6">
        <w:t>památky</w:t>
      </w:r>
      <w:r w:rsidR="004904F2">
        <w:t>.</w:t>
      </w:r>
    </w:p>
    <w:p w:rsidR="00CB1BEB" w:rsidRDefault="00CB1BEB" w:rsidP="000B0F49">
      <w:pPr>
        <w:ind w:left="1276"/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>NA JAKÝ ÚŘAD SE OBRÁTIT</w:t>
      </w:r>
    </w:p>
    <w:p w:rsidR="00CB1BEB" w:rsidRDefault="00CB1BEB" w:rsidP="000B0F49">
      <w:pPr>
        <w:ind w:left="567"/>
        <w:jc w:val="both"/>
        <w:rPr>
          <w:color w:val="050505"/>
        </w:rPr>
      </w:pPr>
      <w:bookmarkStart w:id="6" w:name="Text9"/>
      <w:bookmarkEnd w:id="6"/>
      <w:r w:rsidRPr="008B0C49">
        <w:rPr>
          <w:color w:val="050505"/>
        </w:rPr>
        <w:t>Ministerstvo kultury.</w:t>
      </w:r>
    </w:p>
    <w:p w:rsidR="004904F2" w:rsidRPr="008B0C49" w:rsidRDefault="004904F2" w:rsidP="00CB1BEB">
      <w:pPr>
        <w:ind w:left="720"/>
        <w:jc w:val="both"/>
        <w:rPr>
          <w:b/>
          <w:color w:val="050505"/>
        </w:rPr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 xml:space="preserve">Jaké jsou správní a jiné poplatky </w:t>
      </w:r>
    </w:p>
    <w:p w:rsidR="004904F2" w:rsidRDefault="00CB1BEB" w:rsidP="000B0F49">
      <w:pPr>
        <w:ind w:left="567"/>
        <w:jc w:val="both"/>
      </w:pPr>
      <w:bookmarkStart w:id="7" w:name="Text12"/>
      <w:bookmarkEnd w:id="7"/>
      <w:r w:rsidRPr="008B0C49">
        <w:rPr>
          <w:color w:val="050505"/>
        </w:rPr>
        <w:t xml:space="preserve">Správní ani jiné poplatky nejsou stanoveny. </w:t>
      </w:r>
    </w:p>
    <w:p w:rsidR="004904F2" w:rsidRDefault="004904F2" w:rsidP="000B0F49">
      <w:pPr>
        <w:ind w:left="720"/>
        <w:jc w:val="both"/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>Jaké jsou lhůty pro vyřízení</w:t>
      </w:r>
    </w:p>
    <w:p w:rsidR="00CB1BEB" w:rsidRDefault="00332F8F" w:rsidP="000B0F49">
      <w:pPr>
        <w:ind w:left="567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4904F2" w:rsidRPr="006716E4" w:rsidRDefault="004904F2" w:rsidP="00CB1BEB">
      <w:pPr>
        <w:ind w:left="720"/>
        <w:jc w:val="both"/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>Kteří jsou další účastníci postupu</w:t>
      </w:r>
    </w:p>
    <w:p w:rsidR="00CB1BEB" w:rsidRDefault="00CB1BEB" w:rsidP="000B0F49">
      <w:pPr>
        <w:ind w:left="567"/>
        <w:jc w:val="both"/>
      </w:pPr>
      <w:r w:rsidRPr="009476B6">
        <w:t>Žádá-</w:t>
      </w:r>
      <w:r w:rsidRPr="000B0F49">
        <w:rPr>
          <w:color w:val="050505"/>
        </w:rPr>
        <w:t>li</w:t>
      </w:r>
      <w:r w:rsidRPr="009476B6">
        <w:t xml:space="preserve"> o vydání souhlasu osoba od vlastníka</w:t>
      </w:r>
      <w:r w:rsidR="00692BEC" w:rsidRPr="00692BEC">
        <w:t xml:space="preserve"> </w:t>
      </w:r>
      <w:r w:rsidR="00692BEC">
        <w:t>národní</w:t>
      </w:r>
      <w:r w:rsidRPr="009476B6">
        <w:t xml:space="preserve"> kulturní památky odlišná, je účastníkem řízení i vlastník kulturní památky.</w:t>
      </w:r>
      <w:r>
        <w:t xml:space="preserve"> </w:t>
      </w:r>
    </w:p>
    <w:p w:rsidR="004904F2" w:rsidRDefault="004904F2" w:rsidP="00CB1BEB">
      <w:pPr>
        <w:tabs>
          <w:tab w:val="num" w:pos="1080"/>
        </w:tabs>
        <w:ind w:left="720"/>
        <w:jc w:val="both"/>
      </w:pPr>
      <w:bookmarkStart w:id="8" w:name="_GoBack"/>
      <w:bookmarkEnd w:id="8"/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lastRenderedPageBreak/>
        <w:t>Podle kterého právního předpisu se postupuje</w:t>
      </w:r>
    </w:p>
    <w:p w:rsidR="00CB1BEB" w:rsidRDefault="00CB1BEB" w:rsidP="000B0F49">
      <w:pPr>
        <w:ind w:left="567"/>
        <w:jc w:val="both"/>
      </w:pPr>
      <w:r w:rsidRPr="000B0F49">
        <w:rPr>
          <w:color w:val="050505"/>
        </w:rPr>
        <w:t>Zákon</w:t>
      </w:r>
      <w:r w:rsidRPr="008B0C49">
        <w:t xml:space="preserve"> č. 20/1987 Sb., o státní p</w:t>
      </w:r>
      <w:r w:rsidR="00655DBD">
        <w:t xml:space="preserve">amátkové péči, </w:t>
      </w:r>
      <w:r w:rsidR="0005592F">
        <w:t>ve znění pozdějších předpisů</w:t>
      </w:r>
      <w:r w:rsidR="004904F2">
        <w:t>.</w:t>
      </w:r>
    </w:p>
    <w:p w:rsidR="004904F2" w:rsidRDefault="004904F2" w:rsidP="000B0F49">
      <w:pPr>
        <w:ind w:left="567"/>
        <w:jc w:val="both"/>
      </w:pPr>
      <w:r>
        <w:t xml:space="preserve">Vyhláška č. 66/1988 Sb., k provedení zákona o státní památkové péči, </w:t>
      </w:r>
      <w:r w:rsidR="0005592F">
        <w:t>ve znění pozdějších předpisů</w:t>
      </w:r>
      <w:r>
        <w:t>.</w:t>
      </w:r>
    </w:p>
    <w:p w:rsidR="004904F2" w:rsidRPr="008B0C49" w:rsidRDefault="004904F2" w:rsidP="000B0F49">
      <w:pPr>
        <w:ind w:left="567"/>
        <w:jc w:val="both"/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 xml:space="preserve">JAKÉ JSOU SOUVISEJÍCÍ PŘEDPISY </w:t>
      </w:r>
    </w:p>
    <w:p w:rsidR="00CB1BEB" w:rsidRPr="008B0C49" w:rsidRDefault="00081B98" w:rsidP="000B0F49">
      <w:pPr>
        <w:ind w:left="567"/>
        <w:jc w:val="both"/>
        <w:rPr>
          <w:color w:val="050505"/>
        </w:rPr>
      </w:pPr>
      <w:bookmarkStart w:id="9" w:name="Text13"/>
      <w:bookmarkEnd w:id="9"/>
      <w:r>
        <w:t>Zákon</w:t>
      </w:r>
      <w:r w:rsidRPr="00D14624">
        <w:t xml:space="preserve"> č. 71/1994 Sb., o prodeji a vývozu předmětů kulturní hodnoty</w:t>
      </w:r>
      <w:r>
        <w:t xml:space="preserve">, </w:t>
      </w:r>
      <w:r w:rsidR="0005592F">
        <w:t>ve znění pozdějších předpisů</w:t>
      </w:r>
      <w:r w:rsidR="004904F2">
        <w:t>.</w:t>
      </w:r>
    </w:p>
    <w:p w:rsidR="00CB1BEB" w:rsidRDefault="00081B98" w:rsidP="000B0F49">
      <w:pPr>
        <w:ind w:left="567"/>
        <w:jc w:val="both"/>
        <w:rPr>
          <w:color w:val="050505"/>
        </w:rPr>
      </w:pPr>
      <w:r>
        <w:t>Zákon</w:t>
      </w:r>
      <w:r w:rsidRPr="00D14624">
        <w:t xml:space="preserve"> č. 214/2002 Sb., o vývozu některých kulturních statků z celního území Evropských společenství</w:t>
      </w:r>
      <w:r>
        <w:t xml:space="preserve">, </w:t>
      </w:r>
      <w:r w:rsidR="0005592F">
        <w:t>ve znění pozdějších předpisů</w:t>
      </w:r>
      <w:r w:rsidR="004904F2">
        <w:t>.</w:t>
      </w:r>
    </w:p>
    <w:p w:rsidR="00081B98" w:rsidRDefault="00081B98" w:rsidP="000B0F49">
      <w:pPr>
        <w:ind w:left="567"/>
        <w:jc w:val="both"/>
      </w:pPr>
      <w:r w:rsidRPr="00081B98">
        <w:t>Úmluva o opatřeních k zákazu a zamezení nedovoleného dovozu, vývozu a převodu vlastnictví kulturních statků</w:t>
      </w:r>
      <w:r>
        <w:t xml:space="preserve">, publikovaná pod č. 15/1980 Sb. </w:t>
      </w:r>
    </w:p>
    <w:p w:rsidR="00F94E0A" w:rsidRPr="00081B98" w:rsidRDefault="00F94E0A" w:rsidP="000B0F49">
      <w:pPr>
        <w:ind w:left="567"/>
        <w:jc w:val="both"/>
        <w:rPr>
          <w:color w:val="050505"/>
        </w:rPr>
      </w:pPr>
      <w:r>
        <w:t xml:space="preserve">Nařízení Rady (EHS) č. 3911/92, o vývozu kulturních statků, </w:t>
      </w:r>
      <w:r w:rsidR="0005592F">
        <w:t>ve znění pozdějších předpisů</w:t>
      </w:r>
      <w:r w:rsidR="004904F2">
        <w:t>.</w:t>
      </w:r>
      <w:r>
        <w:t xml:space="preserve"> </w:t>
      </w:r>
    </w:p>
    <w:p w:rsidR="00CB1BEB" w:rsidRDefault="00CB1BEB" w:rsidP="000B0F49">
      <w:pPr>
        <w:ind w:left="567"/>
        <w:jc w:val="both"/>
        <w:rPr>
          <w:color w:val="050505"/>
        </w:rPr>
      </w:pPr>
      <w:r>
        <w:rPr>
          <w:color w:val="050505"/>
        </w:rPr>
        <w:t>Zákon č. 500/2004 Sb., sprá</w:t>
      </w:r>
      <w:r w:rsidR="00655DBD">
        <w:rPr>
          <w:color w:val="050505"/>
        </w:rPr>
        <w:t xml:space="preserve">vní řád, </w:t>
      </w:r>
      <w:r w:rsidR="0005592F">
        <w:rPr>
          <w:color w:val="050505"/>
        </w:rPr>
        <w:t>ve znění pozdějších předpisů</w:t>
      </w:r>
      <w:r w:rsidR="004904F2">
        <w:rPr>
          <w:color w:val="050505"/>
        </w:rPr>
        <w:t>.</w:t>
      </w:r>
    </w:p>
    <w:p w:rsidR="004904F2" w:rsidRPr="008B0C49" w:rsidRDefault="004904F2" w:rsidP="000B0F49">
      <w:pPr>
        <w:ind w:left="567"/>
        <w:jc w:val="both"/>
        <w:rPr>
          <w:color w:val="050505"/>
        </w:rPr>
      </w:pPr>
    </w:p>
    <w:p w:rsidR="00CB1BEB" w:rsidRPr="004904F2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4904F2">
        <w:rPr>
          <w:b/>
          <w:iCs/>
          <w:caps/>
          <w:sz w:val="20"/>
          <w:szCs w:val="20"/>
        </w:rPr>
        <w:t>Jaké jsou opravné prostředky a jak se uplatňují</w:t>
      </w:r>
    </w:p>
    <w:p w:rsidR="00CB1BEB" w:rsidRDefault="00CB1BEB" w:rsidP="000B0F49">
      <w:pPr>
        <w:ind w:left="567"/>
        <w:jc w:val="both"/>
        <w:rPr>
          <w:color w:val="050505"/>
        </w:rPr>
      </w:pPr>
      <w:r>
        <w:rPr>
          <w:color w:val="050505"/>
        </w:rPr>
        <w:t>Písemný rozklad, který se podává u Ministerstva kultury; o rozkladu rozhoduje ministr kultury na základě návrhu rozkladové komise</w:t>
      </w:r>
      <w:r w:rsidRPr="00BE16CC">
        <w:rPr>
          <w:color w:val="050505"/>
        </w:rPr>
        <w:t>.</w:t>
      </w:r>
    </w:p>
    <w:p w:rsidR="004904F2" w:rsidRDefault="004904F2" w:rsidP="000B0F49">
      <w:pPr>
        <w:ind w:left="567"/>
        <w:jc w:val="both"/>
        <w:rPr>
          <w:b/>
          <w:caps/>
          <w:sz w:val="20"/>
          <w:szCs w:val="20"/>
        </w:rPr>
      </w:pPr>
    </w:p>
    <w:p w:rsidR="00CB1BEB" w:rsidRPr="00F72785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caps/>
          <w:sz w:val="20"/>
          <w:szCs w:val="20"/>
        </w:rPr>
      </w:pPr>
      <w:r w:rsidRPr="000B0F49">
        <w:rPr>
          <w:b/>
          <w:iCs/>
          <w:caps/>
          <w:sz w:val="20"/>
          <w:szCs w:val="20"/>
        </w:rPr>
        <w:t>JAKÉ</w:t>
      </w:r>
      <w:r w:rsidRPr="008B0C49">
        <w:rPr>
          <w:b/>
          <w:iCs/>
          <w:sz w:val="20"/>
          <w:szCs w:val="20"/>
        </w:rPr>
        <w:t xml:space="preserve"> SANKCE MOHOU BÝT UPLATNĚNY V PŘÍPADĚ NEDODRŽENÍ PŘEDEPSANÝCH POVINNOSTÍ</w:t>
      </w:r>
    </w:p>
    <w:p w:rsidR="000F0073" w:rsidRDefault="00CB1BEB" w:rsidP="000B0F49">
      <w:pPr>
        <w:ind w:left="567"/>
        <w:jc w:val="both"/>
        <w:rPr>
          <w:iCs/>
        </w:rPr>
      </w:pPr>
      <w:r>
        <w:rPr>
          <w:iCs/>
        </w:rPr>
        <w:t>P</w:t>
      </w:r>
      <w:r w:rsidRPr="004A7831">
        <w:rPr>
          <w:iCs/>
        </w:rPr>
        <w:t xml:space="preserve">okutu až do výše </w:t>
      </w:r>
      <w:r w:rsidR="00804A86">
        <w:rPr>
          <w:iCs/>
        </w:rPr>
        <w:t>4</w:t>
      </w:r>
      <w:r w:rsidR="00EE019F">
        <w:t> 0</w:t>
      </w:r>
      <w:r w:rsidR="00804A86">
        <w:rPr>
          <w:iCs/>
        </w:rPr>
        <w:t>00</w:t>
      </w:r>
      <w:r>
        <w:rPr>
          <w:iCs/>
        </w:rPr>
        <w:t> </w:t>
      </w:r>
      <w:r w:rsidRPr="004A7831">
        <w:rPr>
          <w:iCs/>
        </w:rPr>
        <w:t>000</w:t>
      </w:r>
      <w:r w:rsidR="00EE019F">
        <w:rPr>
          <w:iCs/>
        </w:rPr>
        <w:t xml:space="preserve"> Kč </w:t>
      </w:r>
      <w:r>
        <w:rPr>
          <w:iCs/>
        </w:rPr>
        <w:t>je možné uložit</w:t>
      </w:r>
      <w:r w:rsidRPr="004A7831">
        <w:rPr>
          <w:iCs/>
        </w:rPr>
        <w:t xml:space="preserve"> </w:t>
      </w:r>
      <w:r w:rsidR="00804A86">
        <w:rPr>
          <w:iCs/>
        </w:rPr>
        <w:t>fyzické</w:t>
      </w:r>
      <w:r w:rsidR="004904F2">
        <w:rPr>
          <w:iCs/>
        </w:rPr>
        <w:t xml:space="preserve">, podnikající fyzické </w:t>
      </w:r>
      <w:r w:rsidR="00804A86">
        <w:rPr>
          <w:iCs/>
        </w:rPr>
        <w:t xml:space="preserve">nebo právnické </w:t>
      </w:r>
      <w:r>
        <w:rPr>
          <w:iCs/>
        </w:rPr>
        <w:t>osobě</w:t>
      </w:r>
      <w:r w:rsidRPr="004A7831">
        <w:rPr>
          <w:iCs/>
        </w:rPr>
        <w:t>, jestliže</w:t>
      </w:r>
      <w:r w:rsidR="00081B98">
        <w:rPr>
          <w:iCs/>
        </w:rPr>
        <w:t xml:space="preserve"> </w:t>
      </w:r>
      <w:r w:rsidR="00081B98" w:rsidRPr="00081B98">
        <w:rPr>
          <w:iCs/>
        </w:rPr>
        <w:t>zapůjčí do zahraničí nebo se pokusí do zahraničí vyvézt nebo vyveze kulturní památku</w:t>
      </w:r>
      <w:r w:rsidR="00692BEC">
        <w:rPr>
          <w:iCs/>
        </w:rPr>
        <w:t xml:space="preserve"> (i národní kulturní památku)</w:t>
      </w:r>
      <w:r w:rsidR="00081B98" w:rsidRPr="00081B98">
        <w:rPr>
          <w:iCs/>
        </w:rPr>
        <w:t xml:space="preserve"> bez předchozího souhlasu </w:t>
      </w:r>
      <w:r w:rsidR="00081B98">
        <w:rPr>
          <w:iCs/>
        </w:rPr>
        <w:t>M</w:t>
      </w:r>
      <w:r w:rsidR="00081B98" w:rsidRPr="00081B98">
        <w:rPr>
          <w:iCs/>
        </w:rPr>
        <w:t>inisterstva kultury</w:t>
      </w:r>
      <w:r>
        <w:rPr>
          <w:iCs/>
        </w:rPr>
        <w:t xml:space="preserve">. </w:t>
      </w:r>
    </w:p>
    <w:p w:rsidR="004904F2" w:rsidRDefault="004904F2" w:rsidP="000B0F49">
      <w:pPr>
        <w:ind w:left="567"/>
        <w:jc w:val="both"/>
        <w:rPr>
          <w:iCs/>
        </w:rPr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692BEC" w:rsidRDefault="00692BEC" w:rsidP="000B0F49">
      <w:pPr>
        <w:numPr>
          <w:ilvl w:val="1"/>
          <w:numId w:val="2"/>
        </w:numPr>
        <w:tabs>
          <w:tab w:val="clear" w:pos="1590"/>
          <w:tab w:val="num" w:pos="993"/>
        </w:tabs>
        <w:ind w:left="993" w:hanging="426"/>
        <w:jc w:val="both"/>
      </w:pPr>
      <w:r>
        <w:t>Vztahuje se § 20 zákona o státní památkové péči i na národní kulturní památky?</w:t>
      </w:r>
    </w:p>
    <w:p w:rsidR="00692BEC" w:rsidRDefault="00692BEC" w:rsidP="000B0F49">
      <w:pPr>
        <w:tabs>
          <w:tab w:val="num" w:pos="993"/>
        </w:tabs>
        <w:ind w:left="993"/>
        <w:jc w:val="both"/>
      </w:pPr>
      <w:r>
        <w:t>Národní</w:t>
      </w:r>
      <w:r w:rsidR="0022133E">
        <w:t xml:space="preserve"> </w:t>
      </w:r>
      <w:r>
        <w:t>kulturní památky jsou podmnožinou</w:t>
      </w:r>
      <w:r w:rsidR="0022133E">
        <w:t xml:space="preserve"> </w:t>
      </w:r>
      <w:r>
        <w:t>kulturních památek. Jenom</w:t>
      </w:r>
      <w:r w:rsidR="0022133E">
        <w:t xml:space="preserve"> </w:t>
      </w:r>
      <w:r>
        <w:t>z věcí</w:t>
      </w:r>
      <w:r w:rsidR="0022133E">
        <w:t xml:space="preserve"> </w:t>
      </w:r>
      <w:r>
        <w:t>nebo staveb</w:t>
      </w:r>
      <w:r w:rsidR="0022133E">
        <w:t xml:space="preserve"> </w:t>
      </w:r>
      <w:r>
        <w:t>prohlášených za kulturní památku je</w:t>
      </w:r>
      <w:r w:rsidR="0022133E">
        <w:t xml:space="preserve"> </w:t>
      </w:r>
      <w:r>
        <w:t>možné vybrat</w:t>
      </w:r>
      <w:r w:rsidR="0022133E">
        <w:t xml:space="preserve"> </w:t>
      </w:r>
      <w:r>
        <w:t>věci nebo stavby, které se stanou národními kulturními</w:t>
      </w:r>
      <w:r w:rsidR="0022133E">
        <w:t xml:space="preserve"> </w:t>
      </w:r>
      <w:r>
        <w:t xml:space="preserve">památkami. Svoji právní vlastnost </w:t>
      </w:r>
      <w:r w:rsidR="00D20CE1">
        <w:t>–</w:t>
      </w:r>
      <w:r w:rsidR="0022133E">
        <w:t xml:space="preserve"> </w:t>
      </w:r>
      <w:r>
        <w:t>prohlášení</w:t>
      </w:r>
      <w:r w:rsidR="00D20CE1">
        <w:t xml:space="preserve"> </w:t>
      </w:r>
      <w:r>
        <w:t>za kulturní památku</w:t>
      </w:r>
      <w:r w:rsidR="0022133E">
        <w:t xml:space="preserve"> </w:t>
      </w:r>
      <w:r>
        <w:t>národní</w:t>
      </w:r>
      <w:r w:rsidR="0022133E">
        <w:t xml:space="preserve"> </w:t>
      </w:r>
      <w:r>
        <w:t>kulturní památka</w:t>
      </w:r>
      <w:r w:rsidR="0022133E">
        <w:t xml:space="preserve"> </w:t>
      </w:r>
      <w:r>
        <w:t>neztrácí, a proto se na ni vztahuje</w:t>
      </w:r>
      <w:r w:rsidR="0022133E">
        <w:t xml:space="preserve"> </w:t>
      </w:r>
      <w:r>
        <w:t>i</w:t>
      </w:r>
      <w:r w:rsidR="0022133E">
        <w:t xml:space="preserve"> </w:t>
      </w:r>
      <w:r>
        <w:t>ustanovení</w:t>
      </w:r>
      <w:r w:rsidR="0022133E">
        <w:t xml:space="preserve"> </w:t>
      </w:r>
      <w:r>
        <w:t>o vývozu</w:t>
      </w:r>
      <w:r w:rsidR="0022133E">
        <w:t xml:space="preserve"> </w:t>
      </w:r>
      <w:r>
        <w:t xml:space="preserve">kulturních památek do zahraničí. </w:t>
      </w:r>
    </w:p>
    <w:p w:rsidR="00CB1BEB" w:rsidRDefault="001A6B8F" w:rsidP="000B0F49">
      <w:pPr>
        <w:numPr>
          <w:ilvl w:val="1"/>
          <w:numId w:val="2"/>
        </w:numPr>
        <w:tabs>
          <w:tab w:val="clear" w:pos="1590"/>
          <w:tab w:val="num" w:pos="993"/>
        </w:tabs>
        <w:ind w:left="993" w:hanging="426"/>
        <w:jc w:val="both"/>
      </w:pPr>
      <w:r>
        <w:t>Je možné usilovat o trvalý vývoz</w:t>
      </w:r>
      <w:r w:rsidR="00692BEC">
        <w:t xml:space="preserve"> národní</w:t>
      </w:r>
      <w:r>
        <w:t xml:space="preserve"> kulturní památky do zahraničí, např. za účelem vybavení bytu, který se nachází mimo území České republiky</w:t>
      </w:r>
      <w:r w:rsidR="00CB1BEB">
        <w:t>?</w:t>
      </w:r>
    </w:p>
    <w:p w:rsidR="00CB1BEB" w:rsidRPr="0070309D" w:rsidRDefault="001A6B8F" w:rsidP="000B0F49">
      <w:pPr>
        <w:tabs>
          <w:tab w:val="num" w:pos="993"/>
        </w:tabs>
        <w:ind w:left="993"/>
        <w:jc w:val="both"/>
      </w:pPr>
      <w:r>
        <w:t xml:space="preserve">Ne, není to možné. </w:t>
      </w:r>
      <w:r w:rsidR="00692BEC">
        <w:t>Národní k</w:t>
      </w:r>
      <w:r w:rsidRPr="00D14624">
        <w:t>ulturní památku lze</w:t>
      </w:r>
      <w:r w:rsidR="00C6117E">
        <w:t xml:space="preserve"> do zahraničí</w:t>
      </w:r>
      <w:r w:rsidRPr="00D14624">
        <w:t xml:space="preserve"> vyvézt pouze na </w:t>
      </w:r>
      <w:r w:rsidR="00655DBD">
        <w:t>dobu dočasnou</w:t>
      </w:r>
      <w:r w:rsidR="00D20CE1">
        <w:t>,</w:t>
      </w:r>
      <w:r w:rsidR="00655DBD">
        <w:t xml:space="preserve"> </w:t>
      </w:r>
      <w:r w:rsidRPr="001A6B8F">
        <w:t>nikoli tedy trvale</w:t>
      </w:r>
      <w:r w:rsidRPr="00D14624">
        <w:t>.</w:t>
      </w:r>
      <w:r>
        <w:t xml:space="preserve"> </w:t>
      </w:r>
    </w:p>
    <w:p w:rsidR="00CB1BEB" w:rsidRDefault="001A6B8F" w:rsidP="000B0F49">
      <w:pPr>
        <w:numPr>
          <w:ilvl w:val="3"/>
          <w:numId w:val="1"/>
        </w:numPr>
        <w:tabs>
          <w:tab w:val="clear" w:pos="2880"/>
          <w:tab w:val="num" w:pos="993"/>
        </w:tabs>
        <w:ind w:left="993" w:hanging="426"/>
        <w:jc w:val="both"/>
      </w:pPr>
      <w:r>
        <w:t xml:space="preserve">Jak postupovat v případě vývozu </w:t>
      </w:r>
      <w:r w:rsidR="00E22D94">
        <w:t xml:space="preserve">národní </w:t>
      </w:r>
      <w:r>
        <w:t>kulturní památky mimo území Evropské unie</w:t>
      </w:r>
      <w:r w:rsidR="00CB1BEB">
        <w:t>?</w:t>
      </w:r>
      <w:r w:rsidR="0022133E">
        <w:t xml:space="preserve"> </w:t>
      </w:r>
    </w:p>
    <w:p w:rsidR="00D24521" w:rsidRDefault="001A6B8F" w:rsidP="000B0F49">
      <w:pPr>
        <w:tabs>
          <w:tab w:val="num" w:pos="993"/>
        </w:tabs>
        <w:ind w:left="993"/>
        <w:jc w:val="both"/>
      </w:pPr>
      <w:r w:rsidRPr="001A6B8F">
        <w:t xml:space="preserve">Mají-li být </w:t>
      </w:r>
      <w:r w:rsidR="00E22D94">
        <w:t xml:space="preserve">národní </w:t>
      </w:r>
      <w:r w:rsidRPr="001A6B8F">
        <w:t xml:space="preserve">kulturní památka </w:t>
      </w:r>
      <w:r w:rsidR="00D20CE1">
        <w:t>(</w:t>
      </w:r>
      <w:r w:rsidRPr="001A6B8F">
        <w:t>nebo předmět kulturní hodnoty</w:t>
      </w:r>
      <w:r w:rsidR="00D20CE1">
        <w:t>)</w:t>
      </w:r>
      <w:r w:rsidRPr="001A6B8F">
        <w:t xml:space="preserve"> vyvezeny z celního území Evropských společenství, je k tomu třeba podle § 4 zákona č. 214/2002 Sb., o vývozu některých kulturních statků z celního území Evropských společenství, povolení, které vydává Ministerstvo kultury. K vývozu </w:t>
      </w:r>
      <w:r w:rsidR="00E22D94">
        <w:t xml:space="preserve">národní </w:t>
      </w:r>
      <w:r w:rsidRPr="001A6B8F">
        <w:t xml:space="preserve">kulturní památky mimo celní </w:t>
      </w:r>
      <w:r w:rsidRPr="00585D16">
        <w:t>území Evropských společenství je</w:t>
      </w:r>
      <w:r w:rsidRPr="001A6B8F">
        <w:t xml:space="preserve"> tedy třeba dvou aktů: předchozího souhlasu podle § 20 zákona o státní památkové péči a povolení podle § 4 zákona č.</w:t>
      </w:r>
      <w:r w:rsidR="00DE2C68">
        <w:t> </w:t>
      </w:r>
      <w:r w:rsidRPr="001A6B8F">
        <w:t xml:space="preserve">214/2002 Sb. Oba tyto akty vydává Ministerstvo kultury: souhlas vydává odbor památkové péče Ministerstva kultury, povolení vydává </w:t>
      </w:r>
      <w:r w:rsidR="003D205F" w:rsidRPr="003D205F">
        <w:t>samostatné oddělení muzeí</w:t>
      </w:r>
      <w:r w:rsidRPr="003D205F">
        <w:t xml:space="preserve"> Ministerstva kultury.</w:t>
      </w:r>
    </w:p>
    <w:p w:rsidR="00D24521" w:rsidRPr="001A6B8F" w:rsidRDefault="00D24521" w:rsidP="00CB1BEB">
      <w:pPr>
        <w:ind w:left="1080"/>
        <w:jc w:val="both"/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lastRenderedPageBreak/>
        <w:t>Příslušné informace můžete získat také z jiných zdrojů nebo v jiné formě</w:t>
      </w:r>
    </w:p>
    <w:p w:rsidR="00CB1BEB" w:rsidRDefault="004904F2" w:rsidP="000B0F49">
      <w:pPr>
        <w:pStyle w:val="Normlnweb"/>
        <w:spacing w:before="0" w:beforeAutospacing="0" w:after="0" w:afterAutospacing="0"/>
        <w:ind w:left="567"/>
        <w:jc w:val="both"/>
        <w:rPr>
          <w:rStyle w:val="Siln"/>
          <w:b w:val="0"/>
        </w:rPr>
      </w:pPr>
      <w:r>
        <w:t>Materiál „</w:t>
      </w:r>
      <w:hyperlink r:id="rId8" w:history="1">
        <w:r w:rsidR="00900BAC">
          <w:rPr>
            <w:rStyle w:val="Hypertextovodkaz"/>
            <w:color w:val="0000FF"/>
            <w:u w:val="single"/>
          </w:rPr>
          <w:t>Příručka vlastníka 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9" w:history="1">
        <w:r>
          <w:rPr>
            <w:rStyle w:val="Hypertextovodkaz"/>
            <w:color w:val="0000FF"/>
            <w:u w:val="single"/>
          </w:rPr>
          <w:t>Ministerstva kultury</w:t>
        </w:r>
      </w:hyperlink>
      <w:r>
        <w:rPr>
          <w:rStyle w:val="Siln"/>
          <w:b w:val="0"/>
        </w:rPr>
        <w:t>.</w:t>
      </w:r>
    </w:p>
    <w:p w:rsidR="0090117A" w:rsidRDefault="0090117A" w:rsidP="000B0F49">
      <w:pPr>
        <w:ind w:left="567"/>
        <w:jc w:val="both"/>
      </w:pPr>
      <w:r w:rsidRPr="000F0073">
        <w:t xml:space="preserve">Materiál „Vývoz kulturních statků do zahraničí“, </w:t>
      </w:r>
      <w:r w:rsidR="00C75EFA">
        <w:t xml:space="preserve">na </w:t>
      </w:r>
      <w:r w:rsidRPr="000F0073">
        <w:t xml:space="preserve">webových </w:t>
      </w:r>
      <w:r w:rsidR="00C75EFA" w:rsidRPr="000F0073">
        <w:t>st</w:t>
      </w:r>
      <w:r w:rsidR="00C75EFA">
        <w:t>r</w:t>
      </w:r>
      <w:r w:rsidR="00C75EFA" w:rsidRPr="000F0073">
        <w:t>ánk</w:t>
      </w:r>
      <w:r w:rsidR="00C75EFA">
        <w:t>ách</w:t>
      </w:r>
      <w:r w:rsidRPr="000F0073">
        <w:t xml:space="preserve"> Ministerstva kultury </w:t>
      </w:r>
      <w:hyperlink r:id="rId10" w:history="1">
        <w:r w:rsidR="00974ACD" w:rsidRPr="00974ACD">
          <w:rPr>
            <w:rStyle w:val="Hypertextovodkaz"/>
            <w:color w:val="0000FF"/>
          </w:rPr>
          <w:t>https://www.mkcr.cz/postupy-pri-vyrizovani-zadosti-a-jinych-dozadani-verejnosti-678.</w:t>
        </w:r>
        <w:r w:rsidR="00974ACD" w:rsidRPr="00974ACD">
          <w:rPr>
            <w:rStyle w:val="Hypertextovodkaz"/>
            <w:color w:val="0000FF"/>
          </w:rPr>
          <w:t>h</w:t>
        </w:r>
        <w:r w:rsidR="00974ACD" w:rsidRPr="00974ACD">
          <w:rPr>
            <w:rStyle w:val="Hypertextovodkaz"/>
            <w:color w:val="0000FF"/>
          </w:rPr>
          <w:t>tml</w:t>
        </w:r>
      </w:hyperlink>
      <w:r w:rsidR="003D205F">
        <w:rPr>
          <w:u w:val="single"/>
        </w:rPr>
        <w:t>.</w:t>
      </w:r>
      <w:r w:rsidR="003D205F" w:rsidRPr="000F0073" w:rsidDel="003D205F">
        <w:t xml:space="preserve"> </w:t>
      </w:r>
    </w:p>
    <w:p w:rsidR="004904F2" w:rsidRPr="000F0073" w:rsidRDefault="004904F2" w:rsidP="000B0F49">
      <w:pPr>
        <w:ind w:left="567"/>
        <w:jc w:val="both"/>
        <w:rPr>
          <w:b/>
        </w:rPr>
      </w:pPr>
    </w:p>
    <w:p w:rsidR="00CB1BEB" w:rsidRPr="000B0F49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0B0F49">
        <w:rPr>
          <w:b/>
          <w:iCs/>
          <w:caps/>
          <w:sz w:val="20"/>
          <w:szCs w:val="20"/>
        </w:rPr>
        <w:t>Související situace</w:t>
      </w:r>
    </w:p>
    <w:p w:rsidR="00CB1BEB" w:rsidRDefault="007255C0" w:rsidP="000B0F49">
      <w:pPr>
        <w:ind w:left="567"/>
        <w:jc w:val="both"/>
      </w:pPr>
      <w:r>
        <w:t>----------------------------</w:t>
      </w:r>
    </w:p>
    <w:p w:rsidR="004904F2" w:rsidRPr="007D4C7C" w:rsidRDefault="004904F2" w:rsidP="00CB1BEB">
      <w:pPr>
        <w:ind w:left="720"/>
        <w:jc w:val="both"/>
      </w:pPr>
    </w:p>
    <w:p w:rsidR="00CB1BEB" w:rsidRPr="004904F2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4904F2">
        <w:rPr>
          <w:b/>
          <w:iCs/>
          <w:caps/>
          <w:sz w:val="20"/>
          <w:szCs w:val="20"/>
        </w:rPr>
        <w:t>Za správnost návodu odpovídá útvar</w:t>
      </w:r>
    </w:p>
    <w:p w:rsidR="004904F2" w:rsidRPr="008B0C49" w:rsidRDefault="00CB1BEB" w:rsidP="000B0F49">
      <w:pPr>
        <w:ind w:left="567"/>
        <w:jc w:val="both"/>
        <w:rPr>
          <w:b/>
        </w:rPr>
      </w:pPr>
      <w:r w:rsidRPr="008B0C49">
        <w:t>O</w:t>
      </w:r>
      <w:r>
        <w:t>dbor památkové péče</w:t>
      </w:r>
      <w:r w:rsidR="00D20CE1">
        <w:t xml:space="preserve"> </w:t>
      </w:r>
    </w:p>
    <w:p w:rsidR="00CB1BEB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caps/>
          <w:sz w:val="20"/>
          <w:szCs w:val="20"/>
        </w:rPr>
      </w:pPr>
      <w:r w:rsidRPr="004904F2">
        <w:rPr>
          <w:b/>
          <w:iCs/>
          <w:caps/>
          <w:sz w:val="20"/>
          <w:szCs w:val="20"/>
        </w:rPr>
        <w:t>Návod</w:t>
      </w:r>
      <w:r w:rsidRPr="007D4C7C">
        <w:rPr>
          <w:b/>
          <w:caps/>
          <w:sz w:val="20"/>
          <w:szCs w:val="20"/>
        </w:rPr>
        <w:t xml:space="preserve"> je zpracován podle právního stavu ke dni</w:t>
      </w:r>
    </w:p>
    <w:p w:rsidR="00DE2C68" w:rsidRDefault="00D6658C" w:rsidP="000B0F49">
      <w:pPr>
        <w:ind w:left="567"/>
        <w:jc w:val="both"/>
      </w:pPr>
      <w:r>
        <w:t>1</w:t>
      </w:r>
      <w:r w:rsidR="00DE2C68">
        <w:t>. </w:t>
      </w:r>
      <w:r>
        <w:t>6</w:t>
      </w:r>
      <w:r w:rsidR="00DE2C68">
        <w:t>. </w:t>
      </w:r>
      <w:r w:rsidR="00380208">
        <w:t>20</w:t>
      </w:r>
      <w:r w:rsidR="004904F2">
        <w:t>20</w:t>
      </w:r>
    </w:p>
    <w:p w:rsidR="004904F2" w:rsidRPr="007D4C7C" w:rsidRDefault="004904F2" w:rsidP="00DE2C68">
      <w:pPr>
        <w:ind w:left="720"/>
      </w:pPr>
    </w:p>
    <w:p w:rsidR="00CB1BEB" w:rsidRPr="004904F2" w:rsidRDefault="00CB1BEB" w:rsidP="000B0F49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0B0F49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4925CC" w:rsidRDefault="00D6658C" w:rsidP="000B0F49">
      <w:pPr>
        <w:ind w:left="567"/>
      </w:pPr>
      <w:bookmarkStart w:id="10" w:name="Text18"/>
      <w:bookmarkEnd w:id="10"/>
      <w:r>
        <w:t>1</w:t>
      </w:r>
      <w:r w:rsidR="00DE2C68">
        <w:t>. </w:t>
      </w:r>
      <w:r>
        <w:t>6</w:t>
      </w:r>
      <w:r w:rsidR="00DE2C68">
        <w:t>. 20</w:t>
      </w:r>
      <w:r w:rsidR="004904F2">
        <w:t>20</w:t>
      </w:r>
    </w:p>
    <w:sectPr w:rsidR="0049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A14"/>
    <w:multiLevelType w:val="hybridMultilevel"/>
    <w:tmpl w:val="8C1CA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EE5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B060A"/>
    <w:multiLevelType w:val="hybridMultilevel"/>
    <w:tmpl w:val="C85864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5E0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75582"/>
    <w:multiLevelType w:val="hybridMultilevel"/>
    <w:tmpl w:val="F01283D0"/>
    <w:lvl w:ilvl="0" w:tplc="1A3860F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A2CCDDF0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lang w:val="fr-FR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EE06DC"/>
    <w:multiLevelType w:val="hybridMultilevel"/>
    <w:tmpl w:val="58D2E940"/>
    <w:lvl w:ilvl="0" w:tplc="A2CCD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007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635CC"/>
    <w:multiLevelType w:val="hybridMultilevel"/>
    <w:tmpl w:val="49A251A8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F8A91E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EB"/>
    <w:rsid w:val="0005592F"/>
    <w:rsid w:val="00081B98"/>
    <w:rsid w:val="000B0F49"/>
    <w:rsid w:val="000F0073"/>
    <w:rsid w:val="001A6B8F"/>
    <w:rsid w:val="0022133E"/>
    <w:rsid w:val="0023207D"/>
    <w:rsid w:val="00310B91"/>
    <w:rsid w:val="003203FE"/>
    <w:rsid w:val="00332F8F"/>
    <w:rsid w:val="00366E8A"/>
    <w:rsid w:val="00380208"/>
    <w:rsid w:val="00390124"/>
    <w:rsid w:val="003D205F"/>
    <w:rsid w:val="003F6C0A"/>
    <w:rsid w:val="004904F2"/>
    <w:rsid w:val="004925CC"/>
    <w:rsid w:val="004A3C4F"/>
    <w:rsid w:val="004B6B06"/>
    <w:rsid w:val="00511F6A"/>
    <w:rsid w:val="00534B69"/>
    <w:rsid w:val="005609C4"/>
    <w:rsid w:val="00575734"/>
    <w:rsid w:val="00585D16"/>
    <w:rsid w:val="005F15C3"/>
    <w:rsid w:val="00653AE5"/>
    <w:rsid w:val="00655DBD"/>
    <w:rsid w:val="00660253"/>
    <w:rsid w:val="00692BEC"/>
    <w:rsid w:val="006D2BED"/>
    <w:rsid w:val="00721DF5"/>
    <w:rsid w:val="007255C0"/>
    <w:rsid w:val="007E1EBA"/>
    <w:rsid w:val="00804A86"/>
    <w:rsid w:val="00825DD1"/>
    <w:rsid w:val="00877688"/>
    <w:rsid w:val="008C1AA5"/>
    <w:rsid w:val="00900BAC"/>
    <w:rsid w:val="0090117A"/>
    <w:rsid w:val="00941773"/>
    <w:rsid w:val="00974ACD"/>
    <w:rsid w:val="00977BF0"/>
    <w:rsid w:val="00A32304"/>
    <w:rsid w:val="00AC1562"/>
    <w:rsid w:val="00BA273D"/>
    <w:rsid w:val="00C422F2"/>
    <w:rsid w:val="00C6117E"/>
    <w:rsid w:val="00C75EFA"/>
    <w:rsid w:val="00CA61A0"/>
    <w:rsid w:val="00CB1BEB"/>
    <w:rsid w:val="00D20CE1"/>
    <w:rsid w:val="00D24521"/>
    <w:rsid w:val="00D373D8"/>
    <w:rsid w:val="00D6658C"/>
    <w:rsid w:val="00DE2C68"/>
    <w:rsid w:val="00E10BBC"/>
    <w:rsid w:val="00E14A40"/>
    <w:rsid w:val="00E22D94"/>
    <w:rsid w:val="00E84BA8"/>
    <w:rsid w:val="00ED0EB0"/>
    <w:rsid w:val="00EE019F"/>
    <w:rsid w:val="00EE7820"/>
    <w:rsid w:val="00EF78D2"/>
    <w:rsid w:val="00F05F2F"/>
    <w:rsid w:val="00F43FC9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BEB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CB1BEB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1BEB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CB1BEB"/>
    <w:pPr>
      <w:spacing w:before="100" w:beforeAutospacing="1" w:after="100" w:afterAutospacing="1"/>
    </w:pPr>
  </w:style>
  <w:style w:type="character" w:styleId="Siln">
    <w:name w:val="Strong"/>
    <w:qFormat/>
    <w:rsid w:val="00CB1BEB"/>
    <w:rPr>
      <w:b/>
      <w:bCs/>
    </w:rPr>
  </w:style>
  <w:style w:type="character" w:customStyle="1" w:styleId="Nadpis1Char">
    <w:name w:val="Nadpis 1 Char"/>
    <w:aliases w:val="muj Char"/>
    <w:link w:val="Nadpis1"/>
    <w:rsid w:val="00CB1BEB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0117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92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2BE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904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0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04F2"/>
  </w:style>
  <w:style w:type="paragraph" w:styleId="Pedmtkomente">
    <w:name w:val="annotation subject"/>
    <w:basedOn w:val="Textkomente"/>
    <w:next w:val="Textkomente"/>
    <w:link w:val="PedmtkomenteChar"/>
    <w:rsid w:val="004904F2"/>
    <w:rPr>
      <w:b/>
      <w:bCs/>
    </w:rPr>
  </w:style>
  <w:style w:type="character" w:customStyle="1" w:styleId="PedmtkomenteChar">
    <w:name w:val="Předmět komentáře Char"/>
    <w:link w:val="Pedmtkomente"/>
    <w:rsid w:val="00490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BEB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CB1BEB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1BEB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CB1BEB"/>
    <w:pPr>
      <w:spacing w:before="100" w:beforeAutospacing="1" w:after="100" w:afterAutospacing="1"/>
    </w:pPr>
  </w:style>
  <w:style w:type="character" w:styleId="Siln">
    <w:name w:val="Strong"/>
    <w:qFormat/>
    <w:rsid w:val="00CB1BEB"/>
    <w:rPr>
      <w:b/>
      <w:bCs/>
    </w:rPr>
  </w:style>
  <w:style w:type="character" w:customStyle="1" w:styleId="Nadpis1Char">
    <w:name w:val="Nadpis 1 Char"/>
    <w:aliases w:val="muj Char"/>
    <w:link w:val="Nadpis1"/>
    <w:rsid w:val="00CB1BEB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0117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92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2BE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904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0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04F2"/>
  </w:style>
  <w:style w:type="paragraph" w:styleId="Pedmtkomente">
    <w:name w:val="annotation subject"/>
    <w:basedOn w:val="Textkomente"/>
    <w:next w:val="Textkomente"/>
    <w:link w:val="PedmtkomenteChar"/>
    <w:rsid w:val="004904F2"/>
    <w:rPr>
      <w:b/>
      <w:bCs/>
    </w:rPr>
  </w:style>
  <w:style w:type="character" w:customStyle="1" w:styleId="PedmtkomenteChar">
    <w:name w:val="Předmět komentáře Char"/>
    <w:link w:val="Pedmtkomente"/>
    <w:rsid w:val="00490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doc/cms_library/2020-05-26-brozura-vlastnika-kulturni-pamatky-898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mkcr.cz/assets/kulturni-dedictvi/pamatky/vyvoz-kulturnich-pamatek-do-zahranici/Vyvoz_formular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kcr.cz/postupy-pri-vyrizovani-zadosti-a-jinych-dozadani-verejnosti-67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c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86AB-BDB3-4443-B73C-C117E277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770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Vývoz kulturních památek a předmětů kulturní hodnoty do zahraničí</vt:lpstr>
    </vt:vector>
  </TitlesOfParts>
  <Company>ATC</Company>
  <LinksUpToDate>false</LinksUpToDate>
  <CharactersWithSpaces>5698</CharactersWithSpaces>
  <SharedDoc>false</SharedDoc>
  <HLinks>
    <vt:vector size="30" baseType="variant"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http://www.mkcr.cz/scripts/detail.php?id=945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http://www.mkcr.cz/scripts/detail.php?id=2273</vt:lpwstr>
      </vt:variant>
      <vt:variant>
        <vt:lpwstr/>
      </vt:variant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https://www.mkcr.cz/doc/cms_library/brozura-vlastnika-kulturni-pamatky-mt-ok_1-898.doc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http://www.mkcr.cz/scripts/detail.php?id=747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Vývoz kulturních památek a předmětů kulturní hodnoty do zahraničí</dc:title>
  <dc:creator>Jiří Vajčner</dc:creator>
  <cp:lastModifiedBy>MZ</cp:lastModifiedBy>
  <cp:revision>7</cp:revision>
  <cp:lastPrinted>2008-05-15T12:07:00Z</cp:lastPrinted>
  <dcterms:created xsi:type="dcterms:W3CDTF">2020-05-31T21:27:00Z</dcterms:created>
  <dcterms:modified xsi:type="dcterms:W3CDTF">2020-06-01T11:22:00Z</dcterms:modified>
</cp:coreProperties>
</file>