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CD7" w:rsidRPr="006A0CD7" w:rsidRDefault="006A0CD7" w:rsidP="00F370E1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lang w:val="en-GB" w:eastAsia="cs-CZ"/>
        </w:rPr>
      </w:pPr>
      <w:r w:rsidRPr="007F2C8C">
        <w:rPr>
          <w:rFonts w:ascii="Times New Roman" w:eastAsia="Times New Roman" w:hAnsi="Times New Roman" w:cs="Times New Roman"/>
          <w:b/>
          <w:color w:val="000000"/>
          <w:sz w:val="20"/>
          <w:lang w:val="en-GB" w:eastAsia="cs-CZ"/>
        </w:rPr>
        <w:t>480</w:t>
      </w:r>
      <w:r w:rsidR="00EB69E7" w:rsidRPr="007F2C8C">
        <w:rPr>
          <w:rFonts w:ascii="Times New Roman" w:eastAsia="Times New Roman" w:hAnsi="Times New Roman" w:cs="Times New Roman"/>
          <w:b/>
          <w:color w:val="000000"/>
          <w:sz w:val="20"/>
          <w:lang w:val="en-GB" w:eastAsia="cs-CZ"/>
        </w:rPr>
        <w:t>/2024 Coll.</w:t>
      </w:r>
    </w:p>
    <w:p w:rsidR="006A0CD7" w:rsidRPr="006A0CD7" w:rsidRDefault="00EB69E7" w:rsidP="00F370E1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lang w:val="en-GB" w:eastAsia="cs-CZ"/>
        </w:rPr>
      </w:pPr>
      <w:r w:rsidRPr="007F2C8C">
        <w:rPr>
          <w:rFonts w:ascii="Times New Roman" w:eastAsia="Times New Roman" w:hAnsi="Times New Roman" w:cs="Times New Roman"/>
          <w:b/>
          <w:color w:val="000000"/>
          <w:sz w:val="20"/>
          <w:lang w:val="en-GB" w:eastAsia="cs-CZ"/>
        </w:rPr>
        <w:t>ACT</w:t>
      </w:r>
    </w:p>
    <w:p w:rsidR="006A0CD7" w:rsidRPr="006A0CD7" w:rsidRDefault="00EB69E7" w:rsidP="00F370E1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</w:pPr>
      <w:r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>of 11 December 2024</w:t>
      </w:r>
    </w:p>
    <w:p w:rsidR="004A635C" w:rsidRPr="007F2C8C" w:rsidRDefault="004A635C" w:rsidP="00F370E1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lang w:val="en-GB" w:eastAsia="cs-CZ"/>
        </w:rPr>
      </w:pPr>
      <w:r w:rsidRPr="007F2C8C">
        <w:rPr>
          <w:rFonts w:ascii="Times New Roman" w:eastAsia="Times New Roman" w:hAnsi="Times New Roman" w:cs="Times New Roman"/>
          <w:b/>
          <w:color w:val="000000"/>
          <w:sz w:val="20"/>
          <w:lang w:val="en-GB" w:eastAsia="cs-CZ"/>
        </w:rPr>
        <w:t>amending Act No. 496/2012 Coll., on Audiovisual Works and Support for Cinematography and on Amendment to Certain Acts (the Audiovision Act), as amended, and related acts,</w:t>
      </w:r>
    </w:p>
    <w:p w:rsidR="007B161F" w:rsidRPr="007F2C8C" w:rsidRDefault="00476FA2" w:rsidP="00F370E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</w:pPr>
      <w:r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>The Parliament adopted the following Act of the Czech Republic:</w:t>
      </w:r>
    </w:p>
    <w:p w:rsidR="006A0CD7" w:rsidRPr="006A0CD7" w:rsidRDefault="006A0CD7" w:rsidP="00F370E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</w:pPr>
      <w:r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>(…)</w:t>
      </w:r>
    </w:p>
    <w:p w:rsidR="006A0CD7" w:rsidRPr="006A0CD7" w:rsidRDefault="007B161F" w:rsidP="00F370E1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lang w:val="en-GB" w:eastAsia="cs-CZ"/>
        </w:rPr>
      </w:pPr>
      <w:r w:rsidRPr="007F2C8C">
        <w:rPr>
          <w:rFonts w:ascii="Times New Roman" w:eastAsia="Times New Roman" w:hAnsi="Times New Roman" w:cs="Times New Roman"/>
          <w:b/>
          <w:color w:val="000000"/>
          <w:sz w:val="20"/>
          <w:lang w:val="en-GB" w:eastAsia="cs-CZ"/>
        </w:rPr>
        <w:t>PART TWO</w:t>
      </w:r>
    </w:p>
    <w:p w:rsidR="006A0CD7" w:rsidRPr="006A0CD7" w:rsidRDefault="007B161F" w:rsidP="00F370E1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lang w:val="en-GB" w:eastAsia="cs-CZ"/>
        </w:rPr>
      </w:pPr>
      <w:r w:rsidRPr="007F2C8C">
        <w:rPr>
          <w:rFonts w:ascii="Times New Roman" w:eastAsia="Times New Roman" w:hAnsi="Times New Roman" w:cs="Times New Roman"/>
          <w:b/>
          <w:color w:val="000000"/>
          <w:sz w:val="20"/>
          <w:lang w:val="en-GB" w:eastAsia="cs-CZ"/>
        </w:rPr>
        <w:t>Amendment of the Copyright Act</w:t>
      </w:r>
    </w:p>
    <w:p w:rsidR="006A0CD7" w:rsidRPr="006A0CD7" w:rsidRDefault="007B161F" w:rsidP="00F370E1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</w:pPr>
      <w:r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>Article III</w:t>
      </w:r>
    </w:p>
    <w:p w:rsidR="00476FA2" w:rsidRPr="007F2C8C" w:rsidRDefault="00476FA2" w:rsidP="00F370E1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</w:pPr>
      <w:r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 xml:space="preserve">Act No. 121/2000 Coll., </w:t>
      </w:r>
      <w:r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>on Copyright and Rights Related to Copyright and on Amendment to Certain Acts (Copyright Act)</w:t>
      </w:r>
      <w:r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>, as amended by Acts Nos. 81/2005 Coll., 61/2006 Coll., 186/2006 Coll., 216/2006 Coll., 168/2008 Coll., 41/2009 Coll., 227/2009 Coll., 153/2010 Coll., 424/2010 Coll., 375/2011 Coll., 420/2011 Coll., 18/2012 Coll., 496/2012 Coll., 156/2013 Coll., 303/2013 Coll., 64/2014 Coll., 228/2014 Coll., 355/2014 Coll., 356/2014 Coll., 250/2016 Coll., 298/2016 Coll., 102/2017 Coll., 183/2017 Coll., 50/2019 Coll., 277/2019 Coll., 94/2021 Coll., 429/2022 Coll., shall be amended as follows:</w:t>
      </w:r>
    </w:p>
    <w:p w:rsidR="007B161F" w:rsidRPr="007F2C8C" w:rsidRDefault="004A635C" w:rsidP="00F370E1">
      <w:pPr>
        <w:pStyle w:val="Odstavecseseznamem"/>
        <w:numPr>
          <w:ilvl w:val="0"/>
          <w:numId w:val="1"/>
        </w:numPr>
        <w:spacing w:after="240" w:line="240" w:lineRule="auto"/>
        <w:ind w:left="284" w:hanging="284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</w:pPr>
      <w:r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>In Section 26 Paragraph 2, the word “cinematography</w:t>
      </w:r>
      <w:r w:rsidR="007B161F" w:rsidRPr="007F2C8C">
        <w:rPr>
          <w:rFonts w:ascii="Times New Roman" w:eastAsia="Times New Roman" w:hAnsi="Times New Roman" w:cs="Times New Roman"/>
          <w:color w:val="000000"/>
          <w:sz w:val="20"/>
          <w:bdr w:val="none" w:sz="0" w:space="0" w:color="auto" w:frame="1"/>
          <w:vertAlign w:val="superscript"/>
          <w:lang w:val="en-GB" w:eastAsia="cs-CZ"/>
        </w:rPr>
        <w:t>3</w:t>
      </w:r>
      <w:r w:rsidR="007B161F"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>)</w:t>
      </w:r>
      <w:r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 xml:space="preserve">” </w:t>
      </w:r>
      <w:r w:rsidR="00E02286"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>is</w:t>
      </w:r>
      <w:r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 xml:space="preserve"> replaced by “audiovision</w:t>
      </w:r>
      <w:r w:rsidR="007B161F" w:rsidRPr="007F2C8C">
        <w:rPr>
          <w:rFonts w:ascii="Times New Roman" w:eastAsia="Times New Roman" w:hAnsi="Times New Roman" w:cs="Times New Roman"/>
          <w:color w:val="000000"/>
          <w:sz w:val="20"/>
          <w:bdr w:val="none" w:sz="0" w:space="0" w:color="auto" w:frame="1"/>
          <w:vertAlign w:val="superscript"/>
          <w:lang w:val="en-GB" w:eastAsia="cs-CZ"/>
        </w:rPr>
        <w:t>3</w:t>
      </w:r>
      <w:r w:rsidR="007B161F"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>)</w:t>
      </w:r>
      <w:r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>”</w:t>
      </w:r>
      <w:r w:rsidR="007B161F"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>.</w:t>
      </w:r>
    </w:p>
    <w:p w:rsidR="007B161F" w:rsidRPr="007F2C8C" w:rsidRDefault="00476FA2" w:rsidP="00F370E1">
      <w:pPr>
        <w:pStyle w:val="Odstavecseseznamem"/>
        <w:spacing w:after="240" w:line="240" w:lineRule="auto"/>
        <w:ind w:left="284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</w:pPr>
      <w:r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 xml:space="preserve">Footnote No. 3 </w:t>
      </w:r>
      <w:r w:rsidR="004A635C"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>read</w:t>
      </w:r>
      <w:r w:rsidR="00E02286"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>s</w:t>
      </w:r>
      <w:r w:rsidR="004A635C"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 xml:space="preserve"> as follows</w:t>
      </w:r>
      <w:r w:rsidR="007B161F"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>:</w:t>
      </w:r>
      <w:bookmarkStart w:id="0" w:name="_GoBack"/>
      <w:bookmarkEnd w:id="0"/>
    </w:p>
    <w:p w:rsidR="006A0CD7" w:rsidRPr="007F2C8C" w:rsidRDefault="006A0CD7" w:rsidP="00F370E1">
      <w:pPr>
        <w:pStyle w:val="Odstavecseseznamem"/>
        <w:spacing w:after="240" w:line="24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</w:pPr>
      <w:r w:rsidRPr="006A0CD7">
        <w:rPr>
          <w:rFonts w:ascii="Times New Roman" w:eastAsia="Times New Roman" w:hAnsi="Times New Roman" w:cs="Times New Roman"/>
          <w:color w:val="000000"/>
          <w:sz w:val="20"/>
          <w:bdr w:val="none" w:sz="0" w:space="0" w:color="auto" w:frame="1"/>
          <w:lang w:val="en-GB" w:eastAsia="cs-CZ"/>
        </w:rPr>
        <w:t>„</w:t>
      </w:r>
      <w:r w:rsidRPr="006A0CD7">
        <w:rPr>
          <w:rFonts w:ascii="Times New Roman" w:eastAsia="Times New Roman" w:hAnsi="Times New Roman" w:cs="Times New Roman"/>
          <w:color w:val="000000"/>
          <w:sz w:val="20"/>
          <w:bdr w:val="none" w:sz="0" w:space="0" w:color="auto" w:frame="1"/>
          <w:vertAlign w:val="superscript"/>
          <w:lang w:val="en-GB" w:eastAsia="cs-CZ"/>
        </w:rPr>
        <w:t>3</w:t>
      </w:r>
      <w:r w:rsidRPr="006A0CD7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>)</w:t>
      </w:r>
      <w:r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 xml:space="preserve"> </w:t>
      </w:r>
      <w:r w:rsidR="004A635C"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>Act No. 496/2012 Coll., on audiovision, as amended</w:t>
      </w:r>
      <w:proofErr w:type="gramStart"/>
      <w:r w:rsidR="004A635C"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>.“</w:t>
      </w:r>
      <w:proofErr w:type="gramEnd"/>
      <w:r w:rsidRPr="006A0CD7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>.</w:t>
      </w:r>
    </w:p>
    <w:p w:rsidR="006A0CD7" w:rsidRPr="007F2C8C" w:rsidRDefault="00E02286" w:rsidP="00F370E1">
      <w:pPr>
        <w:pStyle w:val="Odstavecseseznamem"/>
        <w:numPr>
          <w:ilvl w:val="0"/>
          <w:numId w:val="1"/>
        </w:numPr>
        <w:spacing w:after="240" w:line="240" w:lineRule="auto"/>
        <w:ind w:left="284" w:hanging="284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</w:pPr>
      <w:r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 xml:space="preserve">Section </w:t>
      </w:r>
      <w:r w:rsidR="006A0CD7" w:rsidRPr="006A0CD7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 xml:space="preserve">51a </w:t>
      </w:r>
      <w:r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>is repealed</w:t>
      </w:r>
      <w:r w:rsidR="006A0CD7" w:rsidRPr="006A0CD7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>.</w:t>
      </w:r>
    </w:p>
    <w:p w:rsidR="006A0CD7" w:rsidRPr="007F2C8C" w:rsidRDefault="00E02286" w:rsidP="00F370E1">
      <w:pPr>
        <w:pStyle w:val="Odstavecseseznamem"/>
        <w:numPr>
          <w:ilvl w:val="0"/>
          <w:numId w:val="1"/>
        </w:numPr>
        <w:spacing w:after="240" w:line="240" w:lineRule="auto"/>
        <w:ind w:left="284" w:hanging="284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</w:pPr>
      <w:r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>In Section</w:t>
      </w:r>
      <w:r w:rsidR="006A0CD7"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 xml:space="preserve"> 86</w:t>
      </w:r>
      <w:r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>, the words “</w:t>
      </w:r>
      <w:r w:rsidR="006A0CD7"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>a</w:t>
      </w:r>
      <w:r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>nd</w:t>
      </w:r>
      <w:r w:rsidR="006A0CD7"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 xml:space="preserve"> 23</w:t>
      </w:r>
      <w:r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 xml:space="preserve">” are deleted, and at the end of this Section, the following sentence is added: “Provisions of Section 23 shall apply, </w:t>
      </w:r>
      <w:r w:rsidRPr="007F2C8C">
        <w:rPr>
          <w:rFonts w:ascii="Times New Roman" w:eastAsia="Times New Roman" w:hAnsi="Times New Roman" w:cs="Times New Roman"/>
          <w:i/>
          <w:color w:val="000000"/>
          <w:sz w:val="20"/>
          <w:lang w:val="en-GB" w:eastAsia="cs-CZ"/>
        </w:rPr>
        <w:t>mutatis mutandis</w:t>
      </w:r>
      <w:r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>, to the broadcaster and their broadcast if such communication of broadcast is made in places accessible to the public against payment of an entrance fee.”.</w:t>
      </w:r>
    </w:p>
    <w:p w:rsidR="006A0CD7" w:rsidRPr="007F2C8C" w:rsidRDefault="00E02286" w:rsidP="00F370E1">
      <w:pPr>
        <w:pStyle w:val="Odstavecseseznamem"/>
        <w:numPr>
          <w:ilvl w:val="0"/>
          <w:numId w:val="1"/>
        </w:numPr>
        <w:spacing w:after="240" w:line="240" w:lineRule="auto"/>
        <w:ind w:left="284" w:hanging="284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</w:pPr>
      <w:r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 xml:space="preserve">In Section </w:t>
      </w:r>
      <w:r w:rsidR="006A0CD7"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 xml:space="preserve">103 </w:t>
      </w:r>
      <w:r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 xml:space="preserve">Paragraph </w:t>
      </w:r>
      <w:r w:rsidR="006A0CD7"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 xml:space="preserve">5, </w:t>
      </w:r>
      <w:r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>Section</w:t>
      </w:r>
      <w:r w:rsidR="006A0CD7"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 xml:space="preserve"> 106 </w:t>
      </w:r>
      <w:r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 xml:space="preserve">Paragraph </w:t>
      </w:r>
      <w:r w:rsidR="006A0CD7"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>4</w:t>
      </w:r>
      <w:r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 xml:space="preserve">, and in Annex </w:t>
      </w:r>
      <w:proofErr w:type="gramStart"/>
      <w:r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>2</w:t>
      </w:r>
      <w:r w:rsidR="008D2335"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 xml:space="preserve"> </w:t>
      </w:r>
      <w:r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>point</w:t>
      </w:r>
      <w:proofErr w:type="gramEnd"/>
      <w:r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 xml:space="preserve"> 4 letter </w:t>
      </w:r>
      <w:r w:rsidR="008D2335"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>(</w:t>
      </w:r>
      <w:r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 xml:space="preserve">g), </w:t>
      </w:r>
      <w:r w:rsidR="008D2335"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>the word “cinematography</w:t>
      </w:r>
      <w:r w:rsidR="008D2335" w:rsidRPr="007F2C8C">
        <w:rPr>
          <w:rFonts w:ascii="Times New Roman" w:eastAsia="Times New Roman" w:hAnsi="Times New Roman" w:cs="Times New Roman"/>
          <w:color w:val="000000"/>
          <w:sz w:val="20"/>
          <w:bdr w:val="none" w:sz="0" w:space="0" w:color="auto" w:frame="1"/>
          <w:vertAlign w:val="superscript"/>
          <w:lang w:val="en-GB" w:eastAsia="cs-CZ"/>
        </w:rPr>
        <w:t>3</w:t>
      </w:r>
      <w:r w:rsidR="008D2335"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>)” is</w:t>
      </w:r>
      <w:r w:rsidR="008D2335"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> </w:t>
      </w:r>
      <w:r w:rsidR="008D2335"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>replaced by “audiovision</w:t>
      </w:r>
      <w:r w:rsidR="008D2335" w:rsidRPr="007F2C8C">
        <w:rPr>
          <w:rFonts w:ascii="Times New Roman" w:eastAsia="Times New Roman" w:hAnsi="Times New Roman" w:cs="Times New Roman"/>
          <w:color w:val="000000"/>
          <w:sz w:val="20"/>
          <w:bdr w:val="none" w:sz="0" w:space="0" w:color="auto" w:frame="1"/>
          <w:vertAlign w:val="superscript"/>
          <w:lang w:val="en-GB" w:eastAsia="cs-CZ"/>
        </w:rPr>
        <w:t>3</w:t>
      </w:r>
      <w:r w:rsidR="008D2335"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>)”.</w:t>
      </w:r>
    </w:p>
    <w:p w:rsidR="006A0CD7" w:rsidRPr="007F2C8C" w:rsidRDefault="006A0CD7" w:rsidP="00F370E1">
      <w:pPr>
        <w:spacing w:after="240" w:line="240" w:lineRule="auto"/>
        <w:rPr>
          <w:rFonts w:ascii="Times New Roman" w:hAnsi="Times New Roman" w:cs="Times New Roman"/>
          <w:sz w:val="20"/>
          <w:lang w:val="en-GB"/>
        </w:rPr>
      </w:pPr>
      <w:r w:rsidRPr="007F2C8C">
        <w:rPr>
          <w:rFonts w:ascii="Times New Roman" w:hAnsi="Times New Roman" w:cs="Times New Roman"/>
          <w:sz w:val="20"/>
          <w:lang w:val="en-GB"/>
        </w:rPr>
        <w:t>(…)</w:t>
      </w:r>
    </w:p>
    <w:p w:rsidR="006A0CD7" w:rsidRPr="006A0CD7" w:rsidRDefault="007B161F" w:rsidP="00F370E1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lang w:val="en-GB" w:eastAsia="cs-CZ"/>
        </w:rPr>
      </w:pPr>
      <w:r w:rsidRPr="007F2C8C">
        <w:rPr>
          <w:rFonts w:ascii="Times New Roman" w:eastAsia="Times New Roman" w:hAnsi="Times New Roman" w:cs="Times New Roman"/>
          <w:b/>
          <w:color w:val="000000"/>
          <w:sz w:val="20"/>
          <w:lang w:val="en-GB" w:eastAsia="cs-CZ"/>
        </w:rPr>
        <w:t>PART FOUR</w:t>
      </w:r>
    </w:p>
    <w:p w:rsidR="006A0CD7" w:rsidRPr="006A0CD7" w:rsidRDefault="007B161F" w:rsidP="00F370E1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lang w:val="en-GB" w:eastAsia="cs-CZ"/>
        </w:rPr>
      </w:pPr>
      <w:r w:rsidRPr="007F2C8C">
        <w:rPr>
          <w:rFonts w:ascii="Times New Roman" w:eastAsia="Times New Roman" w:hAnsi="Times New Roman" w:cs="Times New Roman"/>
          <w:b/>
          <w:color w:val="000000"/>
          <w:sz w:val="20"/>
          <w:lang w:val="en-GB" w:eastAsia="cs-CZ"/>
        </w:rPr>
        <w:t>EFFECT</w:t>
      </w:r>
    </w:p>
    <w:p w:rsidR="006A0CD7" w:rsidRPr="006A0CD7" w:rsidRDefault="007B161F" w:rsidP="00F370E1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</w:pPr>
      <w:r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 xml:space="preserve">Article </w:t>
      </w:r>
      <w:r w:rsidR="006A0CD7" w:rsidRPr="006A0CD7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>V</w:t>
      </w:r>
    </w:p>
    <w:p w:rsidR="007B161F" w:rsidRPr="007F2C8C" w:rsidRDefault="007B161F" w:rsidP="00F370E1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</w:pPr>
      <w:r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 xml:space="preserve">This Act shall come into effect on 1 January, 2025, with the exception of Article </w:t>
      </w:r>
      <w:r w:rsidR="00476FA2"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 xml:space="preserve">I point 205 and Article IV points 5 and 6, which shall come into effect on 1 January, 2026, Article I points 148 and 149, </w:t>
      </w:r>
      <w:r w:rsidR="00476FA2"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>which shall come into effect on 1 January, 202</w:t>
      </w:r>
      <w:r w:rsidR="00476FA2"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 xml:space="preserve">9, </w:t>
      </w:r>
      <w:r w:rsidR="00476FA2"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>Article I points 1</w:t>
      </w:r>
      <w:r w:rsidR="00476FA2"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>50</w:t>
      </w:r>
      <w:r w:rsidR="00476FA2"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 xml:space="preserve"> and 1</w:t>
      </w:r>
      <w:r w:rsidR="00476FA2"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>51</w:t>
      </w:r>
      <w:r w:rsidR="00476FA2"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>, which shall come into effect on 1 January, 20</w:t>
      </w:r>
      <w:r w:rsidR="00476FA2"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>33</w:t>
      </w:r>
      <w:r w:rsidR="00476FA2"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>,</w:t>
      </w:r>
      <w:r w:rsidR="00476FA2"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 xml:space="preserve"> and </w:t>
      </w:r>
      <w:r w:rsidR="00476FA2"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>Article I point 1</w:t>
      </w:r>
      <w:r w:rsidR="00476FA2"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>52</w:t>
      </w:r>
      <w:r w:rsidR="00476FA2"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>, which shall come into effect on 1 January, 20</w:t>
      </w:r>
      <w:r w:rsidR="00476FA2"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>35.</w:t>
      </w:r>
    </w:p>
    <w:p w:rsidR="006A0CD7" w:rsidRPr="006A0CD7" w:rsidRDefault="006A0CD7" w:rsidP="00F370E1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</w:pPr>
      <w:proofErr w:type="spellStart"/>
      <w:r w:rsidRPr="006A0CD7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>Pekarová</w:t>
      </w:r>
      <w:proofErr w:type="spellEnd"/>
      <w:r w:rsidRPr="006A0CD7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 xml:space="preserve"> </w:t>
      </w:r>
      <w:proofErr w:type="spellStart"/>
      <w:r w:rsidRPr="006A0CD7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>Adamová</w:t>
      </w:r>
      <w:proofErr w:type="spellEnd"/>
      <w:r w:rsidRPr="006A0CD7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 xml:space="preserve"> </w:t>
      </w:r>
      <w:r w:rsidR="007B161F"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>(signed)</w:t>
      </w:r>
    </w:p>
    <w:p w:rsidR="006A0CD7" w:rsidRPr="006A0CD7" w:rsidRDefault="006A0CD7" w:rsidP="00F370E1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</w:pPr>
      <w:r w:rsidRPr="006A0CD7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 xml:space="preserve">Pavel </w:t>
      </w:r>
      <w:r w:rsidR="007B161F"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>(signed)</w:t>
      </w:r>
    </w:p>
    <w:p w:rsidR="006A0CD7" w:rsidRPr="007F2C8C" w:rsidRDefault="006A0CD7" w:rsidP="00F370E1">
      <w:pPr>
        <w:spacing w:after="240" w:line="240" w:lineRule="auto"/>
        <w:jc w:val="center"/>
        <w:textAlignment w:val="baseline"/>
        <w:rPr>
          <w:rFonts w:ascii="Times New Roman" w:hAnsi="Times New Roman" w:cs="Times New Roman"/>
          <w:sz w:val="20"/>
          <w:lang w:val="en-GB"/>
        </w:rPr>
      </w:pPr>
      <w:proofErr w:type="spellStart"/>
      <w:r w:rsidRPr="006A0CD7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>Fiala</w:t>
      </w:r>
      <w:proofErr w:type="spellEnd"/>
      <w:r w:rsidRPr="006A0CD7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 xml:space="preserve"> </w:t>
      </w:r>
      <w:r w:rsidR="007B161F" w:rsidRPr="007F2C8C">
        <w:rPr>
          <w:rFonts w:ascii="Times New Roman" w:eastAsia="Times New Roman" w:hAnsi="Times New Roman" w:cs="Times New Roman"/>
          <w:color w:val="000000"/>
          <w:sz w:val="20"/>
          <w:lang w:val="en-GB" w:eastAsia="cs-CZ"/>
        </w:rPr>
        <w:t>(signed)</w:t>
      </w:r>
    </w:p>
    <w:sectPr w:rsidR="006A0CD7" w:rsidRPr="007F2C8C" w:rsidSect="007F2C8C">
      <w:headerReference w:type="default" r:id="rId7"/>
      <w:pgSz w:w="11906" w:h="16838"/>
      <w:pgMar w:top="1418" w:right="1417" w:bottom="709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70E1" w:rsidRDefault="00F370E1" w:rsidP="00F370E1">
      <w:pPr>
        <w:spacing w:after="0" w:line="240" w:lineRule="auto"/>
      </w:pPr>
      <w:r>
        <w:separator/>
      </w:r>
    </w:p>
  </w:endnote>
  <w:endnote w:type="continuationSeparator" w:id="0">
    <w:p w:rsidR="00F370E1" w:rsidRDefault="00F370E1" w:rsidP="00F37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70E1" w:rsidRDefault="00F370E1" w:rsidP="00F370E1">
      <w:pPr>
        <w:spacing w:after="0" w:line="240" w:lineRule="auto"/>
      </w:pPr>
      <w:r>
        <w:separator/>
      </w:r>
    </w:p>
  </w:footnote>
  <w:footnote w:type="continuationSeparator" w:id="0">
    <w:p w:rsidR="00F370E1" w:rsidRDefault="00F370E1" w:rsidP="00F37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0E1" w:rsidRPr="00F370E1" w:rsidRDefault="00F370E1" w:rsidP="00F370E1">
    <w:pPr>
      <w:pStyle w:val="Zhlav"/>
      <w:jc w:val="both"/>
      <w:rPr>
        <w:rFonts w:ascii="Times New Roman" w:hAnsi="Times New Roman" w:cs="Times New Roman"/>
        <w:i/>
        <w:sz w:val="18"/>
        <w:lang w:val="en-GB"/>
      </w:rPr>
    </w:pPr>
    <w:r w:rsidRPr="00F370E1">
      <w:rPr>
        <w:rFonts w:ascii="Times New Roman" w:hAnsi="Times New Roman" w:cs="Times New Roman"/>
        <w:i/>
        <w:sz w:val="18"/>
        <w:lang w:val="en-GB"/>
      </w:rPr>
      <w:t>Act No. 480/2024 Coll., amending Act No. 496/2012 Coll., on Audiovisual Works and Support for Cinematography and</w:t>
    </w:r>
    <w:r w:rsidR="007F2C8C">
      <w:rPr>
        <w:rFonts w:ascii="Times New Roman" w:hAnsi="Times New Roman" w:cs="Times New Roman"/>
        <w:i/>
        <w:sz w:val="18"/>
        <w:lang w:val="en-GB"/>
      </w:rPr>
      <w:t xml:space="preserve"> </w:t>
    </w:r>
    <w:r w:rsidRPr="00F370E1">
      <w:rPr>
        <w:rFonts w:ascii="Times New Roman" w:hAnsi="Times New Roman" w:cs="Times New Roman"/>
        <w:i/>
        <w:sz w:val="18"/>
        <w:lang w:val="en-GB"/>
      </w:rPr>
      <w:t>on</w:t>
    </w:r>
    <w:r w:rsidR="007F2C8C">
      <w:rPr>
        <w:rFonts w:ascii="Times New Roman" w:hAnsi="Times New Roman" w:cs="Times New Roman"/>
        <w:i/>
        <w:sz w:val="18"/>
        <w:lang w:val="en-GB"/>
      </w:rPr>
      <w:t> </w:t>
    </w:r>
    <w:r w:rsidRPr="00F370E1">
      <w:rPr>
        <w:rFonts w:ascii="Times New Roman" w:hAnsi="Times New Roman" w:cs="Times New Roman"/>
        <w:i/>
        <w:sz w:val="18"/>
        <w:lang w:val="en-GB"/>
      </w:rPr>
      <w:t>Amendment to Certain Acts (the Audiovision Act), as amended, and related acts (</w:t>
    </w:r>
    <w:r w:rsidR="007F2C8C" w:rsidRPr="00F370E1">
      <w:rPr>
        <w:rFonts w:ascii="Times New Roman" w:hAnsi="Times New Roman" w:cs="Times New Roman"/>
        <w:i/>
        <w:sz w:val="18"/>
        <w:lang w:val="en-GB"/>
      </w:rPr>
      <w:t xml:space="preserve">parts two and four amending the </w:t>
    </w:r>
    <w:r w:rsidR="007F2C8C">
      <w:rPr>
        <w:rFonts w:ascii="Times New Roman" w:hAnsi="Times New Roman" w:cs="Times New Roman"/>
        <w:i/>
        <w:sz w:val="18"/>
        <w:lang w:val="en-GB"/>
      </w:rPr>
      <w:t>C</w:t>
    </w:r>
    <w:r w:rsidR="007F2C8C" w:rsidRPr="00F370E1">
      <w:rPr>
        <w:rFonts w:ascii="Times New Roman" w:hAnsi="Times New Roman" w:cs="Times New Roman"/>
        <w:i/>
        <w:sz w:val="18"/>
        <w:lang w:val="en-GB"/>
      </w:rPr>
      <w:t xml:space="preserve">opyright </w:t>
    </w:r>
    <w:r w:rsidR="007F2C8C">
      <w:rPr>
        <w:rFonts w:ascii="Times New Roman" w:hAnsi="Times New Roman" w:cs="Times New Roman"/>
        <w:i/>
        <w:sz w:val="18"/>
        <w:lang w:val="en-GB"/>
      </w:rPr>
      <w:t>A</w:t>
    </w:r>
    <w:r w:rsidR="007F2C8C" w:rsidRPr="00F370E1">
      <w:rPr>
        <w:rFonts w:ascii="Times New Roman" w:hAnsi="Times New Roman" w:cs="Times New Roman"/>
        <w:i/>
        <w:sz w:val="18"/>
        <w:lang w:val="en-GB"/>
      </w:rPr>
      <w:t>ct</w:t>
    </w:r>
    <w:r w:rsidRPr="00F370E1">
      <w:rPr>
        <w:rFonts w:ascii="Times New Roman" w:hAnsi="Times New Roman" w:cs="Times New Roman"/>
        <w:i/>
        <w:sz w:val="18"/>
        <w:lang w:val="en-GB"/>
      </w:rPr>
      <w:t>)</w:t>
    </w:r>
    <w:r w:rsidR="007F2C8C">
      <w:rPr>
        <w:rFonts w:ascii="Times New Roman" w:hAnsi="Times New Roman" w:cs="Times New Roman"/>
        <w:i/>
        <w:sz w:val="18"/>
        <w:lang w:val="en-GB"/>
      </w:rPr>
      <w:t xml:space="preserve"> – unofficial translation (Copyright Department of the Ministry of Culture of the Czech Republic), 2 February,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B80A9D"/>
    <w:multiLevelType w:val="hybridMultilevel"/>
    <w:tmpl w:val="B03A4E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CD7"/>
    <w:rsid w:val="0002774A"/>
    <w:rsid w:val="00476FA2"/>
    <w:rsid w:val="004A224F"/>
    <w:rsid w:val="004A635C"/>
    <w:rsid w:val="006A0CD7"/>
    <w:rsid w:val="007B161F"/>
    <w:rsid w:val="007F2C8C"/>
    <w:rsid w:val="008D2335"/>
    <w:rsid w:val="00B87D85"/>
    <w:rsid w:val="00BB374E"/>
    <w:rsid w:val="00E02286"/>
    <w:rsid w:val="00EB69E7"/>
    <w:rsid w:val="00F3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50B032"/>
  <w15:chartTrackingRefBased/>
  <w15:docId w15:val="{19867867-2CF9-4100-B4BA-24FD88BB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A0CD7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6A0CD7"/>
    <w:rPr>
      <w:i/>
      <w:iCs/>
    </w:rPr>
  </w:style>
  <w:style w:type="paragraph" w:styleId="Odstavecseseznamem">
    <w:name w:val="List Paragraph"/>
    <w:basedOn w:val="Normln"/>
    <w:uiPriority w:val="34"/>
    <w:qFormat/>
    <w:rsid w:val="006A0CD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37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70E1"/>
  </w:style>
  <w:style w:type="paragraph" w:styleId="Zpat">
    <w:name w:val="footer"/>
    <w:basedOn w:val="Normln"/>
    <w:link w:val="ZpatChar"/>
    <w:uiPriority w:val="99"/>
    <w:unhideWhenUsed/>
    <w:rsid w:val="00F37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7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3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0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95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19567">
                  <w:marLeft w:val="94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3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33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7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1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97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6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1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9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4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4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0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9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9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13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9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7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5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6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8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0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9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28838">
                  <w:marLeft w:val="94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5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1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8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1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3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9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8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5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7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3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1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4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7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7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44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3590">
              <w:marLeft w:val="0"/>
              <w:marRight w:val="0"/>
              <w:marTop w:val="0"/>
              <w:marBottom w:val="0"/>
              <w:divBdr>
                <w:top w:val="single" w:sz="6" w:space="0" w:color="FFC365"/>
                <w:left w:val="single" w:sz="6" w:space="0" w:color="FFC365"/>
                <w:bottom w:val="single" w:sz="6" w:space="0" w:color="FFEBCB"/>
                <w:right w:val="single" w:sz="6" w:space="0" w:color="FFC365"/>
              </w:divBdr>
              <w:divsChild>
                <w:div w:id="159076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6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14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4670">
              <w:marLeft w:val="0"/>
              <w:marRight w:val="0"/>
              <w:marTop w:val="0"/>
              <w:marBottom w:val="0"/>
              <w:divBdr>
                <w:top w:val="single" w:sz="6" w:space="0" w:color="FFEBCB"/>
                <w:left w:val="single" w:sz="6" w:space="0" w:color="FFC365"/>
                <w:bottom w:val="single" w:sz="6" w:space="0" w:color="FFEBCB"/>
                <w:right w:val="single" w:sz="6" w:space="0" w:color="FFC365"/>
              </w:divBdr>
              <w:divsChild>
                <w:div w:id="528839854">
                  <w:marLeft w:val="94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0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3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39483">
              <w:marLeft w:val="0"/>
              <w:marRight w:val="0"/>
              <w:marTop w:val="0"/>
              <w:marBottom w:val="0"/>
              <w:divBdr>
                <w:top w:val="single" w:sz="6" w:space="0" w:color="FFEBCB"/>
                <w:left w:val="single" w:sz="6" w:space="0" w:color="FFC365"/>
                <w:bottom w:val="single" w:sz="6" w:space="0" w:color="FFEBCB"/>
                <w:right w:val="single" w:sz="6" w:space="0" w:color="FFC365"/>
              </w:divBdr>
              <w:divsChild>
                <w:div w:id="168751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82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55012">
              <w:marLeft w:val="0"/>
              <w:marRight w:val="0"/>
              <w:marTop w:val="0"/>
              <w:marBottom w:val="0"/>
              <w:divBdr>
                <w:top w:val="single" w:sz="6" w:space="0" w:color="FFEBCB"/>
                <w:left w:val="single" w:sz="6" w:space="0" w:color="FFC365"/>
                <w:bottom w:val="single" w:sz="6" w:space="0" w:color="FFEBCB"/>
                <w:right w:val="single" w:sz="6" w:space="0" w:color="FFC365"/>
              </w:divBdr>
              <w:divsChild>
                <w:div w:id="130576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2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98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6346">
              <w:marLeft w:val="0"/>
              <w:marRight w:val="0"/>
              <w:marTop w:val="0"/>
              <w:marBottom w:val="0"/>
              <w:divBdr>
                <w:top w:val="single" w:sz="6" w:space="0" w:color="FFEBCB"/>
                <w:left w:val="single" w:sz="6" w:space="0" w:color="FFC365"/>
                <w:bottom w:val="single" w:sz="6" w:space="0" w:color="FFEBCB"/>
                <w:right w:val="single" w:sz="6" w:space="0" w:color="FFC365"/>
              </w:divBdr>
              <w:divsChild>
                <w:div w:id="106236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28531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30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4597">
              <w:marLeft w:val="0"/>
              <w:marRight w:val="0"/>
              <w:marTop w:val="0"/>
              <w:marBottom w:val="0"/>
              <w:divBdr>
                <w:top w:val="single" w:sz="6" w:space="0" w:color="FFEBCB"/>
                <w:left w:val="single" w:sz="6" w:space="0" w:color="FFC365"/>
                <w:bottom w:val="single" w:sz="6" w:space="0" w:color="FFEBCB"/>
                <w:right w:val="single" w:sz="6" w:space="0" w:color="FFC365"/>
              </w:divBdr>
              <w:divsChild>
                <w:div w:id="1294407532">
                  <w:marLeft w:val="51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4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4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80884">
              <w:marLeft w:val="0"/>
              <w:marRight w:val="0"/>
              <w:marTop w:val="0"/>
              <w:marBottom w:val="0"/>
              <w:divBdr>
                <w:top w:val="single" w:sz="6" w:space="0" w:color="FFEBCB"/>
                <w:left w:val="single" w:sz="6" w:space="0" w:color="FFC365"/>
                <w:bottom w:val="single" w:sz="6" w:space="0" w:color="FFEBCB"/>
                <w:right w:val="single" w:sz="6" w:space="0" w:color="FFC365"/>
              </w:divBdr>
              <w:divsChild>
                <w:div w:id="459153375">
                  <w:marLeft w:val="119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7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61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3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840">
              <w:marLeft w:val="0"/>
              <w:marRight w:val="0"/>
              <w:marTop w:val="0"/>
              <w:marBottom w:val="0"/>
              <w:divBdr>
                <w:top w:val="single" w:sz="6" w:space="0" w:color="FFEBCB"/>
                <w:left w:val="single" w:sz="6" w:space="0" w:color="FFC365"/>
                <w:bottom w:val="single" w:sz="6" w:space="0" w:color="FFEBCB"/>
                <w:right w:val="single" w:sz="6" w:space="0" w:color="FFC365"/>
              </w:divBdr>
              <w:divsChild>
                <w:div w:id="137607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9269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95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6200">
              <w:marLeft w:val="0"/>
              <w:marRight w:val="0"/>
              <w:marTop w:val="0"/>
              <w:marBottom w:val="0"/>
              <w:divBdr>
                <w:top w:val="single" w:sz="6" w:space="0" w:color="FFEBCB"/>
                <w:left w:val="single" w:sz="6" w:space="0" w:color="FFC365"/>
                <w:bottom w:val="single" w:sz="6" w:space="0" w:color="FFEBCB"/>
                <w:right w:val="single" w:sz="6" w:space="0" w:color="FFC365"/>
              </w:divBdr>
              <w:divsChild>
                <w:div w:id="57031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14731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8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8015">
              <w:marLeft w:val="0"/>
              <w:marRight w:val="0"/>
              <w:marTop w:val="0"/>
              <w:marBottom w:val="0"/>
              <w:divBdr>
                <w:top w:val="single" w:sz="6" w:space="0" w:color="FFEBCB"/>
                <w:left w:val="single" w:sz="6" w:space="0" w:color="FFC365"/>
                <w:bottom w:val="single" w:sz="6" w:space="0" w:color="FFC365"/>
                <w:right w:val="single" w:sz="6" w:space="0" w:color="FFC365"/>
              </w:divBdr>
              <w:divsChild>
                <w:div w:id="79017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1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554321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6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9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9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4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37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9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85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34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29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37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60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2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303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Solanská Velflová Lucie</dc:creator>
  <cp:keywords/>
  <dc:description/>
  <cp:lastModifiedBy>Solanská Velflová Lucie</cp:lastModifiedBy>
  <cp:revision>4</cp:revision>
  <dcterms:created xsi:type="dcterms:W3CDTF">2026-02-02T09:40:00Z</dcterms:created>
  <dcterms:modified xsi:type="dcterms:W3CDTF">2026-02-02T09:49:00Z</dcterms:modified>
</cp:coreProperties>
</file>