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F65F1" w14:textId="74EA5586" w:rsidR="00335545" w:rsidRPr="00706066" w:rsidRDefault="001E3716" w:rsidP="001E3716">
      <w:pPr>
        <w:spacing w:line="276" w:lineRule="auto"/>
        <w:jc w:val="center"/>
        <w:rPr>
          <w:rFonts w:cs="Arial"/>
          <w:b/>
          <w:bCs/>
        </w:rPr>
      </w:pPr>
      <w:r w:rsidRPr="00706066">
        <w:rPr>
          <w:b/>
          <w:bCs/>
        </w:rPr>
        <w:t>Draft c</w:t>
      </w:r>
      <w:r w:rsidR="00335545" w:rsidRPr="00706066">
        <w:rPr>
          <w:rFonts w:cs="Arial"/>
          <w:b/>
          <w:bCs/>
        </w:rPr>
        <w:t xml:space="preserve">ategorisation of IP threats - how intermediary services are being misused </w:t>
      </w:r>
      <w:r w:rsidR="007D234C">
        <w:rPr>
          <w:rFonts w:cs="Arial"/>
          <w:b/>
          <w:bCs/>
        </w:rPr>
        <w:t xml:space="preserve">for </w:t>
      </w:r>
      <w:r w:rsidR="007D234C" w:rsidRPr="00706066">
        <w:rPr>
          <w:rFonts w:cs="Arial"/>
          <w:b/>
          <w:bCs/>
        </w:rPr>
        <w:t>IP</w:t>
      </w:r>
      <w:r w:rsidR="00335545" w:rsidRPr="00706066">
        <w:rPr>
          <w:rFonts w:cs="Arial"/>
          <w:b/>
          <w:bCs/>
        </w:rPr>
        <w:t xml:space="preserve"> infringement</w:t>
      </w:r>
      <w:r w:rsidR="00B167E0">
        <w:rPr>
          <w:rFonts w:cs="Arial"/>
          <w:b/>
          <w:bCs/>
        </w:rPr>
        <w:t>s</w:t>
      </w:r>
    </w:p>
    <w:p w14:paraId="753C356E" w14:textId="77777777" w:rsidR="00335545" w:rsidRDefault="00335545" w:rsidP="00706066">
      <w:pPr>
        <w:spacing w:line="276" w:lineRule="auto"/>
      </w:pPr>
    </w:p>
    <w:p w14:paraId="4535E9CF" w14:textId="3BD5A55F" w:rsidR="00706066" w:rsidRDefault="00706066" w:rsidP="00706066">
      <w:pPr>
        <w:pStyle w:val="ListParagraph"/>
        <w:numPr>
          <w:ilvl w:val="0"/>
          <w:numId w:val="46"/>
        </w:numPr>
        <w:spacing w:line="276" w:lineRule="auto"/>
        <w:rPr>
          <w:b/>
          <w:bCs/>
        </w:rPr>
      </w:pPr>
      <w:r w:rsidRPr="00706066">
        <w:rPr>
          <w:b/>
          <w:bCs/>
        </w:rPr>
        <w:t>Background and purpose</w:t>
      </w:r>
    </w:p>
    <w:p w14:paraId="1A0561DC" w14:textId="66FC4BA4" w:rsidR="00706066" w:rsidRPr="00491C63" w:rsidRDefault="00706066" w:rsidP="004A7F99">
      <w:pPr>
        <w:pBdr>
          <w:top w:val="nil"/>
          <w:left w:val="nil"/>
          <w:bottom w:val="nil"/>
          <w:right w:val="nil"/>
          <w:between w:val="nil"/>
        </w:pBdr>
        <w:spacing w:before="280" w:after="280" w:line="276" w:lineRule="auto"/>
      </w:pPr>
      <w:r w:rsidRPr="00491C63">
        <w:t xml:space="preserve">The work of the Expert Group on Cooperation with Intermediaries (EG) has led to the publication of several discussion papers identifying </w:t>
      </w:r>
      <w:r w:rsidR="006765B2" w:rsidRPr="00491C63">
        <w:t xml:space="preserve">trends and challenges in the </w:t>
      </w:r>
      <w:r w:rsidRPr="00491C63">
        <w:t xml:space="preserve">misuse of </w:t>
      </w:r>
      <w:sdt>
        <w:sdtPr>
          <w:tag w:val="goog_rdk_0"/>
          <w:id w:val="-1052459664"/>
        </w:sdtPr>
        <w:sdtEndPr/>
        <w:sdtContent/>
      </w:sdt>
      <w:r w:rsidRPr="00491C63">
        <w:t xml:space="preserve">different types of intermediary services </w:t>
      </w:r>
      <w:r w:rsidR="00B167E0" w:rsidRPr="00491C63">
        <w:t xml:space="preserve">for IP infringements </w:t>
      </w:r>
      <w:r w:rsidR="00913645" w:rsidRPr="00491C63">
        <w:t>and setting</w:t>
      </w:r>
      <w:r w:rsidR="00B167E0" w:rsidRPr="00491C63">
        <w:t xml:space="preserve"> out </w:t>
      </w:r>
      <w:r w:rsidRPr="00491C63">
        <w:t>good practices to address these misuses.</w:t>
      </w:r>
      <w:r w:rsidRPr="004A7F99">
        <w:rPr>
          <w:vertAlign w:val="superscript"/>
        </w:rPr>
        <w:footnoteReference w:id="1"/>
      </w:r>
      <w:r w:rsidR="00E511D6" w:rsidRPr="004A7F99">
        <w:rPr>
          <w:vertAlign w:val="superscript"/>
        </w:rPr>
        <w:t xml:space="preserve"> </w:t>
      </w:r>
      <w:r w:rsidR="00E511D6" w:rsidRPr="00491C63">
        <w:t>We believe that these papers cover the main intermediary services that are being misused for IP infringing activities and aim to change the approach of this work.</w:t>
      </w:r>
    </w:p>
    <w:p w14:paraId="7B6D465A" w14:textId="32B6D12F" w:rsidR="00E34647" w:rsidRPr="00491C63" w:rsidRDefault="00E34647" w:rsidP="004A7F99">
      <w:pPr>
        <w:pBdr>
          <w:top w:val="nil"/>
          <w:left w:val="nil"/>
          <w:bottom w:val="nil"/>
          <w:right w:val="nil"/>
          <w:between w:val="nil"/>
        </w:pBdr>
        <w:spacing w:before="280" w:after="280" w:line="276" w:lineRule="auto"/>
      </w:pPr>
      <w:r w:rsidRPr="00491C63">
        <w:t>We see a need to move from a sectorial approach to a more horizontal approach</w:t>
      </w:r>
      <w:r w:rsidR="004A7F99">
        <w:t xml:space="preserve"> through</w:t>
      </w:r>
      <w:r w:rsidR="00CA1A88" w:rsidRPr="00491C63">
        <w:t xml:space="preserve"> the development of a repository containing all threats/trends and good practices already identified. This will allow interested parties to get a better overview </w:t>
      </w:r>
      <w:r w:rsidR="004A7F99">
        <w:t xml:space="preserve">of </w:t>
      </w:r>
      <w:r w:rsidR="00CA1A88" w:rsidRPr="00491C63">
        <w:t>where overlaps and differences exists. The idea is to update this repository on a regular basis with emerging threats/trends but also with new implemented good practices. The repository will also contain details about relevant legislations where applicable.</w:t>
      </w:r>
    </w:p>
    <w:p w14:paraId="2FDC853B" w14:textId="4409E3F1" w:rsidR="00CA1A88" w:rsidRPr="00491C63" w:rsidRDefault="00CA1A88" w:rsidP="004A7F99">
      <w:pPr>
        <w:pBdr>
          <w:top w:val="nil"/>
          <w:left w:val="nil"/>
          <w:bottom w:val="nil"/>
          <w:right w:val="nil"/>
          <w:between w:val="nil"/>
        </w:pBdr>
        <w:spacing w:before="280" w:after="280" w:line="276" w:lineRule="auto"/>
      </w:pPr>
      <w:r w:rsidRPr="00491C63">
        <w:t>In addition, this repository could be used to monitor the evolution of online IP infringement and good practices, as well as share intelligence with IP right holders, law enforcement and judicial authorities, and inform the public on latest online IP threats. This can include support to the Commission in their enforcement activities related to the Digital Service Act and contribute to their Counterfeit and Piracy Watch List.</w:t>
      </w:r>
    </w:p>
    <w:p w14:paraId="1116889C" w14:textId="4810B940" w:rsidR="00B87913" w:rsidRDefault="00B87913" w:rsidP="004A7F99">
      <w:pPr>
        <w:spacing w:line="276" w:lineRule="auto"/>
      </w:pPr>
      <w:r w:rsidRPr="00B87913">
        <w:t xml:space="preserve">The purpose of the draft categories outlined in this document is to gather feedback from the </w:t>
      </w:r>
      <w:r w:rsidR="00913645">
        <w:t>EG and IPDW</w:t>
      </w:r>
      <w:r w:rsidR="00B167E0">
        <w:t xml:space="preserve"> members</w:t>
      </w:r>
      <w:r w:rsidRPr="00B87913">
        <w:t xml:space="preserve"> on the taxonomy that serves as a first basis for the </w:t>
      </w:r>
      <w:r w:rsidR="00B167E0">
        <w:t xml:space="preserve">new </w:t>
      </w:r>
      <w:r w:rsidRPr="00B87913">
        <w:t xml:space="preserve">repository, keeping in mind that </w:t>
      </w:r>
      <w:r>
        <w:t>threats</w:t>
      </w:r>
      <w:r w:rsidR="00C23026">
        <w:t>/trends</w:t>
      </w:r>
      <w:r w:rsidRPr="00B87913">
        <w:t xml:space="preserve"> constantly evolve and that some </w:t>
      </w:r>
      <w:r>
        <w:t xml:space="preserve">may change and/or be added </w:t>
      </w:r>
      <w:r w:rsidRPr="00B87913">
        <w:t>in the future</w:t>
      </w:r>
      <w:r>
        <w:t>.</w:t>
      </w:r>
    </w:p>
    <w:p w14:paraId="1767EAE9" w14:textId="34807BA8" w:rsidR="00F25272" w:rsidRDefault="00F25272" w:rsidP="004A7F99">
      <w:pPr>
        <w:spacing w:line="276" w:lineRule="auto"/>
      </w:pPr>
      <w:r w:rsidRPr="00F25272">
        <w:rPr>
          <w:b/>
          <w:bCs/>
        </w:rPr>
        <w:t>Input required:</w:t>
      </w:r>
      <w:r>
        <w:t xml:space="preserve"> </w:t>
      </w:r>
      <w:r w:rsidR="00C87BC3">
        <w:t>Stakeholders</w:t>
      </w:r>
      <w:r>
        <w:t xml:space="preserve"> are invited to comment and make concrete suggestions on the different categories of threats</w:t>
      </w:r>
      <w:r w:rsidR="00C23026">
        <w:t>/trends</w:t>
      </w:r>
      <w:r>
        <w:t xml:space="preserve"> and their definitions, as well as any categories that may be missing. Ideas on ways to ensure the repository will reflect the full range of existing threats</w:t>
      </w:r>
      <w:r w:rsidR="00C23026">
        <w:t>/trends</w:t>
      </w:r>
      <w:r>
        <w:t>, including suggestions on the best way for the Observatory to gather information on existing and emerging/developing threats</w:t>
      </w:r>
      <w:r w:rsidR="00C23026">
        <w:t>/trends</w:t>
      </w:r>
      <w:r>
        <w:t xml:space="preserve">, are also welcome. </w:t>
      </w:r>
    </w:p>
    <w:p w14:paraId="35D3DFF0" w14:textId="465A9638" w:rsidR="0081118B" w:rsidRDefault="00F25272" w:rsidP="004A7F99">
      <w:pPr>
        <w:spacing w:line="276" w:lineRule="auto"/>
      </w:pPr>
      <w:r w:rsidRPr="00F25272">
        <w:rPr>
          <w:b/>
          <w:bCs/>
        </w:rPr>
        <w:t>Next steps:</w:t>
      </w:r>
      <w:r>
        <w:t xml:space="preserve"> After th</w:t>
      </w:r>
      <w:r w:rsidR="0081118B">
        <w:t>is</w:t>
      </w:r>
      <w:r>
        <w:t xml:space="preserve"> first categorisation</w:t>
      </w:r>
      <w:r w:rsidR="0081118B">
        <w:t>,</w:t>
      </w:r>
      <w:r>
        <w:t xml:space="preserve"> the list of </w:t>
      </w:r>
      <w:r w:rsidR="0081118B">
        <w:t>threats</w:t>
      </w:r>
      <w:r w:rsidR="00C23026">
        <w:t>/trends</w:t>
      </w:r>
      <w:r>
        <w:t xml:space="preserve"> already identified as part of the work of the EG will be put into the repository. In addition, we will invite again the EG and members of the broader Observatory network to feed in missing and/or new </w:t>
      </w:r>
      <w:r w:rsidR="0081118B">
        <w:t>threats</w:t>
      </w:r>
      <w:r w:rsidR="00C23026">
        <w:t>/trends</w:t>
      </w:r>
      <w:r>
        <w:t xml:space="preserve"> to the repository.</w:t>
      </w:r>
    </w:p>
    <w:p w14:paraId="2127E563" w14:textId="77777777" w:rsidR="00491C63" w:rsidRDefault="00491C63" w:rsidP="00F25272">
      <w:pPr>
        <w:spacing w:line="276" w:lineRule="auto"/>
      </w:pPr>
    </w:p>
    <w:p w14:paraId="62F7C5CA" w14:textId="77777777" w:rsidR="00491C63" w:rsidRDefault="00491C63" w:rsidP="00F25272">
      <w:pPr>
        <w:spacing w:line="276" w:lineRule="auto"/>
      </w:pPr>
    </w:p>
    <w:p w14:paraId="7DBE7C15" w14:textId="77777777" w:rsidR="00491C63" w:rsidRDefault="00491C63" w:rsidP="00F25272">
      <w:pPr>
        <w:spacing w:line="276" w:lineRule="auto"/>
      </w:pPr>
    </w:p>
    <w:p w14:paraId="19F75DDE" w14:textId="783BDA79" w:rsidR="0081118B" w:rsidRDefault="0081118B" w:rsidP="0081118B">
      <w:pPr>
        <w:pStyle w:val="ListParagraph"/>
        <w:numPr>
          <w:ilvl w:val="0"/>
          <w:numId w:val="46"/>
        </w:numPr>
        <w:spacing w:line="276" w:lineRule="auto"/>
        <w:rPr>
          <w:b/>
          <w:bCs/>
        </w:rPr>
      </w:pPr>
      <w:r w:rsidRPr="0081118B">
        <w:rPr>
          <w:b/>
          <w:bCs/>
        </w:rPr>
        <w:t>Proposed categorisation</w:t>
      </w:r>
    </w:p>
    <w:p w14:paraId="6C2E3AE5" w14:textId="03E5ABE7" w:rsidR="00C80ACF" w:rsidRPr="00671397" w:rsidRDefault="0081118B" w:rsidP="001E3716">
      <w:pPr>
        <w:spacing w:line="276" w:lineRule="auto"/>
      </w:pPr>
      <w:r>
        <w:t>The proposed categorisation contains concrete lists of examples of identified threats</w:t>
      </w:r>
      <w:r w:rsidR="00C23026">
        <w:t>/</w:t>
      </w:r>
      <w:r>
        <w:t xml:space="preserve">trends through the work of the EG. This list is non-exhaustive </w:t>
      </w:r>
      <w:r w:rsidR="00C23026">
        <w:t xml:space="preserve">and </w:t>
      </w:r>
      <w:r w:rsidR="002F3042">
        <w:t xml:space="preserve">EG </w:t>
      </w:r>
      <w:r w:rsidR="00913645">
        <w:t xml:space="preserve">and IPDW </w:t>
      </w:r>
      <w:r w:rsidR="00C23026">
        <w:t>members</w:t>
      </w:r>
      <w:r>
        <w:t xml:space="preserve"> </w:t>
      </w:r>
      <w:r w:rsidRPr="0081118B">
        <w:t xml:space="preserve">are welcome to add </w:t>
      </w:r>
      <w:r>
        <w:t xml:space="preserve">additional </w:t>
      </w:r>
      <w:r w:rsidRPr="0081118B">
        <w:t xml:space="preserve">examples of </w:t>
      </w:r>
      <w:r>
        <w:t>threats/trends</w:t>
      </w:r>
      <w:r w:rsidRPr="0081118B">
        <w:t xml:space="preserve"> that may help refine the definition of the categories and subcategories already provided.</w:t>
      </w:r>
      <w:r w:rsidR="00C80ACF">
        <w:rPr>
          <w:rFonts w:cs="Arial"/>
          <w:b/>
          <w:bCs/>
          <w:sz w:val="28"/>
          <w:szCs w:val="28"/>
        </w:rPr>
        <w:br w:type="page"/>
      </w:r>
    </w:p>
    <w:sdt>
      <w:sdtPr>
        <w:rPr>
          <w:rFonts w:eastAsiaTheme="minorHAnsi" w:cstheme="minorBidi"/>
          <w:b w:val="0"/>
          <w:kern w:val="2"/>
          <w:sz w:val="22"/>
          <w:szCs w:val="22"/>
          <w:lang w:val="en-GB"/>
          <w14:ligatures w14:val="standardContextual"/>
        </w:rPr>
        <w:id w:val="-195618265"/>
        <w:docPartObj>
          <w:docPartGallery w:val="Table of Contents"/>
          <w:docPartUnique/>
        </w:docPartObj>
      </w:sdtPr>
      <w:sdtEndPr>
        <w:rPr>
          <w:bCs/>
          <w:noProof/>
        </w:rPr>
      </w:sdtEndPr>
      <w:sdtContent>
        <w:p w14:paraId="1346C154" w14:textId="68ABED05" w:rsidR="00FD5658" w:rsidRPr="00706066" w:rsidRDefault="00706066">
          <w:pPr>
            <w:pStyle w:val="TOCHeading"/>
            <w:rPr>
              <w:rFonts w:ascii="Calibri" w:eastAsia="Calibri" w:hAnsi="Calibri" w:cs="Calibri"/>
              <w:b w:val="0"/>
              <w:color w:val="2F5496"/>
              <w:lang w:val="en-GB" w:eastAsia="en-IE"/>
            </w:rPr>
          </w:pPr>
          <w:r>
            <w:rPr>
              <w:rFonts w:ascii="Calibri" w:eastAsia="Calibri" w:hAnsi="Calibri" w:cs="Calibri"/>
              <w:b w:val="0"/>
              <w:color w:val="2F5496"/>
              <w:lang w:val="en-GB" w:eastAsia="en-IE"/>
            </w:rPr>
            <w:t>IP Threats</w:t>
          </w:r>
        </w:p>
        <w:p w14:paraId="780686DC" w14:textId="5952FD94" w:rsidR="00C41966" w:rsidRDefault="00FD5658">
          <w:pPr>
            <w:pStyle w:val="TOC1"/>
            <w:rPr>
              <w:rFonts w:asciiTheme="minorHAnsi" w:eastAsiaTheme="minorEastAsia" w:hAnsiTheme="minorHAnsi" w:cstheme="minorBidi"/>
              <w:b w:val="0"/>
              <w:bCs w:val="0"/>
              <w:sz w:val="24"/>
              <w:szCs w:val="24"/>
              <w:lang w:val="en-US"/>
            </w:rPr>
          </w:pPr>
          <w:r>
            <w:rPr>
              <w:noProof w:val="0"/>
            </w:rPr>
            <w:fldChar w:fldCharType="begin"/>
          </w:r>
          <w:r>
            <w:instrText xml:space="preserve"> TOC \o "1-3" \h \z \u </w:instrText>
          </w:r>
          <w:r>
            <w:rPr>
              <w:noProof w:val="0"/>
            </w:rPr>
            <w:fldChar w:fldCharType="separate"/>
          </w:r>
          <w:hyperlink w:anchor="_Toc201221215" w:history="1">
            <w:r w:rsidR="00C41966" w:rsidRPr="00067DEE">
              <w:rPr>
                <w:rStyle w:val="Hyperlink"/>
              </w:rPr>
              <w:t>Production and sourcing</w:t>
            </w:r>
            <w:r w:rsidR="00C41966">
              <w:rPr>
                <w:webHidden/>
              </w:rPr>
              <w:tab/>
            </w:r>
            <w:r w:rsidR="00C41966">
              <w:rPr>
                <w:webHidden/>
              </w:rPr>
              <w:fldChar w:fldCharType="begin"/>
            </w:r>
            <w:r w:rsidR="00C41966">
              <w:rPr>
                <w:webHidden/>
              </w:rPr>
              <w:instrText xml:space="preserve"> PAGEREF _Toc201221215 \h </w:instrText>
            </w:r>
            <w:r w:rsidR="00C41966">
              <w:rPr>
                <w:webHidden/>
              </w:rPr>
            </w:r>
            <w:r w:rsidR="00C41966">
              <w:rPr>
                <w:webHidden/>
              </w:rPr>
              <w:fldChar w:fldCharType="separate"/>
            </w:r>
            <w:r w:rsidR="00C41966">
              <w:rPr>
                <w:webHidden/>
              </w:rPr>
              <w:t>4</w:t>
            </w:r>
            <w:r w:rsidR="00C41966">
              <w:rPr>
                <w:webHidden/>
              </w:rPr>
              <w:fldChar w:fldCharType="end"/>
            </w:r>
          </w:hyperlink>
        </w:p>
        <w:p w14:paraId="2D709BC9" w14:textId="0EAD3955" w:rsidR="00C41966" w:rsidRDefault="00C41966">
          <w:pPr>
            <w:pStyle w:val="TOC2"/>
            <w:tabs>
              <w:tab w:val="left" w:pos="720"/>
              <w:tab w:val="right" w:leader="dot" w:pos="9016"/>
            </w:tabs>
            <w:rPr>
              <w:rFonts w:asciiTheme="minorHAnsi" w:eastAsiaTheme="minorEastAsia" w:hAnsiTheme="minorHAnsi"/>
              <w:noProof/>
              <w:sz w:val="24"/>
              <w:szCs w:val="24"/>
              <w:lang w:val="en-US"/>
            </w:rPr>
          </w:pPr>
          <w:hyperlink w:anchor="_Toc201221216" w:history="1">
            <w:r w:rsidRPr="00067DEE">
              <w:rPr>
                <w:rStyle w:val="Hyperlink"/>
                <w:rFonts w:ascii="Courier New" w:hAnsi="Courier New" w:cs="Courier New"/>
                <w:bCs/>
                <w:noProof/>
              </w:rPr>
              <w:t>o</w:t>
            </w:r>
            <w:r>
              <w:rPr>
                <w:rFonts w:asciiTheme="minorHAnsi" w:eastAsiaTheme="minorEastAsia" w:hAnsiTheme="minorHAnsi"/>
                <w:noProof/>
                <w:sz w:val="24"/>
                <w:szCs w:val="24"/>
                <w:lang w:val="en-US"/>
              </w:rPr>
              <w:tab/>
            </w:r>
            <w:r w:rsidRPr="00067DEE">
              <w:rPr>
                <w:rStyle w:val="Hyperlink"/>
                <w:b/>
                <w:bCs/>
                <w:noProof/>
              </w:rPr>
              <w:t>Production and acquisition of infringing goods</w:t>
            </w:r>
            <w:r>
              <w:rPr>
                <w:noProof/>
                <w:webHidden/>
              </w:rPr>
              <w:tab/>
            </w:r>
            <w:r>
              <w:rPr>
                <w:noProof/>
                <w:webHidden/>
              </w:rPr>
              <w:fldChar w:fldCharType="begin"/>
            </w:r>
            <w:r>
              <w:rPr>
                <w:noProof/>
                <w:webHidden/>
              </w:rPr>
              <w:instrText xml:space="preserve"> PAGEREF _Toc201221216 \h </w:instrText>
            </w:r>
            <w:r>
              <w:rPr>
                <w:noProof/>
                <w:webHidden/>
              </w:rPr>
            </w:r>
            <w:r>
              <w:rPr>
                <w:noProof/>
                <w:webHidden/>
              </w:rPr>
              <w:fldChar w:fldCharType="separate"/>
            </w:r>
            <w:r>
              <w:rPr>
                <w:noProof/>
                <w:webHidden/>
              </w:rPr>
              <w:t>4</w:t>
            </w:r>
            <w:r>
              <w:rPr>
                <w:noProof/>
                <w:webHidden/>
              </w:rPr>
              <w:fldChar w:fldCharType="end"/>
            </w:r>
          </w:hyperlink>
        </w:p>
        <w:p w14:paraId="54153D38" w14:textId="0121CE07" w:rsidR="00C41966" w:rsidRDefault="00C41966">
          <w:pPr>
            <w:pStyle w:val="TOC2"/>
            <w:tabs>
              <w:tab w:val="left" w:pos="720"/>
              <w:tab w:val="right" w:leader="dot" w:pos="9016"/>
            </w:tabs>
            <w:rPr>
              <w:rFonts w:asciiTheme="minorHAnsi" w:eastAsiaTheme="minorEastAsia" w:hAnsiTheme="minorHAnsi"/>
              <w:noProof/>
              <w:sz w:val="24"/>
              <w:szCs w:val="24"/>
              <w:lang w:val="en-US"/>
            </w:rPr>
          </w:pPr>
          <w:hyperlink w:anchor="_Toc201221217" w:history="1">
            <w:r w:rsidRPr="00067DEE">
              <w:rPr>
                <w:rStyle w:val="Hyperlink"/>
                <w:rFonts w:ascii="Courier New" w:hAnsi="Courier New" w:cs="Courier New"/>
                <w:bCs/>
                <w:noProof/>
              </w:rPr>
              <w:t>o</w:t>
            </w:r>
            <w:r>
              <w:rPr>
                <w:rFonts w:asciiTheme="minorHAnsi" w:eastAsiaTheme="minorEastAsia" w:hAnsiTheme="minorHAnsi"/>
                <w:noProof/>
                <w:sz w:val="24"/>
                <w:szCs w:val="24"/>
                <w:lang w:val="en-US"/>
              </w:rPr>
              <w:tab/>
            </w:r>
            <w:r w:rsidRPr="00067DEE">
              <w:rPr>
                <w:rStyle w:val="Hyperlink"/>
                <w:b/>
                <w:bCs/>
                <w:noProof/>
              </w:rPr>
              <w:t>IP infringing resource</w:t>
            </w:r>
            <w:r>
              <w:rPr>
                <w:noProof/>
                <w:webHidden/>
              </w:rPr>
              <w:tab/>
            </w:r>
            <w:r>
              <w:rPr>
                <w:noProof/>
                <w:webHidden/>
              </w:rPr>
              <w:fldChar w:fldCharType="begin"/>
            </w:r>
            <w:r>
              <w:rPr>
                <w:noProof/>
                <w:webHidden/>
              </w:rPr>
              <w:instrText xml:space="preserve"> PAGEREF _Toc201221217 \h </w:instrText>
            </w:r>
            <w:r>
              <w:rPr>
                <w:noProof/>
                <w:webHidden/>
              </w:rPr>
            </w:r>
            <w:r>
              <w:rPr>
                <w:noProof/>
                <w:webHidden/>
              </w:rPr>
              <w:fldChar w:fldCharType="separate"/>
            </w:r>
            <w:r>
              <w:rPr>
                <w:noProof/>
                <w:webHidden/>
              </w:rPr>
              <w:t>4</w:t>
            </w:r>
            <w:r>
              <w:rPr>
                <w:noProof/>
                <w:webHidden/>
              </w:rPr>
              <w:fldChar w:fldCharType="end"/>
            </w:r>
          </w:hyperlink>
        </w:p>
        <w:p w14:paraId="4DDA66F5" w14:textId="22C272C4" w:rsidR="00C41966" w:rsidRDefault="00C41966">
          <w:pPr>
            <w:pStyle w:val="TOC1"/>
            <w:rPr>
              <w:rFonts w:asciiTheme="minorHAnsi" w:eastAsiaTheme="minorEastAsia" w:hAnsiTheme="minorHAnsi" w:cstheme="minorBidi"/>
              <w:b w:val="0"/>
              <w:bCs w:val="0"/>
              <w:sz w:val="24"/>
              <w:szCs w:val="24"/>
              <w:lang w:val="en-US"/>
            </w:rPr>
          </w:pPr>
          <w:hyperlink w:anchor="_Toc201221218" w:history="1">
            <w:r w:rsidRPr="00067DEE">
              <w:rPr>
                <w:rStyle w:val="Hyperlink"/>
              </w:rPr>
              <w:t>Transportation</w:t>
            </w:r>
            <w:r>
              <w:rPr>
                <w:webHidden/>
              </w:rPr>
              <w:tab/>
            </w:r>
            <w:r>
              <w:rPr>
                <w:webHidden/>
              </w:rPr>
              <w:fldChar w:fldCharType="begin"/>
            </w:r>
            <w:r>
              <w:rPr>
                <w:webHidden/>
              </w:rPr>
              <w:instrText xml:space="preserve"> PAGEREF _Toc201221218 \h </w:instrText>
            </w:r>
            <w:r>
              <w:rPr>
                <w:webHidden/>
              </w:rPr>
            </w:r>
            <w:r>
              <w:rPr>
                <w:webHidden/>
              </w:rPr>
              <w:fldChar w:fldCharType="separate"/>
            </w:r>
            <w:r>
              <w:rPr>
                <w:webHidden/>
              </w:rPr>
              <w:t>4</w:t>
            </w:r>
            <w:r>
              <w:rPr>
                <w:webHidden/>
              </w:rPr>
              <w:fldChar w:fldCharType="end"/>
            </w:r>
          </w:hyperlink>
        </w:p>
        <w:p w14:paraId="4EACA822" w14:textId="4AC78DB5" w:rsidR="00C41966" w:rsidRDefault="00C41966">
          <w:pPr>
            <w:pStyle w:val="TOC2"/>
            <w:tabs>
              <w:tab w:val="left" w:pos="720"/>
              <w:tab w:val="right" w:leader="dot" w:pos="9016"/>
            </w:tabs>
            <w:rPr>
              <w:rFonts w:asciiTheme="minorHAnsi" w:eastAsiaTheme="minorEastAsia" w:hAnsiTheme="minorHAnsi"/>
              <w:noProof/>
              <w:sz w:val="24"/>
              <w:szCs w:val="24"/>
              <w:lang w:val="en-US"/>
            </w:rPr>
          </w:pPr>
          <w:hyperlink w:anchor="_Toc201221219" w:history="1">
            <w:r w:rsidRPr="00067DEE">
              <w:rPr>
                <w:rStyle w:val="Hyperlink"/>
                <w:rFonts w:ascii="Courier New" w:hAnsi="Courier New" w:cs="Courier New"/>
                <w:bCs/>
                <w:noProof/>
              </w:rPr>
              <w:t>o</w:t>
            </w:r>
            <w:r>
              <w:rPr>
                <w:rFonts w:asciiTheme="minorHAnsi" w:eastAsiaTheme="minorEastAsia" w:hAnsiTheme="minorHAnsi"/>
                <w:noProof/>
                <w:sz w:val="24"/>
                <w:szCs w:val="24"/>
                <w:lang w:val="en-US"/>
              </w:rPr>
              <w:tab/>
            </w:r>
            <w:r w:rsidRPr="00067DEE">
              <w:rPr>
                <w:rStyle w:val="Hyperlink"/>
                <w:b/>
                <w:bCs/>
                <w:noProof/>
              </w:rPr>
              <w:t>Contamination strategy</w:t>
            </w:r>
            <w:r>
              <w:rPr>
                <w:noProof/>
                <w:webHidden/>
              </w:rPr>
              <w:tab/>
            </w:r>
            <w:r>
              <w:rPr>
                <w:noProof/>
                <w:webHidden/>
              </w:rPr>
              <w:fldChar w:fldCharType="begin"/>
            </w:r>
            <w:r>
              <w:rPr>
                <w:noProof/>
                <w:webHidden/>
              </w:rPr>
              <w:instrText xml:space="preserve"> PAGEREF _Toc201221219 \h </w:instrText>
            </w:r>
            <w:r>
              <w:rPr>
                <w:noProof/>
                <w:webHidden/>
              </w:rPr>
            </w:r>
            <w:r>
              <w:rPr>
                <w:noProof/>
                <w:webHidden/>
              </w:rPr>
              <w:fldChar w:fldCharType="separate"/>
            </w:r>
            <w:r>
              <w:rPr>
                <w:noProof/>
                <w:webHidden/>
              </w:rPr>
              <w:t>4</w:t>
            </w:r>
            <w:r>
              <w:rPr>
                <w:noProof/>
                <w:webHidden/>
              </w:rPr>
              <w:fldChar w:fldCharType="end"/>
            </w:r>
          </w:hyperlink>
        </w:p>
        <w:p w14:paraId="50BB061A" w14:textId="317D9B9D" w:rsidR="00C41966" w:rsidRDefault="00C41966">
          <w:pPr>
            <w:pStyle w:val="TOC2"/>
            <w:tabs>
              <w:tab w:val="left" w:pos="720"/>
              <w:tab w:val="right" w:leader="dot" w:pos="9016"/>
            </w:tabs>
            <w:rPr>
              <w:rFonts w:asciiTheme="minorHAnsi" w:eastAsiaTheme="minorEastAsia" w:hAnsiTheme="minorHAnsi"/>
              <w:noProof/>
              <w:sz w:val="24"/>
              <w:szCs w:val="24"/>
              <w:lang w:val="en-US"/>
            </w:rPr>
          </w:pPr>
          <w:hyperlink w:anchor="_Toc201221220" w:history="1">
            <w:r w:rsidRPr="00067DEE">
              <w:rPr>
                <w:rStyle w:val="Hyperlink"/>
                <w:rFonts w:ascii="Courier New" w:hAnsi="Courier New" w:cs="Courier New"/>
                <w:bCs/>
                <w:noProof/>
              </w:rPr>
              <w:t>o</w:t>
            </w:r>
            <w:r>
              <w:rPr>
                <w:rFonts w:asciiTheme="minorHAnsi" w:eastAsiaTheme="minorEastAsia" w:hAnsiTheme="minorHAnsi"/>
                <w:noProof/>
                <w:sz w:val="24"/>
                <w:szCs w:val="24"/>
                <w:lang w:val="en-US"/>
              </w:rPr>
              <w:tab/>
            </w:r>
            <w:r w:rsidRPr="00067DEE">
              <w:rPr>
                <w:rStyle w:val="Hyperlink"/>
                <w:b/>
                <w:bCs/>
                <w:noProof/>
              </w:rPr>
              <w:t>Full concealment strategy</w:t>
            </w:r>
            <w:r>
              <w:rPr>
                <w:noProof/>
                <w:webHidden/>
              </w:rPr>
              <w:tab/>
            </w:r>
            <w:r>
              <w:rPr>
                <w:noProof/>
                <w:webHidden/>
              </w:rPr>
              <w:fldChar w:fldCharType="begin"/>
            </w:r>
            <w:r>
              <w:rPr>
                <w:noProof/>
                <w:webHidden/>
              </w:rPr>
              <w:instrText xml:space="preserve"> PAGEREF _Toc201221220 \h </w:instrText>
            </w:r>
            <w:r>
              <w:rPr>
                <w:noProof/>
                <w:webHidden/>
              </w:rPr>
            </w:r>
            <w:r>
              <w:rPr>
                <w:noProof/>
                <w:webHidden/>
              </w:rPr>
              <w:fldChar w:fldCharType="separate"/>
            </w:r>
            <w:r>
              <w:rPr>
                <w:noProof/>
                <w:webHidden/>
              </w:rPr>
              <w:t>5</w:t>
            </w:r>
            <w:r>
              <w:rPr>
                <w:noProof/>
                <w:webHidden/>
              </w:rPr>
              <w:fldChar w:fldCharType="end"/>
            </w:r>
          </w:hyperlink>
        </w:p>
        <w:p w14:paraId="31E606E9" w14:textId="0231954A" w:rsidR="00C41966" w:rsidRDefault="00C41966">
          <w:pPr>
            <w:pStyle w:val="TOC1"/>
            <w:rPr>
              <w:rFonts w:asciiTheme="minorHAnsi" w:eastAsiaTheme="minorEastAsia" w:hAnsiTheme="minorHAnsi" w:cstheme="minorBidi"/>
              <w:b w:val="0"/>
              <w:bCs w:val="0"/>
              <w:sz w:val="24"/>
              <w:szCs w:val="24"/>
              <w:lang w:val="en-US"/>
            </w:rPr>
          </w:pPr>
          <w:hyperlink w:anchor="_Toc201221221" w:history="1">
            <w:r w:rsidRPr="00067DEE">
              <w:rPr>
                <w:rStyle w:val="Hyperlink"/>
              </w:rPr>
              <w:t>Storage and Distribution</w:t>
            </w:r>
            <w:r>
              <w:rPr>
                <w:webHidden/>
              </w:rPr>
              <w:tab/>
            </w:r>
            <w:r>
              <w:rPr>
                <w:webHidden/>
              </w:rPr>
              <w:fldChar w:fldCharType="begin"/>
            </w:r>
            <w:r>
              <w:rPr>
                <w:webHidden/>
              </w:rPr>
              <w:instrText xml:space="preserve"> PAGEREF _Toc201221221 \h </w:instrText>
            </w:r>
            <w:r>
              <w:rPr>
                <w:webHidden/>
              </w:rPr>
            </w:r>
            <w:r>
              <w:rPr>
                <w:webHidden/>
              </w:rPr>
              <w:fldChar w:fldCharType="separate"/>
            </w:r>
            <w:r>
              <w:rPr>
                <w:webHidden/>
              </w:rPr>
              <w:t>5</w:t>
            </w:r>
            <w:r>
              <w:rPr>
                <w:webHidden/>
              </w:rPr>
              <w:fldChar w:fldCharType="end"/>
            </w:r>
          </w:hyperlink>
        </w:p>
        <w:p w14:paraId="60A3EEF6" w14:textId="6DCF6DC9" w:rsidR="00C41966" w:rsidRDefault="00C41966">
          <w:pPr>
            <w:pStyle w:val="TOC2"/>
            <w:tabs>
              <w:tab w:val="left" w:pos="720"/>
              <w:tab w:val="right" w:leader="dot" w:pos="9016"/>
            </w:tabs>
            <w:rPr>
              <w:rFonts w:asciiTheme="minorHAnsi" w:eastAsiaTheme="minorEastAsia" w:hAnsiTheme="minorHAnsi"/>
              <w:noProof/>
              <w:sz w:val="24"/>
              <w:szCs w:val="24"/>
              <w:lang w:val="en-US"/>
            </w:rPr>
          </w:pPr>
          <w:hyperlink w:anchor="_Toc201221222" w:history="1">
            <w:r w:rsidRPr="00067DEE">
              <w:rPr>
                <w:rStyle w:val="Hyperlink"/>
                <w:rFonts w:ascii="Courier New" w:hAnsi="Courier New" w:cs="Courier New"/>
                <w:bCs/>
                <w:noProof/>
              </w:rPr>
              <w:t>o</w:t>
            </w:r>
            <w:r>
              <w:rPr>
                <w:rFonts w:asciiTheme="minorHAnsi" w:eastAsiaTheme="minorEastAsia" w:hAnsiTheme="minorHAnsi"/>
                <w:noProof/>
                <w:sz w:val="24"/>
                <w:szCs w:val="24"/>
                <w:lang w:val="en-US"/>
              </w:rPr>
              <w:tab/>
            </w:r>
            <w:r w:rsidRPr="00067DEE">
              <w:rPr>
                <w:rStyle w:val="Hyperlink"/>
                <w:b/>
                <w:bCs/>
                <w:noProof/>
              </w:rPr>
              <w:t>Storage as an IP infringing action</w:t>
            </w:r>
            <w:r>
              <w:rPr>
                <w:noProof/>
                <w:webHidden/>
              </w:rPr>
              <w:tab/>
            </w:r>
            <w:r>
              <w:rPr>
                <w:noProof/>
                <w:webHidden/>
              </w:rPr>
              <w:fldChar w:fldCharType="begin"/>
            </w:r>
            <w:r>
              <w:rPr>
                <w:noProof/>
                <w:webHidden/>
              </w:rPr>
              <w:instrText xml:space="preserve"> PAGEREF _Toc201221222 \h </w:instrText>
            </w:r>
            <w:r>
              <w:rPr>
                <w:noProof/>
                <w:webHidden/>
              </w:rPr>
            </w:r>
            <w:r>
              <w:rPr>
                <w:noProof/>
                <w:webHidden/>
              </w:rPr>
              <w:fldChar w:fldCharType="separate"/>
            </w:r>
            <w:r>
              <w:rPr>
                <w:noProof/>
                <w:webHidden/>
              </w:rPr>
              <w:t>5</w:t>
            </w:r>
            <w:r>
              <w:rPr>
                <w:noProof/>
                <w:webHidden/>
              </w:rPr>
              <w:fldChar w:fldCharType="end"/>
            </w:r>
          </w:hyperlink>
        </w:p>
        <w:p w14:paraId="0C1336CD" w14:textId="2D7CB220" w:rsidR="00C41966" w:rsidRDefault="00C41966">
          <w:pPr>
            <w:pStyle w:val="TOC2"/>
            <w:tabs>
              <w:tab w:val="left" w:pos="720"/>
              <w:tab w:val="right" w:leader="dot" w:pos="9016"/>
            </w:tabs>
            <w:rPr>
              <w:rFonts w:asciiTheme="minorHAnsi" w:eastAsiaTheme="minorEastAsia" w:hAnsiTheme="minorHAnsi"/>
              <w:noProof/>
              <w:sz w:val="24"/>
              <w:szCs w:val="24"/>
              <w:lang w:val="en-US"/>
            </w:rPr>
          </w:pPr>
          <w:hyperlink w:anchor="_Toc201221223" w:history="1">
            <w:r w:rsidRPr="00067DEE">
              <w:rPr>
                <w:rStyle w:val="Hyperlink"/>
                <w:rFonts w:ascii="Courier New" w:hAnsi="Courier New" w:cs="Courier New"/>
                <w:noProof/>
              </w:rPr>
              <w:t>o</w:t>
            </w:r>
            <w:r>
              <w:rPr>
                <w:rFonts w:asciiTheme="minorHAnsi" w:eastAsiaTheme="minorEastAsia" w:hAnsiTheme="minorHAnsi"/>
                <w:noProof/>
                <w:sz w:val="24"/>
                <w:szCs w:val="24"/>
                <w:lang w:val="en-US"/>
              </w:rPr>
              <w:tab/>
            </w:r>
            <w:r w:rsidRPr="00067DEE">
              <w:rPr>
                <w:rStyle w:val="Hyperlink"/>
                <w:noProof/>
              </w:rPr>
              <w:t>IP infringement as a service:</w:t>
            </w:r>
            <w:r>
              <w:rPr>
                <w:noProof/>
                <w:webHidden/>
              </w:rPr>
              <w:tab/>
            </w:r>
            <w:r>
              <w:rPr>
                <w:noProof/>
                <w:webHidden/>
              </w:rPr>
              <w:fldChar w:fldCharType="begin"/>
            </w:r>
            <w:r>
              <w:rPr>
                <w:noProof/>
                <w:webHidden/>
              </w:rPr>
              <w:instrText xml:space="preserve"> PAGEREF _Toc201221223 \h </w:instrText>
            </w:r>
            <w:r>
              <w:rPr>
                <w:noProof/>
                <w:webHidden/>
              </w:rPr>
            </w:r>
            <w:r>
              <w:rPr>
                <w:noProof/>
                <w:webHidden/>
              </w:rPr>
              <w:fldChar w:fldCharType="separate"/>
            </w:r>
            <w:r>
              <w:rPr>
                <w:noProof/>
                <w:webHidden/>
              </w:rPr>
              <w:t>5</w:t>
            </w:r>
            <w:r>
              <w:rPr>
                <w:noProof/>
                <w:webHidden/>
              </w:rPr>
              <w:fldChar w:fldCharType="end"/>
            </w:r>
          </w:hyperlink>
        </w:p>
        <w:p w14:paraId="582A0B5F" w14:textId="1A60A967" w:rsidR="00C41966" w:rsidRDefault="00C41966">
          <w:pPr>
            <w:pStyle w:val="TOC1"/>
            <w:rPr>
              <w:rFonts w:asciiTheme="minorHAnsi" w:eastAsiaTheme="minorEastAsia" w:hAnsiTheme="minorHAnsi" w:cstheme="minorBidi"/>
              <w:b w:val="0"/>
              <w:bCs w:val="0"/>
              <w:sz w:val="24"/>
              <w:szCs w:val="24"/>
              <w:lang w:val="en-US"/>
            </w:rPr>
          </w:pPr>
          <w:hyperlink w:anchor="_Toc201221224" w:history="1">
            <w:r w:rsidRPr="00067DEE">
              <w:rPr>
                <w:rStyle w:val="Hyperlink"/>
              </w:rPr>
              <w:t>Promotion</w:t>
            </w:r>
            <w:r>
              <w:rPr>
                <w:webHidden/>
              </w:rPr>
              <w:tab/>
            </w:r>
            <w:r>
              <w:rPr>
                <w:webHidden/>
              </w:rPr>
              <w:fldChar w:fldCharType="begin"/>
            </w:r>
            <w:r>
              <w:rPr>
                <w:webHidden/>
              </w:rPr>
              <w:instrText xml:space="preserve"> PAGEREF _Toc201221224 \h </w:instrText>
            </w:r>
            <w:r>
              <w:rPr>
                <w:webHidden/>
              </w:rPr>
            </w:r>
            <w:r>
              <w:rPr>
                <w:webHidden/>
              </w:rPr>
              <w:fldChar w:fldCharType="separate"/>
            </w:r>
            <w:r>
              <w:rPr>
                <w:webHidden/>
              </w:rPr>
              <w:t>6</w:t>
            </w:r>
            <w:r>
              <w:rPr>
                <w:webHidden/>
              </w:rPr>
              <w:fldChar w:fldCharType="end"/>
            </w:r>
          </w:hyperlink>
        </w:p>
        <w:p w14:paraId="60031E7E" w14:textId="77E64D1B" w:rsidR="00C41966" w:rsidRDefault="00C41966">
          <w:pPr>
            <w:pStyle w:val="TOC2"/>
            <w:tabs>
              <w:tab w:val="left" w:pos="720"/>
              <w:tab w:val="right" w:leader="dot" w:pos="9016"/>
            </w:tabs>
            <w:rPr>
              <w:rFonts w:asciiTheme="minorHAnsi" w:eastAsiaTheme="minorEastAsia" w:hAnsiTheme="minorHAnsi"/>
              <w:noProof/>
              <w:sz w:val="24"/>
              <w:szCs w:val="24"/>
              <w:lang w:val="en-US"/>
            </w:rPr>
          </w:pPr>
          <w:hyperlink w:anchor="_Toc201221225" w:history="1">
            <w:r w:rsidRPr="00067DEE">
              <w:rPr>
                <w:rStyle w:val="Hyperlink"/>
                <w:rFonts w:ascii="Courier New" w:hAnsi="Courier New" w:cs="Courier New"/>
                <w:bCs/>
                <w:noProof/>
              </w:rPr>
              <w:t>o</w:t>
            </w:r>
            <w:r>
              <w:rPr>
                <w:rFonts w:asciiTheme="minorHAnsi" w:eastAsiaTheme="minorEastAsia" w:hAnsiTheme="minorHAnsi"/>
                <w:noProof/>
                <w:sz w:val="24"/>
                <w:szCs w:val="24"/>
                <w:lang w:val="en-US"/>
              </w:rPr>
              <w:tab/>
            </w:r>
            <w:r w:rsidRPr="00067DEE">
              <w:rPr>
                <w:rStyle w:val="Hyperlink"/>
                <w:b/>
                <w:bCs/>
                <w:noProof/>
              </w:rPr>
              <w:t>Promotion of IP infringing goods and services</w:t>
            </w:r>
            <w:r>
              <w:rPr>
                <w:noProof/>
                <w:webHidden/>
              </w:rPr>
              <w:tab/>
            </w:r>
            <w:r>
              <w:rPr>
                <w:noProof/>
                <w:webHidden/>
              </w:rPr>
              <w:fldChar w:fldCharType="begin"/>
            </w:r>
            <w:r>
              <w:rPr>
                <w:noProof/>
                <w:webHidden/>
              </w:rPr>
              <w:instrText xml:space="preserve"> PAGEREF _Toc201221225 \h </w:instrText>
            </w:r>
            <w:r>
              <w:rPr>
                <w:noProof/>
                <w:webHidden/>
              </w:rPr>
            </w:r>
            <w:r>
              <w:rPr>
                <w:noProof/>
                <w:webHidden/>
              </w:rPr>
              <w:fldChar w:fldCharType="separate"/>
            </w:r>
            <w:r>
              <w:rPr>
                <w:noProof/>
                <w:webHidden/>
              </w:rPr>
              <w:t>6</w:t>
            </w:r>
            <w:r>
              <w:rPr>
                <w:noProof/>
                <w:webHidden/>
              </w:rPr>
              <w:fldChar w:fldCharType="end"/>
            </w:r>
          </w:hyperlink>
        </w:p>
        <w:p w14:paraId="72B59F96" w14:textId="39140C28" w:rsidR="00C41966" w:rsidRDefault="00C41966">
          <w:pPr>
            <w:pStyle w:val="TOC1"/>
            <w:rPr>
              <w:rFonts w:asciiTheme="minorHAnsi" w:eastAsiaTheme="minorEastAsia" w:hAnsiTheme="minorHAnsi" w:cstheme="minorBidi"/>
              <w:b w:val="0"/>
              <w:bCs w:val="0"/>
              <w:sz w:val="24"/>
              <w:szCs w:val="24"/>
              <w:lang w:val="en-US"/>
            </w:rPr>
          </w:pPr>
          <w:hyperlink w:anchor="_Toc201221226" w:history="1">
            <w:r w:rsidRPr="00067DEE">
              <w:rPr>
                <w:rStyle w:val="Hyperlink"/>
              </w:rPr>
              <w:t>Monetisation and financing of IP infringing activities</w:t>
            </w:r>
            <w:r>
              <w:rPr>
                <w:webHidden/>
              </w:rPr>
              <w:tab/>
            </w:r>
            <w:r>
              <w:rPr>
                <w:webHidden/>
              </w:rPr>
              <w:fldChar w:fldCharType="begin"/>
            </w:r>
            <w:r>
              <w:rPr>
                <w:webHidden/>
              </w:rPr>
              <w:instrText xml:space="preserve"> PAGEREF _Toc201221226 \h </w:instrText>
            </w:r>
            <w:r>
              <w:rPr>
                <w:webHidden/>
              </w:rPr>
            </w:r>
            <w:r>
              <w:rPr>
                <w:webHidden/>
              </w:rPr>
              <w:fldChar w:fldCharType="separate"/>
            </w:r>
            <w:r>
              <w:rPr>
                <w:webHidden/>
              </w:rPr>
              <w:t>7</w:t>
            </w:r>
            <w:r>
              <w:rPr>
                <w:webHidden/>
              </w:rPr>
              <w:fldChar w:fldCharType="end"/>
            </w:r>
          </w:hyperlink>
        </w:p>
        <w:p w14:paraId="3CB83933" w14:textId="1B5DDEC0" w:rsidR="00C41966" w:rsidRDefault="00C41966">
          <w:pPr>
            <w:pStyle w:val="TOC2"/>
            <w:tabs>
              <w:tab w:val="left" w:pos="720"/>
              <w:tab w:val="right" w:leader="dot" w:pos="9016"/>
            </w:tabs>
            <w:rPr>
              <w:rFonts w:asciiTheme="minorHAnsi" w:eastAsiaTheme="minorEastAsia" w:hAnsiTheme="minorHAnsi"/>
              <w:noProof/>
              <w:sz w:val="24"/>
              <w:szCs w:val="24"/>
              <w:lang w:val="en-US"/>
            </w:rPr>
          </w:pPr>
          <w:hyperlink w:anchor="_Toc201221227" w:history="1">
            <w:r w:rsidRPr="00067DEE">
              <w:rPr>
                <w:rStyle w:val="Hyperlink"/>
                <w:rFonts w:ascii="Courier New" w:hAnsi="Courier New" w:cs="Courier New"/>
                <w:bCs/>
                <w:noProof/>
              </w:rPr>
              <w:t>o</w:t>
            </w:r>
            <w:r>
              <w:rPr>
                <w:rFonts w:asciiTheme="minorHAnsi" w:eastAsiaTheme="minorEastAsia" w:hAnsiTheme="minorHAnsi"/>
                <w:noProof/>
                <w:sz w:val="24"/>
                <w:szCs w:val="24"/>
                <w:lang w:val="en-US"/>
              </w:rPr>
              <w:tab/>
            </w:r>
            <w:r w:rsidRPr="00067DEE">
              <w:rPr>
                <w:rStyle w:val="Hyperlink"/>
                <w:b/>
                <w:bCs/>
                <w:noProof/>
              </w:rPr>
              <w:t>Consumer engagement</w:t>
            </w:r>
            <w:r>
              <w:rPr>
                <w:noProof/>
                <w:webHidden/>
              </w:rPr>
              <w:tab/>
            </w:r>
            <w:r>
              <w:rPr>
                <w:noProof/>
                <w:webHidden/>
              </w:rPr>
              <w:fldChar w:fldCharType="begin"/>
            </w:r>
            <w:r>
              <w:rPr>
                <w:noProof/>
                <w:webHidden/>
              </w:rPr>
              <w:instrText xml:space="preserve"> PAGEREF _Toc201221227 \h </w:instrText>
            </w:r>
            <w:r>
              <w:rPr>
                <w:noProof/>
                <w:webHidden/>
              </w:rPr>
            </w:r>
            <w:r>
              <w:rPr>
                <w:noProof/>
                <w:webHidden/>
              </w:rPr>
              <w:fldChar w:fldCharType="separate"/>
            </w:r>
            <w:r>
              <w:rPr>
                <w:noProof/>
                <w:webHidden/>
              </w:rPr>
              <w:t>7</w:t>
            </w:r>
            <w:r>
              <w:rPr>
                <w:noProof/>
                <w:webHidden/>
              </w:rPr>
              <w:fldChar w:fldCharType="end"/>
            </w:r>
          </w:hyperlink>
        </w:p>
        <w:p w14:paraId="02772F2D" w14:textId="2A9017D9" w:rsidR="00C41966" w:rsidRDefault="00C41966">
          <w:pPr>
            <w:pStyle w:val="TOC2"/>
            <w:tabs>
              <w:tab w:val="left" w:pos="720"/>
              <w:tab w:val="right" w:leader="dot" w:pos="9016"/>
            </w:tabs>
            <w:rPr>
              <w:rFonts w:asciiTheme="minorHAnsi" w:eastAsiaTheme="minorEastAsia" w:hAnsiTheme="minorHAnsi"/>
              <w:noProof/>
              <w:sz w:val="24"/>
              <w:szCs w:val="24"/>
              <w:lang w:val="en-US"/>
            </w:rPr>
          </w:pPr>
          <w:hyperlink w:anchor="_Toc201221228" w:history="1">
            <w:r w:rsidRPr="00067DEE">
              <w:rPr>
                <w:rStyle w:val="Hyperlink"/>
                <w:rFonts w:ascii="Courier New" w:hAnsi="Courier New" w:cs="Courier New"/>
                <w:bCs/>
                <w:noProof/>
              </w:rPr>
              <w:t>o</w:t>
            </w:r>
            <w:r>
              <w:rPr>
                <w:rFonts w:asciiTheme="minorHAnsi" w:eastAsiaTheme="minorEastAsia" w:hAnsiTheme="minorHAnsi"/>
                <w:noProof/>
                <w:sz w:val="24"/>
                <w:szCs w:val="24"/>
                <w:lang w:val="en-US"/>
              </w:rPr>
              <w:tab/>
            </w:r>
            <w:r w:rsidRPr="00067DEE">
              <w:rPr>
                <w:rStyle w:val="Hyperlink"/>
                <w:b/>
                <w:bCs/>
                <w:noProof/>
              </w:rPr>
              <w:t>Malicious advertising</w:t>
            </w:r>
            <w:r>
              <w:rPr>
                <w:noProof/>
                <w:webHidden/>
              </w:rPr>
              <w:tab/>
            </w:r>
            <w:r>
              <w:rPr>
                <w:noProof/>
                <w:webHidden/>
              </w:rPr>
              <w:fldChar w:fldCharType="begin"/>
            </w:r>
            <w:r>
              <w:rPr>
                <w:noProof/>
                <w:webHidden/>
              </w:rPr>
              <w:instrText xml:space="preserve"> PAGEREF _Toc201221228 \h </w:instrText>
            </w:r>
            <w:r>
              <w:rPr>
                <w:noProof/>
                <w:webHidden/>
              </w:rPr>
            </w:r>
            <w:r>
              <w:rPr>
                <w:noProof/>
                <w:webHidden/>
              </w:rPr>
              <w:fldChar w:fldCharType="separate"/>
            </w:r>
            <w:r>
              <w:rPr>
                <w:noProof/>
                <w:webHidden/>
              </w:rPr>
              <w:t>7</w:t>
            </w:r>
            <w:r>
              <w:rPr>
                <w:noProof/>
                <w:webHidden/>
              </w:rPr>
              <w:fldChar w:fldCharType="end"/>
            </w:r>
          </w:hyperlink>
        </w:p>
        <w:p w14:paraId="31597610" w14:textId="1F08B194" w:rsidR="00C41966" w:rsidRDefault="00C41966">
          <w:pPr>
            <w:pStyle w:val="TOC2"/>
            <w:tabs>
              <w:tab w:val="left" w:pos="720"/>
              <w:tab w:val="right" w:leader="dot" w:pos="9016"/>
            </w:tabs>
            <w:rPr>
              <w:rFonts w:asciiTheme="minorHAnsi" w:eastAsiaTheme="minorEastAsia" w:hAnsiTheme="minorHAnsi"/>
              <w:noProof/>
              <w:sz w:val="24"/>
              <w:szCs w:val="24"/>
              <w:lang w:val="en-US"/>
            </w:rPr>
          </w:pPr>
          <w:hyperlink w:anchor="_Toc201221229" w:history="1">
            <w:r w:rsidRPr="00067DEE">
              <w:rPr>
                <w:rStyle w:val="Hyperlink"/>
                <w:rFonts w:ascii="Courier New" w:hAnsi="Courier New" w:cs="Courier New"/>
                <w:bCs/>
                <w:noProof/>
              </w:rPr>
              <w:t>o</w:t>
            </w:r>
            <w:r>
              <w:rPr>
                <w:rFonts w:asciiTheme="minorHAnsi" w:eastAsiaTheme="minorEastAsia" w:hAnsiTheme="minorHAnsi"/>
                <w:noProof/>
                <w:sz w:val="24"/>
                <w:szCs w:val="24"/>
                <w:lang w:val="en-US"/>
              </w:rPr>
              <w:tab/>
            </w:r>
            <w:r w:rsidRPr="00067DEE">
              <w:rPr>
                <w:rStyle w:val="Hyperlink"/>
                <w:b/>
                <w:bCs/>
                <w:noProof/>
              </w:rPr>
              <w:t>Technical means of payment</w:t>
            </w:r>
            <w:r>
              <w:rPr>
                <w:noProof/>
                <w:webHidden/>
              </w:rPr>
              <w:tab/>
            </w:r>
            <w:r>
              <w:rPr>
                <w:noProof/>
                <w:webHidden/>
              </w:rPr>
              <w:fldChar w:fldCharType="begin"/>
            </w:r>
            <w:r>
              <w:rPr>
                <w:noProof/>
                <w:webHidden/>
              </w:rPr>
              <w:instrText xml:space="preserve"> PAGEREF _Toc201221229 \h </w:instrText>
            </w:r>
            <w:r>
              <w:rPr>
                <w:noProof/>
                <w:webHidden/>
              </w:rPr>
            </w:r>
            <w:r>
              <w:rPr>
                <w:noProof/>
                <w:webHidden/>
              </w:rPr>
              <w:fldChar w:fldCharType="separate"/>
            </w:r>
            <w:r>
              <w:rPr>
                <w:noProof/>
                <w:webHidden/>
              </w:rPr>
              <w:t>7</w:t>
            </w:r>
            <w:r>
              <w:rPr>
                <w:noProof/>
                <w:webHidden/>
              </w:rPr>
              <w:fldChar w:fldCharType="end"/>
            </w:r>
          </w:hyperlink>
        </w:p>
        <w:p w14:paraId="50131DCE" w14:textId="3B0ADF3A" w:rsidR="00C41966" w:rsidRDefault="00C41966">
          <w:pPr>
            <w:pStyle w:val="TOC1"/>
            <w:rPr>
              <w:rFonts w:asciiTheme="minorHAnsi" w:eastAsiaTheme="minorEastAsia" w:hAnsiTheme="minorHAnsi" w:cstheme="minorBidi"/>
              <w:b w:val="0"/>
              <w:bCs w:val="0"/>
              <w:sz w:val="24"/>
              <w:szCs w:val="24"/>
              <w:lang w:val="en-US"/>
            </w:rPr>
          </w:pPr>
          <w:hyperlink w:anchor="_Toc201221230" w:history="1">
            <w:r w:rsidRPr="00067DEE">
              <w:rPr>
                <w:rStyle w:val="Hyperlink"/>
              </w:rPr>
              <w:t>Evasion techniques</w:t>
            </w:r>
            <w:r>
              <w:rPr>
                <w:webHidden/>
              </w:rPr>
              <w:tab/>
            </w:r>
            <w:r>
              <w:rPr>
                <w:webHidden/>
              </w:rPr>
              <w:fldChar w:fldCharType="begin"/>
            </w:r>
            <w:r>
              <w:rPr>
                <w:webHidden/>
              </w:rPr>
              <w:instrText xml:space="preserve"> PAGEREF _Toc201221230 \h </w:instrText>
            </w:r>
            <w:r>
              <w:rPr>
                <w:webHidden/>
              </w:rPr>
            </w:r>
            <w:r>
              <w:rPr>
                <w:webHidden/>
              </w:rPr>
              <w:fldChar w:fldCharType="separate"/>
            </w:r>
            <w:r>
              <w:rPr>
                <w:webHidden/>
              </w:rPr>
              <w:t>8</w:t>
            </w:r>
            <w:r>
              <w:rPr>
                <w:webHidden/>
              </w:rPr>
              <w:fldChar w:fldCharType="end"/>
            </w:r>
          </w:hyperlink>
        </w:p>
        <w:p w14:paraId="086B3816" w14:textId="5610151F" w:rsidR="00C41966" w:rsidRDefault="00C41966">
          <w:pPr>
            <w:pStyle w:val="TOC2"/>
            <w:tabs>
              <w:tab w:val="left" w:pos="720"/>
              <w:tab w:val="right" w:leader="dot" w:pos="9016"/>
            </w:tabs>
            <w:rPr>
              <w:rFonts w:asciiTheme="minorHAnsi" w:eastAsiaTheme="minorEastAsia" w:hAnsiTheme="minorHAnsi"/>
              <w:noProof/>
              <w:sz w:val="24"/>
              <w:szCs w:val="24"/>
              <w:lang w:val="en-US"/>
            </w:rPr>
          </w:pPr>
          <w:hyperlink w:anchor="_Toc201221231" w:history="1">
            <w:r w:rsidRPr="00067DEE">
              <w:rPr>
                <w:rStyle w:val="Hyperlink"/>
                <w:rFonts w:ascii="Courier New" w:hAnsi="Courier New" w:cs="Courier New"/>
                <w:bCs/>
                <w:noProof/>
              </w:rPr>
              <w:t>o</w:t>
            </w:r>
            <w:r>
              <w:rPr>
                <w:rFonts w:asciiTheme="minorHAnsi" w:eastAsiaTheme="minorEastAsia" w:hAnsiTheme="minorHAnsi"/>
                <w:noProof/>
                <w:sz w:val="24"/>
                <w:szCs w:val="24"/>
                <w:lang w:val="en-US"/>
              </w:rPr>
              <w:tab/>
            </w:r>
            <w:r w:rsidRPr="00067DEE">
              <w:rPr>
                <w:rStyle w:val="Hyperlink"/>
                <w:b/>
                <w:bCs/>
                <w:noProof/>
              </w:rPr>
              <w:t>Obfuscation of identity</w:t>
            </w:r>
            <w:r>
              <w:rPr>
                <w:noProof/>
                <w:webHidden/>
              </w:rPr>
              <w:tab/>
            </w:r>
            <w:r>
              <w:rPr>
                <w:noProof/>
                <w:webHidden/>
              </w:rPr>
              <w:fldChar w:fldCharType="begin"/>
            </w:r>
            <w:r>
              <w:rPr>
                <w:noProof/>
                <w:webHidden/>
              </w:rPr>
              <w:instrText xml:space="preserve"> PAGEREF _Toc201221231 \h </w:instrText>
            </w:r>
            <w:r>
              <w:rPr>
                <w:noProof/>
                <w:webHidden/>
              </w:rPr>
            </w:r>
            <w:r>
              <w:rPr>
                <w:noProof/>
                <w:webHidden/>
              </w:rPr>
              <w:fldChar w:fldCharType="separate"/>
            </w:r>
            <w:r>
              <w:rPr>
                <w:noProof/>
                <w:webHidden/>
              </w:rPr>
              <w:t>8</w:t>
            </w:r>
            <w:r>
              <w:rPr>
                <w:noProof/>
                <w:webHidden/>
              </w:rPr>
              <w:fldChar w:fldCharType="end"/>
            </w:r>
          </w:hyperlink>
        </w:p>
        <w:p w14:paraId="14536C14" w14:textId="3201DAD0" w:rsidR="00C41966" w:rsidRDefault="00C41966">
          <w:pPr>
            <w:pStyle w:val="TOC2"/>
            <w:tabs>
              <w:tab w:val="left" w:pos="720"/>
              <w:tab w:val="right" w:leader="dot" w:pos="9016"/>
            </w:tabs>
            <w:rPr>
              <w:rFonts w:asciiTheme="minorHAnsi" w:eastAsiaTheme="minorEastAsia" w:hAnsiTheme="minorHAnsi"/>
              <w:noProof/>
              <w:sz w:val="24"/>
              <w:szCs w:val="24"/>
              <w:lang w:val="en-US"/>
            </w:rPr>
          </w:pPr>
          <w:hyperlink w:anchor="_Toc201221232" w:history="1">
            <w:r w:rsidRPr="00067DEE">
              <w:rPr>
                <w:rStyle w:val="Hyperlink"/>
                <w:rFonts w:ascii="Courier New" w:hAnsi="Courier New" w:cs="Courier New"/>
                <w:bCs/>
                <w:noProof/>
              </w:rPr>
              <w:t>o</w:t>
            </w:r>
            <w:r>
              <w:rPr>
                <w:rFonts w:asciiTheme="minorHAnsi" w:eastAsiaTheme="minorEastAsia" w:hAnsiTheme="minorHAnsi"/>
                <w:noProof/>
                <w:sz w:val="24"/>
                <w:szCs w:val="24"/>
                <w:lang w:val="en-US"/>
              </w:rPr>
              <w:tab/>
            </w:r>
            <w:r w:rsidRPr="00067DEE">
              <w:rPr>
                <w:rStyle w:val="Hyperlink"/>
                <w:b/>
                <w:bCs/>
                <w:noProof/>
              </w:rPr>
              <w:t>Resilience measures</w:t>
            </w:r>
            <w:r>
              <w:rPr>
                <w:noProof/>
                <w:webHidden/>
              </w:rPr>
              <w:tab/>
            </w:r>
            <w:r>
              <w:rPr>
                <w:noProof/>
                <w:webHidden/>
              </w:rPr>
              <w:fldChar w:fldCharType="begin"/>
            </w:r>
            <w:r>
              <w:rPr>
                <w:noProof/>
                <w:webHidden/>
              </w:rPr>
              <w:instrText xml:space="preserve"> PAGEREF _Toc201221232 \h </w:instrText>
            </w:r>
            <w:r>
              <w:rPr>
                <w:noProof/>
                <w:webHidden/>
              </w:rPr>
            </w:r>
            <w:r>
              <w:rPr>
                <w:noProof/>
                <w:webHidden/>
              </w:rPr>
              <w:fldChar w:fldCharType="separate"/>
            </w:r>
            <w:r>
              <w:rPr>
                <w:noProof/>
                <w:webHidden/>
              </w:rPr>
              <w:t>8</w:t>
            </w:r>
            <w:r>
              <w:rPr>
                <w:noProof/>
                <w:webHidden/>
              </w:rPr>
              <w:fldChar w:fldCharType="end"/>
            </w:r>
          </w:hyperlink>
        </w:p>
        <w:p w14:paraId="5F65E4B3" w14:textId="70B5F043" w:rsidR="00C41966" w:rsidRDefault="00C41966">
          <w:pPr>
            <w:pStyle w:val="TOC1"/>
            <w:rPr>
              <w:rFonts w:asciiTheme="minorHAnsi" w:eastAsiaTheme="minorEastAsia" w:hAnsiTheme="minorHAnsi" w:cstheme="minorBidi"/>
              <w:b w:val="0"/>
              <w:bCs w:val="0"/>
              <w:sz w:val="24"/>
              <w:szCs w:val="24"/>
              <w:lang w:val="en-US"/>
            </w:rPr>
          </w:pPr>
          <w:hyperlink w:anchor="_Toc201221233" w:history="1">
            <w:r w:rsidRPr="00067DEE">
              <w:rPr>
                <w:rStyle w:val="Hyperlink"/>
              </w:rPr>
              <w:t>Customer relations</w:t>
            </w:r>
            <w:r>
              <w:rPr>
                <w:webHidden/>
              </w:rPr>
              <w:tab/>
            </w:r>
            <w:r>
              <w:rPr>
                <w:webHidden/>
              </w:rPr>
              <w:fldChar w:fldCharType="begin"/>
            </w:r>
            <w:r>
              <w:rPr>
                <w:webHidden/>
              </w:rPr>
              <w:instrText xml:space="preserve"> PAGEREF _Toc201221233 \h </w:instrText>
            </w:r>
            <w:r>
              <w:rPr>
                <w:webHidden/>
              </w:rPr>
            </w:r>
            <w:r>
              <w:rPr>
                <w:webHidden/>
              </w:rPr>
              <w:fldChar w:fldCharType="separate"/>
            </w:r>
            <w:r>
              <w:rPr>
                <w:webHidden/>
              </w:rPr>
              <w:t>9</w:t>
            </w:r>
            <w:r>
              <w:rPr>
                <w:webHidden/>
              </w:rPr>
              <w:fldChar w:fldCharType="end"/>
            </w:r>
          </w:hyperlink>
        </w:p>
        <w:p w14:paraId="63039206" w14:textId="5BFF5859" w:rsidR="00C41966" w:rsidRDefault="00C41966">
          <w:pPr>
            <w:pStyle w:val="TOC2"/>
            <w:tabs>
              <w:tab w:val="left" w:pos="720"/>
              <w:tab w:val="right" w:leader="dot" w:pos="9016"/>
            </w:tabs>
            <w:rPr>
              <w:rFonts w:asciiTheme="minorHAnsi" w:eastAsiaTheme="minorEastAsia" w:hAnsiTheme="minorHAnsi"/>
              <w:noProof/>
              <w:sz w:val="24"/>
              <w:szCs w:val="24"/>
              <w:lang w:val="en-US"/>
            </w:rPr>
          </w:pPr>
          <w:hyperlink w:anchor="_Toc201221234" w:history="1">
            <w:r w:rsidRPr="00067DEE">
              <w:rPr>
                <w:rStyle w:val="Hyperlink"/>
                <w:rFonts w:ascii="Courier New" w:hAnsi="Courier New" w:cs="Courier New"/>
                <w:bCs/>
                <w:noProof/>
              </w:rPr>
              <w:t>o</w:t>
            </w:r>
            <w:r>
              <w:rPr>
                <w:rFonts w:asciiTheme="minorHAnsi" w:eastAsiaTheme="minorEastAsia" w:hAnsiTheme="minorHAnsi"/>
                <w:noProof/>
                <w:sz w:val="24"/>
                <w:szCs w:val="24"/>
                <w:lang w:val="en-US"/>
              </w:rPr>
              <w:tab/>
            </w:r>
            <w:r w:rsidRPr="00067DEE">
              <w:rPr>
                <w:rStyle w:val="Hyperlink"/>
                <w:b/>
                <w:bCs/>
                <w:noProof/>
              </w:rPr>
              <w:t>Cooperation with other IP infringing persons or organisation</w:t>
            </w:r>
            <w:r>
              <w:rPr>
                <w:noProof/>
                <w:webHidden/>
              </w:rPr>
              <w:tab/>
            </w:r>
            <w:r>
              <w:rPr>
                <w:noProof/>
                <w:webHidden/>
              </w:rPr>
              <w:fldChar w:fldCharType="begin"/>
            </w:r>
            <w:r>
              <w:rPr>
                <w:noProof/>
                <w:webHidden/>
              </w:rPr>
              <w:instrText xml:space="preserve"> PAGEREF _Toc201221234 \h </w:instrText>
            </w:r>
            <w:r>
              <w:rPr>
                <w:noProof/>
                <w:webHidden/>
              </w:rPr>
            </w:r>
            <w:r>
              <w:rPr>
                <w:noProof/>
                <w:webHidden/>
              </w:rPr>
              <w:fldChar w:fldCharType="separate"/>
            </w:r>
            <w:r>
              <w:rPr>
                <w:noProof/>
                <w:webHidden/>
              </w:rPr>
              <w:t>9</w:t>
            </w:r>
            <w:r>
              <w:rPr>
                <w:noProof/>
                <w:webHidden/>
              </w:rPr>
              <w:fldChar w:fldCharType="end"/>
            </w:r>
          </w:hyperlink>
        </w:p>
        <w:p w14:paraId="1B05D8B5" w14:textId="297D6277" w:rsidR="00C41966" w:rsidRDefault="00C41966">
          <w:pPr>
            <w:pStyle w:val="TOC2"/>
            <w:tabs>
              <w:tab w:val="left" w:pos="720"/>
              <w:tab w:val="right" w:leader="dot" w:pos="9016"/>
            </w:tabs>
            <w:rPr>
              <w:rFonts w:asciiTheme="minorHAnsi" w:eastAsiaTheme="minorEastAsia" w:hAnsiTheme="minorHAnsi"/>
              <w:noProof/>
              <w:sz w:val="24"/>
              <w:szCs w:val="24"/>
              <w:lang w:val="en-US"/>
            </w:rPr>
          </w:pPr>
          <w:hyperlink w:anchor="_Toc201221235" w:history="1">
            <w:r w:rsidRPr="00067DEE">
              <w:rPr>
                <w:rStyle w:val="Hyperlink"/>
                <w:rFonts w:ascii="Courier New" w:hAnsi="Courier New" w:cs="Courier New"/>
                <w:bCs/>
                <w:noProof/>
              </w:rPr>
              <w:t>o</w:t>
            </w:r>
            <w:r>
              <w:rPr>
                <w:rFonts w:asciiTheme="minorHAnsi" w:eastAsiaTheme="minorEastAsia" w:hAnsiTheme="minorHAnsi"/>
                <w:noProof/>
                <w:sz w:val="24"/>
                <w:szCs w:val="24"/>
                <w:lang w:val="en-US"/>
              </w:rPr>
              <w:tab/>
            </w:r>
            <w:r w:rsidRPr="00067DEE">
              <w:rPr>
                <w:rStyle w:val="Hyperlink"/>
                <w:b/>
                <w:bCs/>
                <w:noProof/>
              </w:rPr>
              <w:t>Cooperation with consumers</w:t>
            </w:r>
            <w:r>
              <w:rPr>
                <w:noProof/>
                <w:webHidden/>
              </w:rPr>
              <w:tab/>
            </w:r>
            <w:r>
              <w:rPr>
                <w:noProof/>
                <w:webHidden/>
              </w:rPr>
              <w:fldChar w:fldCharType="begin"/>
            </w:r>
            <w:r>
              <w:rPr>
                <w:noProof/>
                <w:webHidden/>
              </w:rPr>
              <w:instrText xml:space="preserve"> PAGEREF _Toc201221235 \h </w:instrText>
            </w:r>
            <w:r>
              <w:rPr>
                <w:noProof/>
                <w:webHidden/>
              </w:rPr>
            </w:r>
            <w:r>
              <w:rPr>
                <w:noProof/>
                <w:webHidden/>
              </w:rPr>
              <w:fldChar w:fldCharType="separate"/>
            </w:r>
            <w:r>
              <w:rPr>
                <w:noProof/>
                <w:webHidden/>
              </w:rPr>
              <w:t>9</w:t>
            </w:r>
            <w:r>
              <w:rPr>
                <w:noProof/>
                <w:webHidden/>
              </w:rPr>
              <w:fldChar w:fldCharType="end"/>
            </w:r>
          </w:hyperlink>
        </w:p>
        <w:p w14:paraId="1C737C93" w14:textId="4A575A24" w:rsidR="00FD5658" w:rsidRDefault="00FD5658">
          <w:r>
            <w:rPr>
              <w:b/>
              <w:bCs/>
              <w:noProof/>
            </w:rPr>
            <w:fldChar w:fldCharType="end"/>
          </w:r>
        </w:p>
      </w:sdtContent>
    </w:sdt>
    <w:p w14:paraId="68B3EA9A" w14:textId="77777777" w:rsidR="008E7220" w:rsidRPr="00CC43D8" w:rsidRDefault="008E7220" w:rsidP="001E3716">
      <w:pPr>
        <w:spacing w:line="276" w:lineRule="auto"/>
        <w:jc w:val="center"/>
        <w:rPr>
          <w:rFonts w:cs="Arial"/>
          <w:b/>
          <w:bCs/>
          <w:sz w:val="28"/>
          <w:szCs w:val="28"/>
        </w:rPr>
      </w:pPr>
    </w:p>
    <w:p w14:paraId="5D26ED15" w14:textId="77777777" w:rsidR="008E7220" w:rsidRPr="00CC43D8" w:rsidRDefault="008E7220" w:rsidP="001E3716">
      <w:pPr>
        <w:spacing w:line="276" w:lineRule="auto"/>
        <w:jc w:val="center"/>
        <w:rPr>
          <w:rFonts w:cs="Arial"/>
          <w:b/>
          <w:bCs/>
          <w:sz w:val="28"/>
          <w:szCs w:val="28"/>
        </w:rPr>
      </w:pPr>
    </w:p>
    <w:p w14:paraId="05346F8B" w14:textId="77777777" w:rsidR="008E7220" w:rsidRPr="00CC43D8" w:rsidRDefault="008E7220" w:rsidP="001E3716">
      <w:pPr>
        <w:spacing w:line="276" w:lineRule="auto"/>
        <w:jc w:val="center"/>
        <w:rPr>
          <w:rFonts w:cs="Arial"/>
          <w:b/>
          <w:bCs/>
          <w:sz w:val="28"/>
          <w:szCs w:val="28"/>
        </w:rPr>
      </w:pPr>
    </w:p>
    <w:p w14:paraId="0D321803" w14:textId="77777777" w:rsidR="008E7220" w:rsidRPr="00CC43D8" w:rsidRDefault="008E7220" w:rsidP="001E3716">
      <w:pPr>
        <w:spacing w:line="276" w:lineRule="auto"/>
        <w:jc w:val="center"/>
        <w:rPr>
          <w:rFonts w:cs="Arial"/>
          <w:b/>
          <w:bCs/>
          <w:sz w:val="28"/>
          <w:szCs w:val="28"/>
        </w:rPr>
      </w:pPr>
    </w:p>
    <w:p w14:paraId="23D0A462" w14:textId="77777777" w:rsidR="008E7220" w:rsidRPr="00CC43D8" w:rsidRDefault="008E7220" w:rsidP="001E3716">
      <w:pPr>
        <w:spacing w:line="276" w:lineRule="auto"/>
        <w:jc w:val="center"/>
        <w:rPr>
          <w:rFonts w:cs="Arial"/>
          <w:b/>
          <w:bCs/>
          <w:sz w:val="28"/>
          <w:szCs w:val="28"/>
        </w:rPr>
      </w:pPr>
    </w:p>
    <w:p w14:paraId="2D8E8B04" w14:textId="77777777" w:rsidR="001E3716" w:rsidRDefault="001E3716" w:rsidP="001E3716">
      <w:pPr>
        <w:pStyle w:val="Heading1"/>
        <w:spacing w:line="276" w:lineRule="auto"/>
      </w:pPr>
    </w:p>
    <w:p w14:paraId="5880FBF1" w14:textId="77777777" w:rsidR="00130372" w:rsidRDefault="00130372" w:rsidP="00130372"/>
    <w:p w14:paraId="3CCA5480" w14:textId="77777777" w:rsidR="00130372" w:rsidRDefault="00130372" w:rsidP="00130372"/>
    <w:p w14:paraId="465070D7" w14:textId="77777777" w:rsidR="00130372" w:rsidRPr="00130372" w:rsidRDefault="00130372" w:rsidP="00130372"/>
    <w:p w14:paraId="72D38E29" w14:textId="74A9B4EB" w:rsidR="006559AC" w:rsidRPr="00CC43D8" w:rsidRDefault="006559AC" w:rsidP="001E3716">
      <w:pPr>
        <w:pStyle w:val="Heading1"/>
        <w:spacing w:line="276" w:lineRule="auto"/>
      </w:pPr>
      <w:bookmarkStart w:id="1" w:name="_Toc201221215"/>
      <w:r w:rsidRPr="00CC43D8">
        <w:lastRenderedPageBreak/>
        <w:t xml:space="preserve">Production and </w:t>
      </w:r>
      <w:r w:rsidRPr="00335545">
        <w:t>sourcing</w:t>
      </w:r>
      <w:bookmarkEnd w:id="1"/>
    </w:p>
    <w:tbl>
      <w:tblPr>
        <w:tblStyle w:val="TableGrid"/>
        <w:tblW w:w="0" w:type="auto"/>
        <w:tblInd w:w="-5" w:type="dxa"/>
        <w:shd w:val="clear" w:color="auto" w:fill="C1E4F5" w:themeFill="accent1" w:themeFillTint="33"/>
        <w:tblLook w:val="04A0" w:firstRow="1" w:lastRow="0" w:firstColumn="1" w:lastColumn="0" w:noHBand="0" w:noVBand="1"/>
      </w:tblPr>
      <w:tblGrid>
        <w:gridCol w:w="9021"/>
      </w:tblGrid>
      <w:tr w:rsidR="00F74A5B" w:rsidRPr="00CC43D8" w14:paraId="7028A561" w14:textId="77777777">
        <w:trPr>
          <w:trHeight w:val="66"/>
        </w:trPr>
        <w:tc>
          <w:tcPr>
            <w:tcW w:w="9355" w:type="dxa"/>
            <w:shd w:val="clear" w:color="auto" w:fill="DAE9F7" w:themeFill="text2" w:themeFillTint="1A"/>
          </w:tcPr>
          <w:p w14:paraId="0383BE50" w14:textId="718E5CE6" w:rsidR="00F74A5B" w:rsidRPr="00CC43D8" w:rsidRDefault="008E5425" w:rsidP="001E3716">
            <w:pPr>
              <w:spacing w:line="276" w:lineRule="auto"/>
            </w:pPr>
            <w:r>
              <w:t>The misu</w:t>
            </w:r>
            <w:r w:rsidR="00CC43D8">
              <w:t>se of</w:t>
            </w:r>
            <w:r w:rsidR="00CB3508" w:rsidRPr="00CC43D8">
              <w:t xml:space="preserve"> intermediary services</w:t>
            </w:r>
            <w:r w:rsidR="00CC43D8">
              <w:t xml:space="preserve"> by IP infringers</w:t>
            </w:r>
            <w:r w:rsidR="00CB3508" w:rsidRPr="00CC43D8">
              <w:t xml:space="preserve"> to</w:t>
            </w:r>
            <w:r w:rsidR="00F74A5B" w:rsidRPr="00CC43D8">
              <w:t xml:space="preserve"> acquir</w:t>
            </w:r>
            <w:r w:rsidR="00CB3508" w:rsidRPr="00CC43D8">
              <w:t>e</w:t>
            </w:r>
            <w:r w:rsidR="00F74A5B" w:rsidRPr="00CC43D8">
              <w:t xml:space="preserve"> </w:t>
            </w:r>
            <w:r w:rsidR="000E7B98" w:rsidRPr="00CC43D8">
              <w:t>raw materials</w:t>
            </w:r>
            <w:r w:rsidR="005E05FB">
              <w:t>,</w:t>
            </w:r>
            <w:r w:rsidR="00CC43D8">
              <w:t xml:space="preserve"> includ</w:t>
            </w:r>
            <w:r w:rsidR="005E05FB">
              <w:t xml:space="preserve">ing </w:t>
            </w:r>
            <w:r w:rsidR="000E7B98" w:rsidRPr="00CC43D8">
              <w:t>pirated digital content</w:t>
            </w:r>
            <w:r w:rsidR="005E05FB">
              <w:t>,</w:t>
            </w:r>
            <w:r w:rsidR="000E7B98" w:rsidRPr="00CC43D8">
              <w:t xml:space="preserve"> </w:t>
            </w:r>
            <w:r w:rsidR="001317E0" w:rsidRPr="00CC43D8">
              <w:t>as a basis for</w:t>
            </w:r>
            <w:r w:rsidR="005743EF">
              <w:t xml:space="preserve"> production of</w:t>
            </w:r>
            <w:r w:rsidR="001317E0" w:rsidRPr="00CC43D8">
              <w:t xml:space="preserve"> IP infringing products or services</w:t>
            </w:r>
            <w:r w:rsidR="00F74A5B" w:rsidRPr="00CC43D8">
              <w:t>. This category includes the production of counterfeit products,</w:t>
            </w:r>
            <w:r w:rsidR="00CB3508" w:rsidRPr="00CC43D8">
              <w:t xml:space="preserve"> semi-completed products (e.g. labels) </w:t>
            </w:r>
            <w:r w:rsidR="005743EF">
              <w:t>on various scales.</w:t>
            </w:r>
          </w:p>
        </w:tc>
      </w:tr>
    </w:tbl>
    <w:p w14:paraId="111D1D72" w14:textId="77777777" w:rsidR="00F74A5B" w:rsidRPr="00CC43D8" w:rsidRDefault="00F74A5B" w:rsidP="001E3716">
      <w:pPr>
        <w:spacing w:line="276" w:lineRule="auto"/>
        <w:rPr>
          <w:rFonts w:cs="Arial"/>
        </w:rPr>
      </w:pPr>
    </w:p>
    <w:p w14:paraId="4F8C2DF5" w14:textId="77777777" w:rsidR="00335545" w:rsidRPr="005743EF" w:rsidRDefault="00335545" w:rsidP="00FD5658">
      <w:pPr>
        <w:pStyle w:val="Heading2"/>
        <w:rPr>
          <w:b/>
          <w:bCs/>
        </w:rPr>
      </w:pPr>
      <w:bookmarkStart w:id="2" w:name="_Toc201221216"/>
      <w:r w:rsidRPr="005743EF">
        <w:rPr>
          <w:b/>
          <w:bCs/>
        </w:rPr>
        <w:t>Production and acquisition of infringing goods</w:t>
      </w:r>
      <w:bookmarkEnd w:id="2"/>
    </w:p>
    <w:p w14:paraId="7F3BE2A2" w14:textId="524FA202" w:rsidR="00704850" w:rsidRPr="00610634" w:rsidRDefault="00704850" w:rsidP="001E3716">
      <w:pPr>
        <w:spacing w:line="276" w:lineRule="auto"/>
      </w:pPr>
      <w:r w:rsidRPr="00610634">
        <w:t xml:space="preserve">Methods used by </w:t>
      </w:r>
      <w:r w:rsidR="002F3042">
        <w:t xml:space="preserve">IP </w:t>
      </w:r>
      <w:r w:rsidRPr="00610634">
        <w:t xml:space="preserve">infringers to </w:t>
      </w:r>
      <w:r>
        <w:t>produce and or/</w:t>
      </w:r>
      <w:r w:rsidRPr="00610634">
        <w:t>acquire infringing goods from upstream intermediaries:</w:t>
      </w:r>
      <w:r w:rsidR="00204E46">
        <w:t xml:space="preserve"> </w:t>
      </w:r>
    </w:p>
    <w:p w14:paraId="78B45B8C" w14:textId="1A751AA9" w:rsidR="00704850" w:rsidRPr="005743EF" w:rsidRDefault="00704850" w:rsidP="001E3716">
      <w:pPr>
        <w:spacing w:line="276" w:lineRule="auto"/>
        <w:rPr>
          <w:rFonts w:cs="Arial"/>
          <w:b/>
          <w:bCs/>
        </w:rPr>
      </w:pPr>
      <w:r w:rsidRPr="005743EF">
        <w:rPr>
          <w:rStyle w:val="Strong"/>
          <w:b w:val="0"/>
          <w:bCs w:val="0"/>
        </w:rPr>
        <w:t>Examples</w:t>
      </w:r>
      <w:r w:rsidR="00335545" w:rsidRPr="005743EF">
        <w:rPr>
          <w:rFonts w:cs="Arial"/>
          <w:b/>
          <w:bCs/>
        </w:rPr>
        <w:t>:</w:t>
      </w:r>
    </w:p>
    <w:p w14:paraId="317F354E" w14:textId="4860B61C" w:rsidR="00D55812" w:rsidRPr="00CC43D8" w:rsidRDefault="00343B43" w:rsidP="001E3716">
      <w:pPr>
        <w:pStyle w:val="ListParagraph"/>
        <w:numPr>
          <w:ilvl w:val="0"/>
          <w:numId w:val="28"/>
        </w:numPr>
        <w:spacing w:line="276" w:lineRule="auto"/>
      </w:pPr>
      <w:r w:rsidRPr="00CC43D8">
        <w:t xml:space="preserve">Internal sourcing of IP infringing </w:t>
      </w:r>
      <w:r w:rsidR="006559AC" w:rsidRPr="00CC43D8">
        <w:t xml:space="preserve">materials </w:t>
      </w:r>
      <w:r w:rsidR="005E05FB">
        <w:t>(acquisition of partial/completed goods, machinery, labelling etc. directly from the manufacturer, aided by past/current employees.)</w:t>
      </w:r>
    </w:p>
    <w:p w14:paraId="6B087AB9" w14:textId="771884FF" w:rsidR="00F74A5B" w:rsidRDefault="00085F7E" w:rsidP="001E3716">
      <w:pPr>
        <w:pStyle w:val="ListParagraph"/>
        <w:numPr>
          <w:ilvl w:val="0"/>
          <w:numId w:val="28"/>
        </w:numPr>
        <w:spacing w:line="276" w:lineRule="auto"/>
      </w:pPr>
      <w:r w:rsidRPr="00CC43D8">
        <w:t xml:space="preserve">Purchasing third party </w:t>
      </w:r>
      <w:r w:rsidR="00343B43" w:rsidRPr="00CC43D8">
        <w:t>counterfeit/</w:t>
      </w:r>
      <w:r w:rsidR="00F74A5B" w:rsidRPr="00CC43D8">
        <w:t xml:space="preserve">pirated </w:t>
      </w:r>
      <w:r w:rsidRPr="00CC43D8">
        <w:t>materials</w:t>
      </w:r>
      <w:r w:rsidR="00F74A5B" w:rsidRPr="00CC43D8">
        <w:t xml:space="preserve"> (</w:t>
      </w:r>
      <w:r w:rsidR="005E05FB">
        <w:t xml:space="preserve">acquisition of infringing </w:t>
      </w:r>
      <w:r w:rsidRPr="00CC43D8">
        <w:t>audiovisual</w:t>
      </w:r>
      <w:r w:rsidR="00047731">
        <w:t xml:space="preserve"> content</w:t>
      </w:r>
      <w:r w:rsidRPr="00CC43D8">
        <w:t>, software</w:t>
      </w:r>
      <w:r w:rsidR="00047731">
        <w:t xml:space="preserve"> and or</w:t>
      </w:r>
      <w:r w:rsidRPr="00CC43D8">
        <w:t xml:space="preserve"> physical goods</w:t>
      </w:r>
      <w:r w:rsidR="005E05FB">
        <w:t xml:space="preserve"> from third party vendors</w:t>
      </w:r>
      <w:r w:rsidR="00F74A5B" w:rsidRPr="00CC43D8">
        <w:t>)</w:t>
      </w:r>
    </w:p>
    <w:p w14:paraId="63F5E522" w14:textId="77777777" w:rsidR="00047731" w:rsidRPr="00CC43D8" w:rsidRDefault="00047731" w:rsidP="00047731">
      <w:pPr>
        <w:pStyle w:val="ListParagraph"/>
        <w:numPr>
          <w:ilvl w:val="0"/>
          <w:numId w:val="28"/>
        </w:numPr>
        <w:spacing w:line="276" w:lineRule="auto"/>
      </w:pPr>
      <w:r w:rsidRPr="00CC43D8">
        <w:t>Assembling/re-packaging/re-labelling after transportation</w:t>
      </w:r>
      <w:r>
        <w:t xml:space="preserve"> (e.g. transport and logistics)</w:t>
      </w:r>
    </w:p>
    <w:p w14:paraId="5E978842" w14:textId="77777777" w:rsidR="00047731" w:rsidRDefault="00047731" w:rsidP="00850EB2">
      <w:pPr>
        <w:pStyle w:val="ListParagraph"/>
        <w:spacing w:line="276" w:lineRule="auto"/>
        <w:ind w:left="360"/>
      </w:pPr>
    </w:p>
    <w:p w14:paraId="2CE7ECAD" w14:textId="77777777" w:rsidR="000E1339" w:rsidRDefault="000E1339" w:rsidP="001E3716">
      <w:pPr>
        <w:pStyle w:val="ListParagraph"/>
        <w:spacing w:line="276" w:lineRule="auto"/>
        <w:ind w:left="360"/>
      </w:pPr>
    </w:p>
    <w:p w14:paraId="4C8E0FB5" w14:textId="2B6298BC" w:rsidR="000E1339" w:rsidRPr="005743EF" w:rsidRDefault="000E1339" w:rsidP="00FD5658">
      <w:pPr>
        <w:pStyle w:val="Heading2"/>
        <w:rPr>
          <w:b/>
          <w:bCs/>
        </w:rPr>
      </w:pPr>
      <w:bookmarkStart w:id="3" w:name="_Toc201221217"/>
      <w:r w:rsidRPr="005743EF">
        <w:rPr>
          <w:b/>
          <w:bCs/>
        </w:rPr>
        <w:t>IP infringing resource</w:t>
      </w:r>
      <w:bookmarkEnd w:id="3"/>
      <w:r w:rsidRPr="005743EF">
        <w:rPr>
          <w:b/>
          <w:bCs/>
        </w:rPr>
        <w:t xml:space="preserve"> </w:t>
      </w:r>
    </w:p>
    <w:p w14:paraId="3D075533" w14:textId="4B53027D" w:rsidR="00704850" w:rsidRPr="000E1339" w:rsidRDefault="00704850" w:rsidP="001E3716">
      <w:pPr>
        <w:pStyle w:val="Style2"/>
        <w:numPr>
          <w:ilvl w:val="0"/>
          <w:numId w:val="0"/>
        </w:numPr>
        <w:spacing w:line="276" w:lineRule="auto"/>
        <w:ind w:left="360" w:hanging="360"/>
        <w:rPr>
          <w:b w:val="0"/>
          <w:bCs w:val="0"/>
        </w:rPr>
      </w:pPr>
      <w:r w:rsidRPr="000E1339">
        <w:rPr>
          <w:b w:val="0"/>
          <w:bCs w:val="0"/>
        </w:rPr>
        <w:t xml:space="preserve">Resources used to </w:t>
      </w:r>
      <w:r w:rsidR="000E1339">
        <w:rPr>
          <w:b w:val="0"/>
          <w:bCs w:val="0"/>
        </w:rPr>
        <w:t>produce and/or source</w:t>
      </w:r>
      <w:r w:rsidRPr="000E1339">
        <w:rPr>
          <w:b w:val="0"/>
          <w:bCs w:val="0"/>
        </w:rPr>
        <w:t xml:space="preserve"> infringing goods from upstream intermediaries</w:t>
      </w:r>
    </w:p>
    <w:p w14:paraId="66BF8B39" w14:textId="7D8EE58D" w:rsidR="00704850" w:rsidRPr="005743EF" w:rsidRDefault="00704850" w:rsidP="001E3716">
      <w:pPr>
        <w:spacing w:line="276" w:lineRule="auto"/>
        <w:rPr>
          <w:rStyle w:val="Strong"/>
          <w:b w:val="0"/>
          <w:bCs w:val="0"/>
        </w:rPr>
      </w:pPr>
      <w:r w:rsidRPr="005743EF">
        <w:rPr>
          <w:rStyle w:val="Strong"/>
          <w:b w:val="0"/>
          <w:bCs w:val="0"/>
        </w:rPr>
        <w:t>Examples</w:t>
      </w:r>
      <w:r w:rsidR="005743EF" w:rsidRPr="005743EF">
        <w:rPr>
          <w:rStyle w:val="Strong"/>
          <w:b w:val="0"/>
          <w:bCs w:val="0"/>
        </w:rPr>
        <w:t>:</w:t>
      </w:r>
    </w:p>
    <w:p w14:paraId="00739266" w14:textId="51374F7F" w:rsidR="00B17901" w:rsidRPr="00CC43D8" w:rsidRDefault="00B17901" w:rsidP="001E3716">
      <w:pPr>
        <w:pStyle w:val="ListParagraph"/>
        <w:numPr>
          <w:ilvl w:val="0"/>
          <w:numId w:val="29"/>
        </w:numPr>
        <w:spacing w:line="276" w:lineRule="auto"/>
      </w:pPr>
      <w:r w:rsidRPr="00CC43D8">
        <w:t>Human resources</w:t>
      </w:r>
      <w:r w:rsidR="005E05FB">
        <w:t xml:space="preserve"> (network of individuals involve</w:t>
      </w:r>
      <w:r w:rsidR="009D1A9F">
        <w:t>d</w:t>
      </w:r>
      <w:r w:rsidR="005E05FB">
        <w:t xml:space="preserve"> in producing infringing goods, whether voluntarily or without actual knowledge of the illegal nature of the production)</w:t>
      </w:r>
    </w:p>
    <w:p w14:paraId="2BE99130" w14:textId="35E35C8C" w:rsidR="00B536E6" w:rsidRPr="00AF0ED8" w:rsidRDefault="00B17901" w:rsidP="001E3716">
      <w:pPr>
        <w:pStyle w:val="ListParagraph"/>
        <w:numPr>
          <w:ilvl w:val="0"/>
          <w:numId w:val="29"/>
        </w:numPr>
        <w:spacing w:line="276" w:lineRule="auto"/>
      </w:pPr>
      <w:r w:rsidRPr="00CC43D8">
        <w:t xml:space="preserve">Technical </w:t>
      </w:r>
      <w:r w:rsidR="00747474" w:rsidRPr="00CC43D8">
        <w:t>resources</w:t>
      </w:r>
      <w:r w:rsidRPr="00CC43D8">
        <w:t xml:space="preserve"> </w:t>
      </w:r>
      <w:r w:rsidR="00E03C52">
        <w:t>(all technical measures involved in acquiring infringing content from upstream intermediaries. This includes</w:t>
      </w:r>
      <w:r w:rsidR="00846431">
        <w:t xml:space="preserve">, but </w:t>
      </w:r>
      <w:r w:rsidR="007030FC">
        <w:t xml:space="preserve">is </w:t>
      </w:r>
      <w:r w:rsidR="00846431">
        <w:t>not limited to,</w:t>
      </w:r>
      <w:r w:rsidR="00E03C52">
        <w:t xml:space="preserve"> hard drives</w:t>
      </w:r>
      <w:r w:rsidR="00BF22F0">
        <w:t xml:space="preserve">, </w:t>
      </w:r>
      <w:r w:rsidR="00E03C52">
        <w:t>cloud hosting services</w:t>
      </w:r>
      <w:r w:rsidR="00BF22F0">
        <w:t>, AI etc.</w:t>
      </w:r>
      <w:r w:rsidR="00E03C52">
        <w:t>)</w:t>
      </w:r>
    </w:p>
    <w:p w14:paraId="1AF419E4" w14:textId="5873B0A5" w:rsidR="0093193A" w:rsidRPr="00CC43D8" w:rsidRDefault="002A6E9C" w:rsidP="001E3716">
      <w:pPr>
        <w:pStyle w:val="Heading1"/>
        <w:spacing w:line="276" w:lineRule="auto"/>
        <w:rPr>
          <w:rFonts w:cs="Arial"/>
        </w:rPr>
      </w:pPr>
      <w:bookmarkStart w:id="4" w:name="_Toc201221218"/>
      <w:r w:rsidRPr="00CC43D8">
        <w:rPr>
          <w:rFonts w:cs="Arial"/>
        </w:rPr>
        <w:t>Transportation</w:t>
      </w:r>
      <w:bookmarkEnd w:id="4"/>
    </w:p>
    <w:tbl>
      <w:tblPr>
        <w:tblStyle w:val="TableGrid"/>
        <w:tblW w:w="0" w:type="auto"/>
        <w:tblInd w:w="-5" w:type="dxa"/>
        <w:shd w:val="clear" w:color="auto" w:fill="C1E4F5" w:themeFill="accent1" w:themeFillTint="33"/>
        <w:tblLook w:val="04A0" w:firstRow="1" w:lastRow="0" w:firstColumn="1" w:lastColumn="0" w:noHBand="0" w:noVBand="1"/>
      </w:tblPr>
      <w:tblGrid>
        <w:gridCol w:w="9021"/>
      </w:tblGrid>
      <w:tr w:rsidR="0093193A" w:rsidRPr="00CC43D8" w14:paraId="7B8836F5" w14:textId="77777777">
        <w:trPr>
          <w:trHeight w:val="66"/>
        </w:trPr>
        <w:tc>
          <w:tcPr>
            <w:tcW w:w="9355" w:type="dxa"/>
            <w:shd w:val="clear" w:color="auto" w:fill="DAE9F7" w:themeFill="text2" w:themeFillTint="1A"/>
          </w:tcPr>
          <w:p w14:paraId="2192104E" w14:textId="33D1A25B" w:rsidR="0093193A" w:rsidRPr="00CC43D8" w:rsidRDefault="00B536E6" w:rsidP="001E3716">
            <w:pPr>
              <w:spacing w:line="276" w:lineRule="auto"/>
            </w:pPr>
            <w:bookmarkStart w:id="5" w:name="_Hlk193372025"/>
            <w:r w:rsidRPr="00CC43D8">
              <w:t xml:space="preserve">The </w:t>
            </w:r>
            <w:r w:rsidR="008E5425">
              <w:t>mis</w:t>
            </w:r>
            <w:r w:rsidRPr="00CC43D8">
              <w:t xml:space="preserve">use of </w:t>
            </w:r>
            <w:r w:rsidR="004B003B" w:rsidRPr="00CC43D8">
              <w:t xml:space="preserve">transportation and distribution intermediary </w:t>
            </w:r>
            <w:r w:rsidRPr="00CC43D8">
              <w:t>services to move</w:t>
            </w:r>
            <w:r w:rsidR="001C6916" w:rsidRPr="00CC43D8">
              <w:t xml:space="preserve"> </w:t>
            </w:r>
            <w:r w:rsidR="00516D53" w:rsidRPr="00CC43D8">
              <w:t>IP infringing goods (</w:t>
            </w:r>
            <w:r w:rsidR="00846431">
              <w:t xml:space="preserve">e.g. </w:t>
            </w:r>
            <w:r w:rsidR="00F74A5B" w:rsidRPr="00CC43D8">
              <w:t>p</w:t>
            </w:r>
            <w:r w:rsidR="001C6916" w:rsidRPr="00CC43D8">
              <w:t>harmaceuticals</w:t>
            </w:r>
            <w:r w:rsidR="00397912" w:rsidRPr="00CC43D8">
              <w:t>, food, alcohol</w:t>
            </w:r>
            <w:r w:rsidR="00BF22F0">
              <w:t xml:space="preserve">, </w:t>
            </w:r>
            <w:r w:rsidR="00397912" w:rsidRPr="00CC43D8">
              <w:t>clothing</w:t>
            </w:r>
            <w:r w:rsidR="00516D53" w:rsidRPr="00CC43D8">
              <w:t xml:space="preserve">) from the production and acquisition </w:t>
            </w:r>
            <w:r w:rsidR="00F62C5D" w:rsidRPr="00CC43D8">
              <w:t xml:space="preserve">stage </w:t>
            </w:r>
            <w:r w:rsidR="00516D53" w:rsidRPr="00CC43D8">
              <w:t>to its final market</w:t>
            </w:r>
            <w:r w:rsidR="00397912" w:rsidRPr="00CC43D8">
              <w:t xml:space="preserve">. </w:t>
            </w:r>
            <w:r w:rsidR="00516D53" w:rsidRPr="00CC43D8">
              <w:t>This covers downstream a</w:t>
            </w:r>
            <w:r w:rsidR="00976172" w:rsidRPr="00CC43D8">
              <w:t xml:space="preserve">ctivities </w:t>
            </w:r>
            <w:r w:rsidR="00D527C8" w:rsidRPr="00CC43D8">
              <w:t xml:space="preserve">involved with transporting goods from production to the final consumer. </w:t>
            </w:r>
            <w:r w:rsidR="00516D53" w:rsidRPr="00CC43D8">
              <w:t>It includes</w:t>
            </w:r>
            <w:r w:rsidR="0021135D" w:rsidRPr="00CC43D8">
              <w:t xml:space="preserve"> circumstances</w:t>
            </w:r>
            <w:r w:rsidR="004616E6" w:rsidRPr="00CC43D8">
              <w:t xml:space="preserve"> where</w:t>
            </w:r>
            <w:r w:rsidR="00846431">
              <w:t xml:space="preserve"> bad actors</w:t>
            </w:r>
            <w:r w:rsidR="0021135D" w:rsidRPr="00CC43D8">
              <w:t xml:space="preserve"> </w:t>
            </w:r>
            <w:r w:rsidR="0008501C" w:rsidRPr="00CC43D8">
              <w:t>conceal</w:t>
            </w:r>
            <w:r w:rsidR="00CB658D" w:rsidRPr="00CC43D8">
              <w:t xml:space="preserve"> </w:t>
            </w:r>
            <w:r w:rsidR="004616E6" w:rsidRPr="00CC43D8">
              <w:t>the infringing</w:t>
            </w:r>
            <w:r w:rsidR="00EE3AB3" w:rsidRPr="00CC43D8">
              <w:t xml:space="preserve"> nature of the goods being transported </w:t>
            </w:r>
            <w:r w:rsidR="00F74A5B" w:rsidRPr="00CC43D8">
              <w:t>through</w:t>
            </w:r>
            <w:r w:rsidR="00EE3AB3" w:rsidRPr="00CC43D8">
              <w:t xml:space="preserve"> </w:t>
            </w:r>
            <w:r w:rsidR="00462573" w:rsidRPr="00CC43D8">
              <w:t>legal means and</w:t>
            </w:r>
            <w:r w:rsidR="00CB658D" w:rsidRPr="00CC43D8">
              <w:t xml:space="preserve"> legitimate businesses.</w:t>
            </w:r>
            <w:r w:rsidRPr="00CC43D8">
              <w:t xml:space="preserve"> </w:t>
            </w:r>
            <w:r w:rsidR="004B003B" w:rsidRPr="00CC43D8">
              <w:t>Conversely it refers</w:t>
            </w:r>
            <w:r w:rsidR="008E5425">
              <w:t xml:space="preserve"> to</w:t>
            </w:r>
            <w:r w:rsidR="004B003B" w:rsidRPr="00CC43D8">
              <w:t xml:space="preserve"> the use of wholly illegal means to transport goods via underground supply chains. </w:t>
            </w:r>
          </w:p>
        </w:tc>
      </w:tr>
      <w:bookmarkEnd w:id="5"/>
    </w:tbl>
    <w:p w14:paraId="66049563" w14:textId="77777777" w:rsidR="006243D3" w:rsidRPr="00CC43D8" w:rsidRDefault="006243D3" w:rsidP="001E3716">
      <w:pPr>
        <w:spacing w:line="276" w:lineRule="auto"/>
        <w:rPr>
          <w:rFonts w:cs="Arial"/>
          <w:color w:val="000000"/>
        </w:rPr>
      </w:pPr>
    </w:p>
    <w:p w14:paraId="6C9BC853" w14:textId="6FEE2803" w:rsidR="000E1339" w:rsidRPr="005743EF" w:rsidRDefault="00EE38FD" w:rsidP="00FD5658">
      <w:pPr>
        <w:pStyle w:val="Heading2"/>
        <w:rPr>
          <w:b/>
          <w:bCs/>
        </w:rPr>
      </w:pPr>
      <w:bookmarkStart w:id="6" w:name="_Toc201221219"/>
      <w:r w:rsidRPr="005743EF">
        <w:rPr>
          <w:b/>
          <w:bCs/>
        </w:rPr>
        <w:t>Contamination strategy</w:t>
      </w:r>
      <w:bookmarkEnd w:id="6"/>
      <w:r w:rsidR="008E5425" w:rsidRPr="005743EF">
        <w:rPr>
          <w:b/>
          <w:bCs/>
        </w:rPr>
        <w:t xml:space="preserve"> </w:t>
      </w:r>
    </w:p>
    <w:p w14:paraId="0ACB865C" w14:textId="2872FB8E" w:rsidR="00EE38FD" w:rsidRDefault="000E1339" w:rsidP="001E3716">
      <w:pPr>
        <w:spacing w:line="276" w:lineRule="auto"/>
      </w:pPr>
      <w:r>
        <w:t xml:space="preserve">The exploitation </w:t>
      </w:r>
      <w:r w:rsidR="009D1A9F">
        <w:t>of legal marketplace</w:t>
      </w:r>
      <w:r w:rsidR="00FF68E8">
        <w:t xml:space="preserve"> </w:t>
      </w:r>
      <w:r w:rsidR="009D1A9F">
        <w:t xml:space="preserve">distribution channels </w:t>
      </w:r>
      <w:r w:rsidR="00FF68E8">
        <w:t xml:space="preserve">and free trade zones </w:t>
      </w:r>
      <w:r w:rsidR="009D1A9F">
        <w:t xml:space="preserve">to transport physical infringing goods. </w:t>
      </w:r>
    </w:p>
    <w:p w14:paraId="43E6A2E8" w14:textId="6A39952A" w:rsidR="00704850" w:rsidRPr="005743EF" w:rsidRDefault="00704850" w:rsidP="001E3716">
      <w:pPr>
        <w:spacing w:line="276" w:lineRule="auto"/>
        <w:rPr>
          <w:rStyle w:val="Strong"/>
          <w:b w:val="0"/>
          <w:bCs w:val="0"/>
        </w:rPr>
      </w:pPr>
      <w:r w:rsidRPr="005743EF">
        <w:rPr>
          <w:rStyle w:val="Strong"/>
          <w:b w:val="0"/>
          <w:bCs w:val="0"/>
        </w:rPr>
        <w:t>Examples</w:t>
      </w:r>
      <w:r w:rsidR="00EE2E8E" w:rsidRPr="005743EF">
        <w:rPr>
          <w:rStyle w:val="Strong"/>
          <w:b w:val="0"/>
          <w:bCs w:val="0"/>
        </w:rPr>
        <w:t>:</w:t>
      </w:r>
    </w:p>
    <w:p w14:paraId="26D08BDF" w14:textId="4325C34B" w:rsidR="006243D3" w:rsidRPr="00CC43D8" w:rsidRDefault="006243D3" w:rsidP="001E3716">
      <w:pPr>
        <w:pStyle w:val="ListParagraph"/>
        <w:numPr>
          <w:ilvl w:val="0"/>
          <w:numId w:val="30"/>
        </w:numPr>
        <w:spacing w:line="276" w:lineRule="auto"/>
      </w:pPr>
      <w:r w:rsidRPr="00CC43D8">
        <w:lastRenderedPageBreak/>
        <w:t>Sending branded logos, labels, tags, packaging and unbranded goods separately to avoid detection</w:t>
      </w:r>
      <w:r w:rsidR="009D1A9F">
        <w:t xml:space="preserve"> </w:t>
      </w:r>
      <w:r w:rsidR="009D1A9F" w:rsidRPr="00CC43D8">
        <w:t>(</w:t>
      </w:r>
      <w:r w:rsidR="009D1A9F">
        <w:t>e.g. transport and logistics)</w:t>
      </w:r>
    </w:p>
    <w:p w14:paraId="0982B155" w14:textId="7E027DA8" w:rsidR="006243D3" w:rsidRDefault="009D1A9F" w:rsidP="001E3716">
      <w:pPr>
        <w:pStyle w:val="ListParagraph"/>
        <w:numPr>
          <w:ilvl w:val="0"/>
          <w:numId w:val="30"/>
        </w:numPr>
        <w:spacing w:line="276" w:lineRule="auto"/>
      </w:pPr>
      <w:r>
        <w:t>U</w:t>
      </w:r>
      <w:r w:rsidR="008E5425" w:rsidRPr="00CC43D8">
        <w:t>ndervalui</w:t>
      </w:r>
      <w:r w:rsidR="008E5425">
        <w:t>ng</w:t>
      </w:r>
      <w:r w:rsidR="006243D3" w:rsidRPr="00CC43D8">
        <w:t xml:space="preserve"> the goods shipped</w:t>
      </w:r>
      <w:r>
        <w:t xml:space="preserve"> (e.g. transport and logistics)</w:t>
      </w:r>
    </w:p>
    <w:p w14:paraId="2168CD51" w14:textId="6CF50149" w:rsidR="009D1A9F" w:rsidRDefault="009D1A9F" w:rsidP="001E3716">
      <w:pPr>
        <w:pStyle w:val="ListParagraph"/>
        <w:numPr>
          <w:ilvl w:val="0"/>
          <w:numId w:val="30"/>
        </w:numPr>
        <w:spacing w:line="276" w:lineRule="auto"/>
      </w:pPr>
      <w:r w:rsidRPr="00CC43D8">
        <w:t>Misclassify</w:t>
      </w:r>
      <w:r>
        <w:t>ing goods shipped (e.g. transport and logistics)</w:t>
      </w:r>
    </w:p>
    <w:p w14:paraId="709DA72D" w14:textId="23542787" w:rsidR="00FF68E8" w:rsidRPr="00CC43D8" w:rsidRDefault="00FF68E8" w:rsidP="001E3716">
      <w:pPr>
        <w:pStyle w:val="ListParagraph"/>
        <w:numPr>
          <w:ilvl w:val="0"/>
          <w:numId w:val="30"/>
        </w:numPr>
        <w:spacing w:line="276" w:lineRule="auto"/>
      </w:pPr>
      <w:r>
        <w:t>Exploitation of transhipments</w:t>
      </w:r>
    </w:p>
    <w:p w14:paraId="5833F9A5" w14:textId="77777777" w:rsidR="000E1339" w:rsidRPr="005743EF" w:rsidRDefault="00A60892" w:rsidP="00FD5658">
      <w:pPr>
        <w:pStyle w:val="Heading2"/>
        <w:rPr>
          <w:b/>
          <w:bCs/>
        </w:rPr>
      </w:pPr>
      <w:bookmarkStart w:id="7" w:name="_Toc201221220"/>
      <w:r w:rsidRPr="005743EF">
        <w:rPr>
          <w:b/>
          <w:bCs/>
        </w:rPr>
        <w:t>Full concealment strategy</w:t>
      </w:r>
      <w:bookmarkEnd w:id="7"/>
    </w:p>
    <w:p w14:paraId="688BCE10" w14:textId="003A58E1" w:rsidR="006243D3" w:rsidRDefault="000E1339" w:rsidP="001E3716">
      <w:pPr>
        <w:spacing w:line="276" w:lineRule="auto"/>
      </w:pPr>
      <w:r>
        <w:t>The u</w:t>
      </w:r>
      <w:r w:rsidR="009D1A9F">
        <w:t xml:space="preserve">se of illegal marketplace distribution channels to transport physical infringing goods. Transportation may be aware of the infringing nature of the goods being transported. </w:t>
      </w:r>
    </w:p>
    <w:p w14:paraId="08E7447C" w14:textId="638B188C" w:rsidR="00704850" w:rsidRPr="005743EF" w:rsidRDefault="00704850" w:rsidP="001E3716">
      <w:pPr>
        <w:spacing w:line="276" w:lineRule="auto"/>
        <w:rPr>
          <w:rFonts w:cs="Arial"/>
        </w:rPr>
      </w:pPr>
      <w:r w:rsidRPr="005743EF">
        <w:rPr>
          <w:rFonts w:cs="Arial"/>
        </w:rPr>
        <w:t>Example</w:t>
      </w:r>
      <w:r w:rsidR="00EE2E8E" w:rsidRPr="005743EF">
        <w:rPr>
          <w:rFonts w:cs="Arial"/>
        </w:rPr>
        <w:t>:</w:t>
      </w:r>
    </w:p>
    <w:p w14:paraId="61725BEC" w14:textId="2DCB905E" w:rsidR="00A56CC7" w:rsidRDefault="00A30A84" w:rsidP="001E3716">
      <w:pPr>
        <w:pStyle w:val="ListParagraph"/>
        <w:numPr>
          <w:ilvl w:val="0"/>
          <w:numId w:val="9"/>
        </w:numPr>
        <w:spacing w:line="276" w:lineRule="auto"/>
        <w:rPr>
          <w:rFonts w:cs="Arial"/>
          <w:color w:val="000000"/>
        </w:rPr>
      </w:pPr>
      <w:r w:rsidRPr="00CC43D8">
        <w:rPr>
          <w:rFonts w:cs="Arial"/>
          <w:color w:val="000000"/>
        </w:rPr>
        <w:t xml:space="preserve">Direct distribution </w:t>
      </w:r>
      <w:r w:rsidR="00A56CC7" w:rsidRPr="00CC43D8">
        <w:rPr>
          <w:rFonts w:cs="Arial"/>
          <w:color w:val="000000"/>
        </w:rPr>
        <w:t>from</w:t>
      </w:r>
      <w:r w:rsidRPr="00CC43D8">
        <w:rPr>
          <w:rFonts w:cs="Arial"/>
          <w:color w:val="000000"/>
        </w:rPr>
        <w:t xml:space="preserve"> infringer to final retailers</w:t>
      </w:r>
      <w:r w:rsidR="00F62C5D" w:rsidRPr="00CC43D8">
        <w:rPr>
          <w:rFonts w:cs="Arial"/>
          <w:color w:val="000000"/>
        </w:rPr>
        <w:t xml:space="preserve"> </w:t>
      </w:r>
      <w:r w:rsidR="00516D53" w:rsidRPr="00CC43D8">
        <w:rPr>
          <w:rFonts w:cs="Arial"/>
          <w:color w:val="000000"/>
        </w:rPr>
        <w:t>of IP infringing goods</w:t>
      </w:r>
      <w:r w:rsidR="009D1A9F">
        <w:rPr>
          <w:rFonts w:cs="Arial"/>
          <w:color w:val="000000"/>
        </w:rPr>
        <w:t xml:space="preserve"> (</w:t>
      </w:r>
      <w:r w:rsidR="000E1339" w:rsidRPr="00CC43D8">
        <w:rPr>
          <w:rFonts w:cs="Arial"/>
          <w:color w:val="000000"/>
        </w:rPr>
        <w:t>B2B within the same trade zone/region</w:t>
      </w:r>
      <w:r w:rsidR="000E1339">
        <w:rPr>
          <w:rFonts w:cs="Arial"/>
          <w:color w:val="000000"/>
        </w:rPr>
        <w:t xml:space="preserve"> and/or </w:t>
      </w:r>
      <w:r w:rsidR="000E1339" w:rsidRPr="000E1339">
        <w:rPr>
          <w:rFonts w:cs="Arial"/>
          <w:color w:val="000000"/>
        </w:rPr>
        <w:t>B2C within the same trade zone/region</w:t>
      </w:r>
      <w:r w:rsidR="000E1339">
        <w:rPr>
          <w:rFonts w:cs="Arial"/>
          <w:color w:val="000000"/>
        </w:rPr>
        <w:t xml:space="preserve"> </w:t>
      </w:r>
      <w:r w:rsidR="009D1A9F" w:rsidRPr="000E1339">
        <w:rPr>
          <w:rFonts w:cs="Arial"/>
          <w:color w:val="000000"/>
        </w:rPr>
        <w:t>e.g. transport and logistics)</w:t>
      </w:r>
    </w:p>
    <w:p w14:paraId="78D16555" w14:textId="1958D68E" w:rsidR="00017A27" w:rsidRPr="000E1339" w:rsidRDefault="00017A27" w:rsidP="001E3716">
      <w:pPr>
        <w:pStyle w:val="ListParagraph"/>
        <w:numPr>
          <w:ilvl w:val="0"/>
          <w:numId w:val="9"/>
        </w:numPr>
        <w:spacing w:line="276" w:lineRule="auto"/>
        <w:rPr>
          <w:rFonts w:cs="Arial"/>
          <w:color w:val="000000"/>
        </w:rPr>
      </w:pPr>
      <w:r>
        <w:rPr>
          <w:rFonts w:cs="Arial"/>
          <w:color w:val="000000"/>
        </w:rPr>
        <w:t xml:space="preserve">Shopping services through </w:t>
      </w:r>
      <w:r w:rsidR="003C598C">
        <w:rPr>
          <w:rFonts w:cs="Arial"/>
          <w:color w:val="000000"/>
        </w:rPr>
        <w:t>a</w:t>
      </w:r>
      <w:r>
        <w:rPr>
          <w:rFonts w:cs="Arial"/>
          <w:color w:val="000000"/>
        </w:rPr>
        <w:t>pps, where a third party is buying and repackaging infringing goods for their customers</w:t>
      </w:r>
    </w:p>
    <w:p w14:paraId="77074261" w14:textId="77777777" w:rsidR="00516D53" w:rsidRDefault="00516D53" w:rsidP="001E3716">
      <w:pPr>
        <w:spacing w:line="276" w:lineRule="auto"/>
        <w:rPr>
          <w:rFonts w:cs="Arial"/>
          <w:color w:val="000000"/>
        </w:rPr>
      </w:pPr>
    </w:p>
    <w:p w14:paraId="66EB39BB" w14:textId="74F4BF39" w:rsidR="00EE39BC" w:rsidRDefault="00EE39BC" w:rsidP="001E3716">
      <w:pPr>
        <w:pStyle w:val="Heading1"/>
        <w:spacing w:line="276" w:lineRule="auto"/>
      </w:pPr>
      <w:bookmarkStart w:id="8" w:name="_Toc201221221"/>
      <w:r>
        <w:t>Storage</w:t>
      </w:r>
      <w:r w:rsidR="0084791F">
        <w:t xml:space="preserve"> </w:t>
      </w:r>
      <w:r w:rsidR="00A0074E">
        <w:t>and Distribution</w:t>
      </w:r>
      <w:bookmarkEnd w:id="8"/>
      <w:r w:rsidR="00A0074E">
        <w:t xml:space="preserve"> </w:t>
      </w:r>
    </w:p>
    <w:tbl>
      <w:tblPr>
        <w:tblStyle w:val="TableGrid"/>
        <w:tblW w:w="0" w:type="auto"/>
        <w:tblInd w:w="-5" w:type="dxa"/>
        <w:shd w:val="clear" w:color="auto" w:fill="C1E4F5" w:themeFill="accent1" w:themeFillTint="33"/>
        <w:tblLook w:val="04A0" w:firstRow="1" w:lastRow="0" w:firstColumn="1" w:lastColumn="0" w:noHBand="0" w:noVBand="1"/>
      </w:tblPr>
      <w:tblGrid>
        <w:gridCol w:w="9021"/>
      </w:tblGrid>
      <w:tr w:rsidR="0084791F" w:rsidRPr="00CC43D8" w14:paraId="281BE271" w14:textId="77777777">
        <w:tc>
          <w:tcPr>
            <w:tcW w:w="9355" w:type="dxa"/>
            <w:shd w:val="clear" w:color="auto" w:fill="DAE9F7" w:themeFill="text2" w:themeFillTint="1A"/>
          </w:tcPr>
          <w:p w14:paraId="61056C62" w14:textId="2B871B6D" w:rsidR="0084791F" w:rsidRPr="00CC43D8" w:rsidRDefault="0084791F" w:rsidP="001E3716">
            <w:pPr>
              <w:spacing w:line="276" w:lineRule="auto"/>
            </w:pPr>
            <w:r w:rsidRPr="00CC43D8">
              <w:t xml:space="preserve">The </w:t>
            </w:r>
            <w:r>
              <w:t>mis</w:t>
            </w:r>
            <w:r w:rsidRPr="00CC43D8">
              <w:t xml:space="preserve">use of intermediary services </w:t>
            </w:r>
            <w:r>
              <w:t>to store</w:t>
            </w:r>
            <w:r w:rsidR="009C50BA">
              <w:t xml:space="preserve">, </w:t>
            </w:r>
            <w:r>
              <w:t>host</w:t>
            </w:r>
            <w:r w:rsidR="009C50BA">
              <w:t xml:space="preserve"> and </w:t>
            </w:r>
            <w:r w:rsidR="00514278">
              <w:t>distribute</w:t>
            </w:r>
            <w:r>
              <w:t xml:space="preserve"> IP infringing </w:t>
            </w:r>
            <w:r w:rsidR="00514278">
              <w:t xml:space="preserve">products </w:t>
            </w:r>
            <w:r>
              <w:t>both physica</w:t>
            </w:r>
            <w:r w:rsidR="00514278">
              <w:t>l</w:t>
            </w:r>
            <w:r>
              <w:t xml:space="preserve"> and online.</w:t>
            </w:r>
            <w:r w:rsidR="00C80ACF">
              <w:t xml:space="preserve"> </w:t>
            </w:r>
            <w:r w:rsidR="00C80ACF" w:rsidRPr="00CC43D8">
              <w:t>Prior to the dissemination of infringing products</w:t>
            </w:r>
            <w:r w:rsidR="000C02F7">
              <w:t xml:space="preserve"> they</w:t>
            </w:r>
            <w:r w:rsidR="00C80ACF" w:rsidRPr="00CC43D8">
              <w:t xml:space="preserve"> are stored in various location, including fulfilment centres operated by e-commerce platform.</w:t>
            </w:r>
            <w:r>
              <w:t xml:space="preserve"> </w:t>
            </w:r>
            <w:r w:rsidR="00432580">
              <w:t xml:space="preserve">Storage also </w:t>
            </w:r>
            <w:r w:rsidR="00A0074E">
              <w:t>encompasses</w:t>
            </w:r>
            <w:r w:rsidR="00F30CE9" w:rsidRPr="00CC43D8">
              <w:t xml:space="preserve"> </w:t>
            </w:r>
            <w:r w:rsidR="00E03C52">
              <w:t>exploiting online intermediaries by</w:t>
            </w:r>
            <w:r w:rsidR="00F30CE9" w:rsidRPr="00CC43D8">
              <w:t xml:space="preserve"> uploading IP infringing content to</w:t>
            </w:r>
            <w:r w:rsidR="00850EB2">
              <w:t xml:space="preserve"> social media </w:t>
            </w:r>
            <w:r w:rsidR="00FF68E8">
              <w:t>platforms,</w:t>
            </w:r>
            <w:r w:rsidR="00FF68E8" w:rsidRPr="00CC43D8">
              <w:t xml:space="preserve"> pirating</w:t>
            </w:r>
            <w:r w:rsidR="00F30CE9" w:rsidRPr="00CC43D8">
              <w:t xml:space="preserve"> websites and/or email services (this is a non-exhaustive list). </w:t>
            </w:r>
          </w:p>
        </w:tc>
      </w:tr>
    </w:tbl>
    <w:p w14:paraId="03C762BF" w14:textId="77777777" w:rsidR="0084791F" w:rsidRDefault="0084791F" w:rsidP="001E3716">
      <w:pPr>
        <w:spacing w:line="276" w:lineRule="auto"/>
      </w:pPr>
    </w:p>
    <w:p w14:paraId="598B041F" w14:textId="3727949D" w:rsidR="0092049F" w:rsidRPr="005743EF" w:rsidRDefault="00BA0CF7" w:rsidP="00FD5658">
      <w:pPr>
        <w:pStyle w:val="Heading2"/>
        <w:rPr>
          <w:b/>
          <w:bCs/>
        </w:rPr>
      </w:pPr>
      <w:bookmarkStart w:id="9" w:name="_Toc201221222"/>
      <w:r w:rsidRPr="005743EF">
        <w:rPr>
          <w:b/>
          <w:bCs/>
        </w:rPr>
        <w:t>Storage as an IP infringing action</w:t>
      </w:r>
      <w:bookmarkEnd w:id="9"/>
    </w:p>
    <w:p w14:paraId="1B59CBAD" w14:textId="0B9A39EE" w:rsidR="0084791F" w:rsidRPr="00EE2E8E" w:rsidRDefault="0084791F" w:rsidP="001E3716">
      <w:pPr>
        <w:spacing w:line="276" w:lineRule="auto"/>
        <w:rPr>
          <w:rFonts w:cs="Arial"/>
        </w:rPr>
      </w:pPr>
      <w:r w:rsidRPr="00EE2E8E">
        <w:rPr>
          <w:rFonts w:cs="Arial"/>
        </w:rPr>
        <w:t>Storage facilities (physical or electronic structures facilitating the storage of IP infringing goods, services and/or content prior or during the distribution of said goods</w:t>
      </w:r>
      <w:r w:rsidR="00BF0549">
        <w:rPr>
          <w:rFonts w:cs="Arial"/>
        </w:rPr>
        <w:t>, e</w:t>
      </w:r>
      <w:r w:rsidRPr="00EE2E8E">
        <w:rPr>
          <w:rFonts w:cs="Arial"/>
        </w:rPr>
        <w:t>.g.</w:t>
      </w:r>
      <w:r w:rsidR="00A06E72">
        <w:rPr>
          <w:rFonts w:cs="Arial"/>
        </w:rPr>
        <w:t xml:space="preserve"> storage of</w:t>
      </w:r>
      <w:r w:rsidRPr="00EE2E8E">
        <w:rPr>
          <w:rFonts w:cs="Arial"/>
        </w:rPr>
        <w:t xml:space="preserve"> hosting servers)</w:t>
      </w:r>
    </w:p>
    <w:p w14:paraId="51E16374" w14:textId="2FBAAC13" w:rsidR="00704850" w:rsidRPr="005743EF" w:rsidRDefault="0062030A" w:rsidP="001E3716">
      <w:pPr>
        <w:spacing w:line="276" w:lineRule="auto"/>
        <w:rPr>
          <w:rFonts w:cs="Arial"/>
        </w:rPr>
      </w:pPr>
      <w:r w:rsidRPr="005743EF">
        <w:rPr>
          <w:rFonts w:cs="Arial"/>
        </w:rPr>
        <w:t>Example</w:t>
      </w:r>
      <w:r w:rsidR="00EE2E8E" w:rsidRPr="005743EF">
        <w:rPr>
          <w:rFonts w:cs="Arial"/>
        </w:rPr>
        <w:t>s:</w:t>
      </w:r>
    </w:p>
    <w:p w14:paraId="79C50EC9" w14:textId="164FB493" w:rsidR="0084791F" w:rsidRDefault="00974B19" w:rsidP="001E3716">
      <w:pPr>
        <w:pStyle w:val="ListParagraph"/>
        <w:numPr>
          <w:ilvl w:val="0"/>
          <w:numId w:val="11"/>
        </w:numPr>
        <w:spacing w:line="276" w:lineRule="auto"/>
        <w:rPr>
          <w:rFonts w:cs="Arial"/>
        </w:rPr>
      </w:pPr>
      <w:r>
        <w:rPr>
          <w:rFonts w:cs="Arial"/>
        </w:rPr>
        <w:t xml:space="preserve">Internal storage facility owned by the infringer e.g. </w:t>
      </w:r>
      <w:r w:rsidR="00A06E72">
        <w:rPr>
          <w:rFonts w:cs="Arial"/>
        </w:rPr>
        <w:t>w</w:t>
      </w:r>
      <w:r w:rsidR="0084791F">
        <w:rPr>
          <w:rFonts w:cs="Arial"/>
        </w:rPr>
        <w:t>arehouse</w:t>
      </w:r>
    </w:p>
    <w:p w14:paraId="19363B35" w14:textId="431EBF1A" w:rsidR="001E462F" w:rsidRDefault="00974B19" w:rsidP="001E3716">
      <w:pPr>
        <w:pStyle w:val="ListParagraph"/>
        <w:numPr>
          <w:ilvl w:val="0"/>
          <w:numId w:val="11"/>
        </w:numPr>
        <w:spacing w:line="276" w:lineRule="auto"/>
        <w:rPr>
          <w:rFonts w:cs="Arial"/>
        </w:rPr>
      </w:pPr>
      <w:r>
        <w:rPr>
          <w:rFonts w:cs="Arial"/>
        </w:rPr>
        <w:t>Makeshift storage facilit</w:t>
      </w:r>
      <w:r w:rsidR="007075E7">
        <w:rPr>
          <w:rFonts w:cs="Arial"/>
        </w:rPr>
        <w:t>y</w:t>
      </w:r>
      <w:r>
        <w:rPr>
          <w:rFonts w:cs="Arial"/>
        </w:rPr>
        <w:t xml:space="preserve"> </w:t>
      </w:r>
      <w:r w:rsidR="00A06E72">
        <w:rPr>
          <w:rFonts w:cs="Arial"/>
        </w:rPr>
        <w:t>in i</w:t>
      </w:r>
      <w:r w:rsidR="002D0539">
        <w:rPr>
          <w:rFonts w:cs="Arial"/>
        </w:rPr>
        <w:t>nfringers homes</w:t>
      </w:r>
    </w:p>
    <w:p w14:paraId="40E4CC09" w14:textId="482CDC12" w:rsidR="002D0539" w:rsidRPr="00C80ACF" w:rsidRDefault="002D0539" w:rsidP="001E3716">
      <w:pPr>
        <w:pStyle w:val="ListParagraph"/>
        <w:numPr>
          <w:ilvl w:val="0"/>
          <w:numId w:val="11"/>
        </w:numPr>
        <w:spacing w:line="276" w:lineRule="auto"/>
        <w:rPr>
          <w:rFonts w:cs="Arial"/>
        </w:rPr>
      </w:pPr>
      <w:r>
        <w:rPr>
          <w:rFonts w:cs="Arial"/>
        </w:rPr>
        <w:t>Third party storage</w:t>
      </w:r>
      <w:r w:rsidR="007075E7">
        <w:rPr>
          <w:rFonts w:cs="Arial"/>
        </w:rPr>
        <w:t xml:space="preserve"> facility</w:t>
      </w:r>
    </w:p>
    <w:p w14:paraId="0CE40702" w14:textId="77777777" w:rsidR="00EE2E8E" w:rsidRDefault="00634B06" w:rsidP="00FD5658">
      <w:pPr>
        <w:pStyle w:val="Heading2"/>
        <w:rPr>
          <w:color w:val="000000"/>
        </w:rPr>
      </w:pPr>
      <w:bookmarkStart w:id="10" w:name="_Toc201221223"/>
      <w:r w:rsidRPr="00CC43D8">
        <w:t>IP infringement as a service</w:t>
      </w:r>
      <w:r>
        <w:rPr>
          <w:color w:val="000000"/>
        </w:rPr>
        <w:t>:</w:t>
      </w:r>
      <w:bookmarkEnd w:id="10"/>
      <w:r>
        <w:rPr>
          <w:color w:val="000000"/>
        </w:rPr>
        <w:t xml:space="preserve"> </w:t>
      </w:r>
    </w:p>
    <w:p w14:paraId="349BBE6A" w14:textId="6E6D7B25" w:rsidR="00D76640" w:rsidRPr="00EE2E8E" w:rsidRDefault="00634B06" w:rsidP="001E3716">
      <w:pPr>
        <w:spacing w:line="276" w:lineRule="auto"/>
        <w:rPr>
          <w:b/>
          <w:bCs/>
        </w:rPr>
      </w:pPr>
      <w:r>
        <w:t>Online distribution of infringing content from infringers to final user devices by way of hosting, apps and other devices (</w:t>
      </w:r>
      <w:r w:rsidR="00BF0549">
        <w:t>such as HDMI dongles</w:t>
      </w:r>
      <w:r>
        <w:t xml:space="preserve">). </w:t>
      </w:r>
      <w:r w:rsidR="00EE2E8E">
        <w:t>T</w:t>
      </w:r>
      <w:r w:rsidR="00FC7725">
        <w:rPr>
          <w:rFonts w:cs="Arial"/>
        </w:rPr>
        <w:t>his is fulfilled by both u</w:t>
      </w:r>
      <w:r w:rsidR="00A52151" w:rsidRPr="00C80ACF">
        <w:rPr>
          <w:rFonts w:cs="Arial"/>
        </w:rPr>
        <w:t>pstream</w:t>
      </w:r>
      <w:r w:rsidR="00F65C7E" w:rsidRPr="00C80ACF">
        <w:rPr>
          <w:rFonts w:cs="Arial"/>
        </w:rPr>
        <w:t xml:space="preserve"> hosting o</w:t>
      </w:r>
      <w:r w:rsidR="00A52151" w:rsidRPr="00C80ACF">
        <w:rPr>
          <w:rFonts w:cs="Arial"/>
        </w:rPr>
        <w:t>f infringing content</w:t>
      </w:r>
      <w:r w:rsidR="00FC7725">
        <w:rPr>
          <w:rFonts w:cs="Arial"/>
        </w:rPr>
        <w:t xml:space="preserve"> and downstream hosting of infringing content</w:t>
      </w:r>
      <w:r w:rsidR="00EE2E8E">
        <w:rPr>
          <w:rFonts w:cs="Arial"/>
        </w:rPr>
        <w:t>.</w:t>
      </w:r>
    </w:p>
    <w:p w14:paraId="3EBA6F3B" w14:textId="77777777" w:rsidR="009F3953" w:rsidRDefault="009F3953" w:rsidP="001E3716">
      <w:pPr>
        <w:pStyle w:val="NoSpacing"/>
        <w:spacing w:line="276" w:lineRule="auto"/>
        <w:ind w:left="360"/>
        <w:rPr>
          <w:rFonts w:ascii="Arial" w:hAnsi="Arial" w:cs="Arial"/>
        </w:rPr>
      </w:pPr>
    </w:p>
    <w:p w14:paraId="0695C75C" w14:textId="5A7AC5AA" w:rsidR="00B456D7" w:rsidRPr="005743EF" w:rsidRDefault="00B456D7" w:rsidP="001E3716">
      <w:pPr>
        <w:pStyle w:val="NoSpacing"/>
        <w:spacing w:line="276" w:lineRule="auto"/>
        <w:rPr>
          <w:rFonts w:ascii="Arial" w:hAnsi="Arial" w:cs="Arial"/>
          <w:b/>
          <w:bCs/>
        </w:rPr>
      </w:pPr>
      <w:r w:rsidRPr="005743EF">
        <w:rPr>
          <w:rStyle w:val="Strong"/>
          <w:b w:val="0"/>
          <w:bCs w:val="0"/>
        </w:rPr>
        <w:t>Examples</w:t>
      </w:r>
      <w:r w:rsidR="00EE2E8E" w:rsidRPr="005743EF">
        <w:rPr>
          <w:rStyle w:val="Strong"/>
          <w:b w:val="0"/>
          <w:bCs w:val="0"/>
        </w:rPr>
        <w:t>:</w:t>
      </w:r>
    </w:p>
    <w:p w14:paraId="0F95815E" w14:textId="791A3A31" w:rsidR="00B456D7" w:rsidRDefault="00662C23" w:rsidP="001E3716">
      <w:pPr>
        <w:pStyle w:val="NoSpacing"/>
        <w:numPr>
          <w:ilvl w:val="0"/>
          <w:numId w:val="19"/>
        </w:numPr>
        <w:spacing w:line="276" w:lineRule="auto"/>
        <w:ind w:left="360"/>
        <w:rPr>
          <w:rFonts w:ascii="Arial" w:hAnsi="Arial" w:cs="Arial"/>
        </w:rPr>
      </w:pPr>
      <w:r>
        <w:rPr>
          <w:rFonts w:ascii="Arial" w:hAnsi="Arial" w:cs="Arial"/>
        </w:rPr>
        <w:t>Content</w:t>
      </w:r>
      <w:r w:rsidR="00D76640" w:rsidRPr="00CC43D8">
        <w:rPr>
          <w:rFonts w:ascii="Arial" w:hAnsi="Arial" w:cs="Arial"/>
        </w:rPr>
        <w:t xml:space="preserve"> Management Services</w:t>
      </w:r>
      <w:r w:rsidR="00D76640">
        <w:rPr>
          <w:rFonts w:ascii="Arial" w:hAnsi="Arial" w:cs="Arial"/>
        </w:rPr>
        <w:t xml:space="preserve"> (services which provide users with a one-stop-shop streaming sites e.g. domain names)</w:t>
      </w:r>
    </w:p>
    <w:p w14:paraId="573CCEDF" w14:textId="202A3DE7" w:rsidR="00D76640" w:rsidRPr="00B456D7" w:rsidRDefault="00D76640" w:rsidP="001E3716">
      <w:pPr>
        <w:pStyle w:val="NoSpacing"/>
        <w:numPr>
          <w:ilvl w:val="0"/>
          <w:numId w:val="19"/>
        </w:numPr>
        <w:spacing w:line="276" w:lineRule="auto"/>
        <w:ind w:left="360"/>
        <w:rPr>
          <w:rFonts w:ascii="Arial" w:hAnsi="Arial" w:cs="Arial"/>
        </w:rPr>
      </w:pPr>
      <w:r w:rsidRPr="00B456D7">
        <w:rPr>
          <w:rFonts w:ascii="Arial" w:hAnsi="Arial" w:cs="Arial"/>
        </w:rPr>
        <w:lastRenderedPageBreak/>
        <w:t>App Piracy (services providing live and static infringing content via applications using different deceptive measures to distribute such content e.g. apps and apps stores)</w:t>
      </w:r>
    </w:p>
    <w:p w14:paraId="3BB5B88B" w14:textId="77777777" w:rsidR="00D51BAC" w:rsidRDefault="00D76640" w:rsidP="001E3716">
      <w:pPr>
        <w:pStyle w:val="NoSpacing"/>
        <w:numPr>
          <w:ilvl w:val="0"/>
          <w:numId w:val="20"/>
        </w:numPr>
        <w:spacing w:line="276" w:lineRule="auto"/>
        <w:ind w:left="720"/>
        <w:rPr>
          <w:rFonts w:ascii="Arial" w:hAnsi="Arial" w:cs="Arial"/>
        </w:rPr>
      </w:pPr>
      <w:r w:rsidRPr="00CC43D8">
        <w:rPr>
          <w:rFonts w:ascii="Arial" w:hAnsi="Arial" w:cs="Arial"/>
        </w:rPr>
        <w:t xml:space="preserve">Apps </w:t>
      </w:r>
      <w:r>
        <w:rPr>
          <w:rFonts w:ascii="Arial" w:hAnsi="Arial" w:cs="Arial"/>
        </w:rPr>
        <w:t xml:space="preserve">masquerading under a legitimate trademark </w:t>
      </w:r>
    </w:p>
    <w:p w14:paraId="6DC5706B" w14:textId="156AC289" w:rsidR="00D76640" w:rsidRPr="00D51BAC" w:rsidRDefault="00D76640" w:rsidP="001E3716">
      <w:pPr>
        <w:pStyle w:val="NoSpacing"/>
        <w:numPr>
          <w:ilvl w:val="0"/>
          <w:numId w:val="20"/>
        </w:numPr>
        <w:spacing w:line="276" w:lineRule="auto"/>
        <w:ind w:left="720"/>
        <w:rPr>
          <w:rFonts w:ascii="Arial" w:hAnsi="Arial" w:cs="Arial"/>
        </w:rPr>
      </w:pPr>
      <w:r w:rsidRPr="00D51BAC">
        <w:rPr>
          <w:rFonts w:ascii="Arial" w:hAnsi="Arial" w:cs="Arial"/>
        </w:rPr>
        <w:t>App cloning, incl</w:t>
      </w:r>
      <w:r w:rsidR="00CB5EAD" w:rsidRPr="00D51BAC">
        <w:rPr>
          <w:rFonts w:ascii="Arial" w:hAnsi="Arial" w:cs="Arial"/>
        </w:rPr>
        <w:t>uding</w:t>
      </w:r>
      <w:r w:rsidRPr="00D51BAC">
        <w:rPr>
          <w:rFonts w:ascii="Arial" w:hAnsi="Arial" w:cs="Arial"/>
        </w:rPr>
        <w:t xml:space="preserve"> hiding malicious code from users. </w:t>
      </w:r>
    </w:p>
    <w:p w14:paraId="4A769D5A" w14:textId="574C1363" w:rsidR="00D76640" w:rsidRPr="00CC43D8" w:rsidRDefault="00D76640" w:rsidP="001E3716">
      <w:pPr>
        <w:pStyle w:val="NoSpacing"/>
        <w:numPr>
          <w:ilvl w:val="0"/>
          <w:numId w:val="20"/>
        </w:numPr>
        <w:spacing w:line="276" w:lineRule="auto"/>
        <w:ind w:left="720"/>
        <w:rPr>
          <w:rFonts w:ascii="Arial" w:hAnsi="Arial" w:cs="Arial"/>
        </w:rPr>
      </w:pPr>
      <w:r w:rsidRPr="00CC43D8">
        <w:rPr>
          <w:rFonts w:ascii="Arial" w:hAnsi="Arial" w:cs="Arial"/>
        </w:rPr>
        <w:t>App squatting</w:t>
      </w:r>
      <w:r>
        <w:rPr>
          <w:rFonts w:ascii="Arial" w:hAnsi="Arial" w:cs="Arial"/>
        </w:rPr>
        <w:t xml:space="preserve"> </w:t>
      </w:r>
    </w:p>
    <w:p w14:paraId="437F4F80" w14:textId="36D131A6" w:rsidR="00D76640" w:rsidRPr="00CC43D8" w:rsidRDefault="00D76640" w:rsidP="001E3716">
      <w:pPr>
        <w:pStyle w:val="NoSpacing"/>
        <w:numPr>
          <w:ilvl w:val="0"/>
          <w:numId w:val="21"/>
        </w:numPr>
        <w:spacing w:line="276" w:lineRule="auto"/>
        <w:ind w:left="360"/>
        <w:rPr>
          <w:rFonts w:ascii="Arial" w:hAnsi="Arial" w:cs="Arial"/>
        </w:rPr>
      </w:pPr>
      <w:r w:rsidRPr="00CC43D8">
        <w:rPr>
          <w:rFonts w:ascii="Arial" w:hAnsi="Arial" w:cs="Arial"/>
        </w:rPr>
        <w:t>Fake apps</w:t>
      </w:r>
      <w:r>
        <w:rPr>
          <w:rFonts w:ascii="Arial" w:hAnsi="Arial" w:cs="Arial"/>
        </w:rPr>
        <w:t xml:space="preserve"> </w:t>
      </w:r>
    </w:p>
    <w:p w14:paraId="0619B81F" w14:textId="77777777" w:rsidR="00D76640" w:rsidRPr="00CC43D8" w:rsidRDefault="00D76640" w:rsidP="001E3716">
      <w:pPr>
        <w:pStyle w:val="NoSpacing"/>
        <w:numPr>
          <w:ilvl w:val="0"/>
          <w:numId w:val="22"/>
        </w:numPr>
        <w:spacing w:line="276" w:lineRule="auto"/>
        <w:ind w:left="720"/>
        <w:rPr>
          <w:rFonts w:ascii="Arial" w:hAnsi="Arial" w:cs="Arial"/>
        </w:rPr>
      </w:pPr>
      <w:r w:rsidRPr="00CC43D8">
        <w:rPr>
          <w:rFonts w:ascii="Arial" w:hAnsi="Arial" w:cs="Arial"/>
        </w:rPr>
        <w:t>Disguised as games</w:t>
      </w:r>
    </w:p>
    <w:p w14:paraId="23B92FD7" w14:textId="77777777" w:rsidR="00D76640" w:rsidRPr="00CC43D8" w:rsidRDefault="00D76640" w:rsidP="001E3716">
      <w:pPr>
        <w:pStyle w:val="NoSpacing"/>
        <w:numPr>
          <w:ilvl w:val="0"/>
          <w:numId w:val="22"/>
        </w:numPr>
        <w:spacing w:line="276" w:lineRule="auto"/>
        <w:ind w:left="720"/>
        <w:rPr>
          <w:rFonts w:ascii="Arial" w:hAnsi="Arial" w:cs="Arial"/>
        </w:rPr>
      </w:pPr>
      <w:r w:rsidRPr="00CC43D8">
        <w:rPr>
          <w:rFonts w:ascii="Arial" w:hAnsi="Arial" w:cs="Arial"/>
        </w:rPr>
        <w:t>Geographical activated IP infringing apps</w:t>
      </w:r>
    </w:p>
    <w:p w14:paraId="054CC97F" w14:textId="7F0C879C" w:rsidR="009F3953" w:rsidRPr="00C80ACF" w:rsidRDefault="00D76640" w:rsidP="001E3716">
      <w:pPr>
        <w:pStyle w:val="NoSpacing"/>
        <w:numPr>
          <w:ilvl w:val="0"/>
          <w:numId w:val="22"/>
        </w:numPr>
        <w:spacing w:line="276" w:lineRule="auto"/>
        <w:ind w:left="720"/>
        <w:rPr>
          <w:rFonts w:ascii="Arial" w:hAnsi="Arial" w:cs="Arial"/>
        </w:rPr>
      </w:pPr>
      <w:r w:rsidRPr="00CC43D8">
        <w:rPr>
          <w:rFonts w:ascii="Arial" w:hAnsi="Arial" w:cs="Arial"/>
        </w:rPr>
        <w:t>Hiding App availability</w:t>
      </w:r>
    </w:p>
    <w:p w14:paraId="579B901E" w14:textId="01B65784" w:rsidR="00A52151" w:rsidRDefault="00890523" w:rsidP="001E3716">
      <w:pPr>
        <w:pStyle w:val="NoSpacing"/>
        <w:numPr>
          <w:ilvl w:val="0"/>
          <w:numId w:val="18"/>
        </w:numPr>
        <w:spacing w:line="276" w:lineRule="auto"/>
        <w:ind w:left="360"/>
        <w:rPr>
          <w:rFonts w:ascii="Arial" w:hAnsi="Arial" w:cs="Arial"/>
        </w:rPr>
      </w:pPr>
      <w:r>
        <w:rPr>
          <w:rFonts w:ascii="Arial" w:hAnsi="Arial" w:cs="Arial"/>
        </w:rPr>
        <w:t>C</w:t>
      </w:r>
      <w:r w:rsidRPr="00826864">
        <w:rPr>
          <w:rFonts w:ascii="Arial" w:hAnsi="Arial" w:cs="Arial"/>
        </w:rPr>
        <w:t>yberlocker</w:t>
      </w:r>
      <w:r>
        <w:rPr>
          <w:rFonts w:ascii="Arial" w:hAnsi="Arial" w:cs="Arial"/>
        </w:rPr>
        <w:t>s (internet hosting site that allows users to upload IP infringing content for storing and/or sharing)</w:t>
      </w:r>
    </w:p>
    <w:p w14:paraId="355CA5C0" w14:textId="483A8E2B" w:rsidR="00D11310" w:rsidRPr="00C80ACF" w:rsidRDefault="00D11310" w:rsidP="001E3716">
      <w:pPr>
        <w:pStyle w:val="NoSpacing"/>
        <w:numPr>
          <w:ilvl w:val="0"/>
          <w:numId w:val="18"/>
        </w:numPr>
        <w:spacing w:line="276" w:lineRule="auto"/>
        <w:ind w:left="360"/>
        <w:rPr>
          <w:rFonts w:ascii="Arial" w:hAnsi="Arial" w:cs="Arial"/>
        </w:rPr>
      </w:pPr>
      <w:r>
        <w:rPr>
          <w:rFonts w:ascii="Arial" w:hAnsi="Arial" w:cs="Arial"/>
        </w:rPr>
        <w:t xml:space="preserve">Unauthorised downloading of </w:t>
      </w:r>
      <w:r w:rsidR="00665137">
        <w:rPr>
          <w:rFonts w:ascii="Arial" w:hAnsi="Arial" w:cs="Arial"/>
        </w:rPr>
        <w:t xml:space="preserve">videos and content </w:t>
      </w:r>
    </w:p>
    <w:p w14:paraId="6D1E572B" w14:textId="7E780311" w:rsidR="00962785" w:rsidRPr="00CC43D8" w:rsidRDefault="00962785" w:rsidP="001E3716">
      <w:pPr>
        <w:pStyle w:val="NoSpacing"/>
        <w:numPr>
          <w:ilvl w:val="0"/>
          <w:numId w:val="24"/>
        </w:numPr>
        <w:spacing w:line="276" w:lineRule="auto"/>
        <w:ind w:left="360"/>
        <w:rPr>
          <w:rFonts w:ascii="Arial" w:hAnsi="Arial" w:cs="Arial"/>
        </w:rPr>
      </w:pPr>
      <w:r w:rsidRPr="00CC43D8">
        <w:rPr>
          <w:rFonts w:ascii="Arial" w:hAnsi="Arial" w:cs="Arial"/>
        </w:rPr>
        <w:t>IPTV</w:t>
      </w:r>
    </w:p>
    <w:p w14:paraId="346C6F44" w14:textId="77777777" w:rsidR="00A9477F" w:rsidRDefault="00A9477F" w:rsidP="001E3716">
      <w:pPr>
        <w:pStyle w:val="NoSpacing"/>
        <w:numPr>
          <w:ilvl w:val="0"/>
          <w:numId w:val="23"/>
        </w:numPr>
        <w:spacing w:line="276" w:lineRule="auto"/>
        <w:rPr>
          <w:rFonts w:ascii="Arial" w:hAnsi="Arial" w:cs="Arial"/>
        </w:rPr>
      </w:pPr>
      <w:r w:rsidRPr="00CC43D8">
        <w:rPr>
          <w:rFonts w:ascii="Arial" w:hAnsi="Arial" w:cs="Arial"/>
        </w:rPr>
        <w:t>Subscription-based</w:t>
      </w:r>
      <w:r>
        <w:rPr>
          <w:rFonts w:ascii="Arial" w:hAnsi="Arial" w:cs="Arial"/>
        </w:rPr>
        <w:t xml:space="preserve"> -</w:t>
      </w:r>
      <w:r w:rsidRPr="00CC43D8">
        <w:rPr>
          <w:rFonts w:ascii="Arial" w:hAnsi="Arial" w:cs="Arial"/>
        </w:rPr>
        <w:t xml:space="preserve"> </w:t>
      </w:r>
      <w:r w:rsidR="00962785" w:rsidRPr="00CC43D8">
        <w:rPr>
          <w:rFonts w:ascii="Arial" w:hAnsi="Arial" w:cs="Arial"/>
        </w:rPr>
        <w:t xml:space="preserve">IPTV dashboards </w:t>
      </w:r>
    </w:p>
    <w:p w14:paraId="1261DA5E" w14:textId="7CDC275F" w:rsidR="00962785" w:rsidRPr="00C80ACF" w:rsidRDefault="00962785" w:rsidP="001E3716">
      <w:pPr>
        <w:pStyle w:val="NoSpacing"/>
        <w:numPr>
          <w:ilvl w:val="0"/>
          <w:numId w:val="23"/>
        </w:numPr>
        <w:spacing w:line="276" w:lineRule="auto"/>
        <w:rPr>
          <w:rFonts w:ascii="Arial" w:hAnsi="Arial" w:cs="Arial"/>
        </w:rPr>
      </w:pPr>
      <w:r w:rsidRPr="00A9477F">
        <w:rPr>
          <w:rFonts w:ascii="Arial" w:hAnsi="Arial" w:cs="Arial"/>
        </w:rPr>
        <w:t>Open IPTV streams</w:t>
      </w:r>
      <w:r w:rsidR="00A9477F">
        <w:rPr>
          <w:rFonts w:ascii="Arial" w:hAnsi="Arial" w:cs="Arial"/>
        </w:rPr>
        <w:t xml:space="preserve"> - </w:t>
      </w:r>
      <w:r w:rsidRPr="00C80ACF">
        <w:rPr>
          <w:rFonts w:ascii="Arial" w:hAnsi="Arial" w:cs="Arial"/>
        </w:rPr>
        <w:t>Open web streams</w:t>
      </w:r>
    </w:p>
    <w:p w14:paraId="4209615A" w14:textId="77777777" w:rsidR="0084791F" w:rsidRPr="0084791F" w:rsidRDefault="0084791F" w:rsidP="001E3716">
      <w:pPr>
        <w:spacing w:line="276" w:lineRule="auto"/>
      </w:pPr>
    </w:p>
    <w:p w14:paraId="350B3334" w14:textId="1E88C2C3" w:rsidR="000524C4" w:rsidRPr="00CC43D8" w:rsidRDefault="000524C4" w:rsidP="001E3716">
      <w:pPr>
        <w:pStyle w:val="Heading1"/>
        <w:spacing w:line="276" w:lineRule="auto"/>
        <w:rPr>
          <w:rFonts w:cs="Arial"/>
        </w:rPr>
      </w:pPr>
      <w:bookmarkStart w:id="11" w:name="_Toc201221224"/>
      <w:r w:rsidRPr="00CC43D8">
        <w:rPr>
          <w:rFonts w:cs="Arial"/>
        </w:rPr>
        <w:t>Promotion</w:t>
      </w:r>
      <w:bookmarkEnd w:id="11"/>
    </w:p>
    <w:tbl>
      <w:tblPr>
        <w:tblStyle w:val="TableGrid"/>
        <w:tblW w:w="0" w:type="auto"/>
        <w:tblInd w:w="-5" w:type="dxa"/>
        <w:shd w:val="clear" w:color="auto" w:fill="C1E4F5" w:themeFill="accent1" w:themeFillTint="33"/>
        <w:tblLook w:val="04A0" w:firstRow="1" w:lastRow="0" w:firstColumn="1" w:lastColumn="0" w:noHBand="0" w:noVBand="1"/>
      </w:tblPr>
      <w:tblGrid>
        <w:gridCol w:w="9021"/>
      </w:tblGrid>
      <w:tr w:rsidR="00063481" w:rsidRPr="00CC43D8" w14:paraId="36944A94" w14:textId="77777777">
        <w:tc>
          <w:tcPr>
            <w:tcW w:w="9355" w:type="dxa"/>
            <w:shd w:val="clear" w:color="auto" w:fill="DAE9F7" w:themeFill="text2" w:themeFillTint="1A"/>
          </w:tcPr>
          <w:p w14:paraId="0A1A8606" w14:textId="38F4827D" w:rsidR="00063481" w:rsidRPr="00CC43D8" w:rsidRDefault="00690EDE" w:rsidP="001E3716">
            <w:pPr>
              <w:spacing w:line="276" w:lineRule="auto"/>
            </w:pPr>
            <w:r w:rsidRPr="00CC43D8">
              <w:t>The</w:t>
            </w:r>
            <w:r w:rsidR="004B003B" w:rsidRPr="00CC43D8">
              <w:t xml:space="preserve"> </w:t>
            </w:r>
            <w:r w:rsidR="008E5425">
              <w:t>mis</w:t>
            </w:r>
            <w:r w:rsidR="004B003B" w:rsidRPr="00CC43D8">
              <w:t>us</w:t>
            </w:r>
            <w:r w:rsidR="007F3BAD" w:rsidRPr="00CC43D8">
              <w:t>e</w:t>
            </w:r>
            <w:r w:rsidR="004B003B" w:rsidRPr="00CC43D8">
              <w:t xml:space="preserve"> of intermediary services by infringers to </w:t>
            </w:r>
            <w:r w:rsidRPr="00CC43D8">
              <w:t xml:space="preserve">raise awareness about their products </w:t>
            </w:r>
            <w:r w:rsidR="004B003B" w:rsidRPr="00CC43D8">
              <w:t>and services with the intention of a</w:t>
            </w:r>
            <w:r w:rsidRPr="00CC43D8">
              <w:t>ttract</w:t>
            </w:r>
            <w:r w:rsidR="004B003B" w:rsidRPr="00CC43D8">
              <w:t>ing</w:t>
            </w:r>
            <w:r w:rsidRPr="00CC43D8">
              <w:t xml:space="preserve"> </w:t>
            </w:r>
            <w:r w:rsidR="00063481" w:rsidRPr="00CC43D8">
              <w:t>new and existing audiences</w:t>
            </w:r>
            <w:r w:rsidRPr="00CC43D8">
              <w:t>.</w:t>
            </w:r>
            <w:r w:rsidR="00063481" w:rsidRPr="00CC43D8">
              <w:t xml:space="preserve"> </w:t>
            </w:r>
            <w:r w:rsidRPr="00CC43D8">
              <w:t xml:space="preserve">Infringers may conduct this exercise both online and offline. The former requires the use of posters, brochures, word-of-mouth, fake invoices and bills. The latter may involve the use of third-party marketing, ad placement and paid promotions on social media platforms, piracy websites, digital marketplaces or privately hosted websites. The use of legal means to promote illegal products and services may occur without the knowledge of the external third party providing the resource and infrastructure. </w:t>
            </w:r>
          </w:p>
        </w:tc>
      </w:tr>
    </w:tbl>
    <w:p w14:paraId="00B44291" w14:textId="77777777" w:rsidR="00063481" w:rsidRPr="00CC43D8" w:rsidRDefault="00063481" w:rsidP="001E3716">
      <w:pPr>
        <w:spacing w:line="276" w:lineRule="auto"/>
        <w:rPr>
          <w:rFonts w:cs="Arial"/>
        </w:rPr>
      </w:pPr>
    </w:p>
    <w:p w14:paraId="0A63C977" w14:textId="4437BAC7" w:rsidR="00BB6704" w:rsidRPr="005743EF" w:rsidRDefault="00BB6704" w:rsidP="00FD5658">
      <w:pPr>
        <w:pStyle w:val="Heading2"/>
        <w:rPr>
          <w:b/>
          <w:bCs/>
        </w:rPr>
      </w:pPr>
      <w:bookmarkStart w:id="12" w:name="_Toc201221225"/>
      <w:r w:rsidRPr="005743EF">
        <w:rPr>
          <w:b/>
          <w:bCs/>
        </w:rPr>
        <w:t xml:space="preserve">Promotion </w:t>
      </w:r>
      <w:r w:rsidR="00833F8F" w:rsidRPr="005743EF">
        <w:rPr>
          <w:b/>
          <w:bCs/>
        </w:rPr>
        <w:t xml:space="preserve">of </w:t>
      </w:r>
      <w:r w:rsidRPr="005743EF">
        <w:rPr>
          <w:b/>
          <w:bCs/>
        </w:rPr>
        <w:t>IP infringing goods</w:t>
      </w:r>
      <w:r w:rsidR="00833F8F" w:rsidRPr="005743EF">
        <w:rPr>
          <w:b/>
          <w:bCs/>
        </w:rPr>
        <w:t xml:space="preserve"> and services</w:t>
      </w:r>
      <w:bookmarkEnd w:id="12"/>
      <w:r w:rsidR="00183882" w:rsidRPr="005743EF">
        <w:rPr>
          <w:b/>
          <w:bCs/>
        </w:rPr>
        <w:t xml:space="preserve"> </w:t>
      </w:r>
    </w:p>
    <w:p w14:paraId="7E1EA788" w14:textId="5850FAAE" w:rsidR="00995853" w:rsidRDefault="0067563E" w:rsidP="001E3716">
      <w:pPr>
        <w:spacing w:line="276" w:lineRule="auto"/>
        <w:rPr>
          <w:b/>
          <w:bCs/>
        </w:rPr>
      </w:pPr>
      <w:r>
        <w:t>Advertising</w:t>
      </w:r>
      <w:r w:rsidR="00EA1AA6">
        <w:t xml:space="preserve"> and </w:t>
      </w:r>
      <w:r w:rsidR="00295512">
        <w:t>marketing</w:t>
      </w:r>
      <w:r>
        <w:t xml:space="preserve"> techniques with the goal of</w:t>
      </w:r>
      <w:r w:rsidR="004512D2">
        <w:t xml:space="preserve"> direct</w:t>
      </w:r>
      <w:r w:rsidR="009C2279">
        <w:t>ing</w:t>
      </w:r>
      <w:r w:rsidR="004512D2">
        <w:t xml:space="preserve"> users towards </w:t>
      </w:r>
      <w:r w:rsidR="003008D1">
        <w:t>counterfeit</w:t>
      </w:r>
      <w:r w:rsidR="001E156E">
        <w:t xml:space="preserve"> goods</w:t>
      </w:r>
      <w:r w:rsidR="00A255E5">
        <w:t xml:space="preserve">, </w:t>
      </w:r>
      <w:r w:rsidR="003008D1">
        <w:t xml:space="preserve">infringing </w:t>
      </w:r>
      <w:r w:rsidR="001E156E">
        <w:t>services</w:t>
      </w:r>
      <w:r w:rsidR="00CB5033">
        <w:t>,</w:t>
      </w:r>
      <w:r w:rsidR="004512D2">
        <w:t xml:space="preserve"> and </w:t>
      </w:r>
      <w:r w:rsidR="00CB5033">
        <w:t>pirated content</w:t>
      </w:r>
      <w:r w:rsidR="00E465C8">
        <w:t xml:space="preserve"> by using deceptive techniques with the aim of generating revenue</w:t>
      </w:r>
      <w:r w:rsidR="004141A7">
        <w:t xml:space="preserve"> from</w:t>
      </w:r>
      <w:r w:rsidR="00E465C8">
        <w:t xml:space="preserve"> users </w:t>
      </w:r>
      <w:r w:rsidR="00EA1AA6">
        <w:t>clicks</w:t>
      </w:r>
      <w:r w:rsidR="00560005">
        <w:t xml:space="preserve"> </w:t>
      </w:r>
      <w:r w:rsidR="00A255E5">
        <w:t>views</w:t>
      </w:r>
      <w:r w:rsidR="00560005">
        <w:t xml:space="preserve"> and interactions</w:t>
      </w:r>
      <w:r w:rsidR="009D5E4F">
        <w:t xml:space="preserve"> </w:t>
      </w:r>
      <w:r w:rsidR="00C80ACF" w:rsidRPr="00EE2E8E">
        <w:t>(e.g.</w:t>
      </w:r>
      <w:r w:rsidR="009D5E4F">
        <w:t xml:space="preserve"> a</w:t>
      </w:r>
      <w:r w:rsidR="00775AC5">
        <w:t>pps, ads, search engines)</w:t>
      </w:r>
      <w:r w:rsidR="00BF0549">
        <w:t xml:space="preserve"> including diverting revenues from genuine IP right holders</w:t>
      </w:r>
      <w:r w:rsidR="009D5E4F">
        <w:t>.</w:t>
      </w:r>
    </w:p>
    <w:p w14:paraId="0A5D5A89" w14:textId="582FA001" w:rsidR="005401A4" w:rsidRPr="005743EF" w:rsidRDefault="005401A4" w:rsidP="001E3716">
      <w:pPr>
        <w:pStyle w:val="Style2"/>
        <w:numPr>
          <w:ilvl w:val="0"/>
          <w:numId w:val="0"/>
        </w:numPr>
        <w:spacing w:line="276" w:lineRule="auto"/>
        <w:jc w:val="left"/>
        <w:rPr>
          <w:rFonts w:cs="Arial"/>
          <w:b w:val="0"/>
          <w:bCs w:val="0"/>
        </w:rPr>
      </w:pPr>
      <w:r w:rsidRPr="005743EF">
        <w:rPr>
          <w:rFonts w:cs="Arial"/>
          <w:b w:val="0"/>
          <w:bCs w:val="0"/>
        </w:rPr>
        <w:t>Examples</w:t>
      </w:r>
      <w:r w:rsidR="00EE2E8E" w:rsidRPr="005743EF">
        <w:rPr>
          <w:rFonts w:cs="Arial"/>
          <w:b w:val="0"/>
          <w:bCs w:val="0"/>
        </w:rPr>
        <w:t>:</w:t>
      </w:r>
    </w:p>
    <w:p w14:paraId="2F65CD79" w14:textId="7525BF78" w:rsidR="00833F8F" w:rsidRPr="00CC43D8" w:rsidRDefault="00833F8F" w:rsidP="001E3716">
      <w:pPr>
        <w:pStyle w:val="ListParagraph"/>
        <w:numPr>
          <w:ilvl w:val="0"/>
          <w:numId w:val="31"/>
        </w:numPr>
        <w:spacing w:line="276" w:lineRule="auto"/>
        <w:rPr>
          <w:rFonts w:cs="Arial"/>
        </w:rPr>
      </w:pPr>
      <w:r w:rsidRPr="00CC43D8">
        <w:rPr>
          <w:rFonts w:cs="Arial"/>
        </w:rPr>
        <w:t>Off-platform advertising</w:t>
      </w:r>
      <w:r w:rsidR="00EE2E8E">
        <w:rPr>
          <w:rFonts w:cs="Arial"/>
        </w:rPr>
        <w:t xml:space="preserve"> (e.g. social media)</w:t>
      </w:r>
    </w:p>
    <w:p w14:paraId="3D1FF57B" w14:textId="0650D14F" w:rsidR="00833F8F" w:rsidRPr="00CC43D8" w:rsidRDefault="00367B60" w:rsidP="001E3716">
      <w:pPr>
        <w:pStyle w:val="ListParagraph"/>
        <w:numPr>
          <w:ilvl w:val="0"/>
          <w:numId w:val="31"/>
        </w:numPr>
        <w:spacing w:line="276" w:lineRule="auto"/>
        <w:rPr>
          <w:rFonts w:cs="Arial"/>
        </w:rPr>
      </w:pPr>
      <w:r>
        <w:rPr>
          <w:rFonts w:cs="Arial"/>
        </w:rPr>
        <w:t>A</w:t>
      </w:r>
      <w:r w:rsidRPr="00CC43D8">
        <w:rPr>
          <w:rFonts w:cs="Arial"/>
        </w:rPr>
        <w:t xml:space="preserve">dvertise </w:t>
      </w:r>
      <w:r>
        <w:rPr>
          <w:rFonts w:cs="Arial"/>
        </w:rPr>
        <w:t>with unauthorised use</w:t>
      </w:r>
      <w:r w:rsidRPr="00CC43D8">
        <w:rPr>
          <w:rFonts w:cs="Arial"/>
        </w:rPr>
        <w:t xml:space="preserve"> </w:t>
      </w:r>
      <w:r w:rsidR="00833F8F" w:rsidRPr="00CC43D8">
        <w:rPr>
          <w:rFonts w:cs="Arial"/>
        </w:rPr>
        <w:t xml:space="preserve">of </w:t>
      </w:r>
      <w:r>
        <w:rPr>
          <w:rFonts w:cs="Arial"/>
        </w:rPr>
        <w:t>trademarks</w:t>
      </w:r>
      <w:r w:rsidR="00EE2E8E">
        <w:rPr>
          <w:rFonts w:cs="Arial"/>
        </w:rPr>
        <w:t xml:space="preserve"> (e.g. social media, domain names)</w:t>
      </w:r>
    </w:p>
    <w:p w14:paraId="6E3230B0" w14:textId="3C9624E1" w:rsidR="00DB0A85" w:rsidRDefault="007F3BAD" w:rsidP="001E3716">
      <w:pPr>
        <w:pStyle w:val="ListParagraph"/>
        <w:numPr>
          <w:ilvl w:val="0"/>
          <w:numId w:val="31"/>
        </w:numPr>
        <w:spacing w:after="0" w:line="276" w:lineRule="auto"/>
        <w:rPr>
          <w:rFonts w:cs="Arial"/>
        </w:rPr>
      </w:pPr>
      <w:r w:rsidRPr="00AF0ED8">
        <w:rPr>
          <w:rFonts w:cs="Arial"/>
        </w:rPr>
        <w:t xml:space="preserve">Influencer marketing and affiliate </w:t>
      </w:r>
      <w:r w:rsidR="007909ED" w:rsidRPr="00AF0ED8">
        <w:rPr>
          <w:rFonts w:cs="Arial"/>
        </w:rPr>
        <w:t>marketing</w:t>
      </w:r>
      <w:r w:rsidR="007909ED" w:rsidRPr="00DB0A85">
        <w:rPr>
          <w:rFonts w:cs="Arial"/>
        </w:rPr>
        <w:t xml:space="preserve"> </w:t>
      </w:r>
      <w:r w:rsidR="007909ED">
        <w:rPr>
          <w:rFonts w:cs="Arial"/>
        </w:rPr>
        <w:t>fraud</w:t>
      </w:r>
    </w:p>
    <w:p w14:paraId="5F54C8AE" w14:textId="585D479F" w:rsidR="006C570A" w:rsidRPr="00C80ACF" w:rsidRDefault="006C570A" w:rsidP="001E3716">
      <w:pPr>
        <w:pStyle w:val="ListParagraph"/>
        <w:numPr>
          <w:ilvl w:val="0"/>
          <w:numId w:val="32"/>
        </w:numPr>
        <w:spacing w:line="276" w:lineRule="auto"/>
        <w:rPr>
          <w:rFonts w:cs="Arial"/>
        </w:rPr>
      </w:pPr>
      <w:r w:rsidRPr="00CC43D8">
        <w:rPr>
          <w:rFonts w:cs="Arial"/>
        </w:rPr>
        <w:t>Cookie stuffing</w:t>
      </w:r>
    </w:p>
    <w:p w14:paraId="73E9ADA2" w14:textId="1BD45AF8" w:rsidR="007F3BAD" w:rsidRPr="00C80ACF" w:rsidRDefault="00DB0A85" w:rsidP="001E3716">
      <w:pPr>
        <w:pStyle w:val="ListParagraph"/>
        <w:numPr>
          <w:ilvl w:val="0"/>
          <w:numId w:val="34"/>
        </w:numPr>
        <w:spacing w:after="0" w:line="276" w:lineRule="auto"/>
        <w:rPr>
          <w:rFonts w:cs="Arial"/>
        </w:rPr>
      </w:pPr>
      <w:r w:rsidRPr="00CC43D8">
        <w:rPr>
          <w:rFonts w:cs="Arial"/>
        </w:rPr>
        <w:t>Influencers promoting IP infringing goods. (</w:t>
      </w:r>
      <w:r w:rsidR="00EE2E8E">
        <w:rPr>
          <w:rFonts w:cs="Arial"/>
        </w:rPr>
        <w:t>e.g. social media</w:t>
      </w:r>
      <w:r w:rsidRPr="00CC43D8">
        <w:rPr>
          <w:rFonts w:cs="Arial"/>
        </w:rPr>
        <w:t>)</w:t>
      </w:r>
    </w:p>
    <w:p w14:paraId="7D20A5ED" w14:textId="16367239" w:rsidR="007F3BAD" w:rsidRPr="00CC43D8" w:rsidRDefault="007F3BAD" w:rsidP="001E3716">
      <w:pPr>
        <w:pStyle w:val="ListParagraph"/>
        <w:numPr>
          <w:ilvl w:val="0"/>
          <w:numId w:val="34"/>
        </w:numPr>
        <w:spacing w:after="0" w:line="276" w:lineRule="auto"/>
        <w:rPr>
          <w:rFonts w:cs="Arial"/>
        </w:rPr>
      </w:pPr>
      <w:r w:rsidRPr="00CC43D8">
        <w:rPr>
          <w:rFonts w:cs="Arial"/>
        </w:rPr>
        <w:t>Display marketing</w:t>
      </w:r>
      <w:r w:rsidR="00EE2E8E">
        <w:rPr>
          <w:rFonts w:cs="Arial"/>
        </w:rPr>
        <w:t xml:space="preserve"> (e.g. social media, domain names, ads)</w:t>
      </w:r>
    </w:p>
    <w:p w14:paraId="688A7500" w14:textId="77777777" w:rsidR="007F3BAD" w:rsidRPr="00CC43D8" w:rsidRDefault="007F3BAD" w:rsidP="001E3716">
      <w:pPr>
        <w:pStyle w:val="ListParagraph"/>
        <w:numPr>
          <w:ilvl w:val="0"/>
          <w:numId w:val="33"/>
        </w:numPr>
        <w:spacing w:after="0" w:line="276" w:lineRule="auto"/>
        <w:rPr>
          <w:rFonts w:cs="Arial"/>
        </w:rPr>
      </w:pPr>
      <w:r w:rsidRPr="00CC43D8">
        <w:rPr>
          <w:rFonts w:cs="Arial"/>
        </w:rPr>
        <w:t>Banner ads</w:t>
      </w:r>
    </w:p>
    <w:p w14:paraId="22B75D3D" w14:textId="77777777" w:rsidR="007F3BAD" w:rsidRPr="00CC43D8" w:rsidRDefault="007F3BAD" w:rsidP="001E3716">
      <w:pPr>
        <w:pStyle w:val="ListParagraph"/>
        <w:numPr>
          <w:ilvl w:val="0"/>
          <w:numId w:val="33"/>
        </w:numPr>
        <w:spacing w:after="0" w:line="276" w:lineRule="auto"/>
        <w:rPr>
          <w:rFonts w:cs="Arial"/>
        </w:rPr>
      </w:pPr>
      <w:r w:rsidRPr="00CC43D8">
        <w:rPr>
          <w:rFonts w:cs="Arial"/>
        </w:rPr>
        <w:t>Pop-up ads</w:t>
      </w:r>
    </w:p>
    <w:p w14:paraId="6F80B7A3" w14:textId="77777777" w:rsidR="007F3BAD" w:rsidRPr="00CC43D8" w:rsidRDefault="007F3BAD" w:rsidP="001E3716">
      <w:pPr>
        <w:pStyle w:val="ListParagraph"/>
        <w:numPr>
          <w:ilvl w:val="0"/>
          <w:numId w:val="33"/>
        </w:numPr>
        <w:spacing w:after="0" w:line="276" w:lineRule="auto"/>
        <w:rPr>
          <w:rFonts w:cs="Arial"/>
        </w:rPr>
      </w:pPr>
      <w:r w:rsidRPr="00CC43D8">
        <w:rPr>
          <w:rFonts w:cs="Arial"/>
        </w:rPr>
        <w:t>Pop-under ads</w:t>
      </w:r>
    </w:p>
    <w:p w14:paraId="3811D72F" w14:textId="77777777" w:rsidR="007F3BAD" w:rsidRPr="00CC43D8" w:rsidRDefault="007F3BAD" w:rsidP="001E3716">
      <w:pPr>
        <w:pStyle w:val="ListParagraph"/>
        <w:numPr>
          <w:ilvl w:val="0"/>
          <w:numId w:val="33"/>
        </w:numPr>
        <w:spacing w:after="0" w:line="276" w:lineRule="auto"/>
        <w:rPr>
          <w:rFonts w:cs="Arial"/>
        </w:rPr>
      </w:pPr>
      <w:r w:rsidRPr="00CC43D8">
        <w:rPr>
          <w:rFonts w:cs="Arial"/>
        </w:rPr>
        <w:t>Sticky ads</w:t>
      </w:r>
    </w:p>
    <w:p w14:paraId="1F79005D" w14:textId="77777777" w:rsidR="007F3BAD" w:rsidRPr="00CC43D8" w:rsidRDefault="007F3BAD" w:rsidP="001E3716">
      <w:pPr>
        <w:pStyle w:val="ListParagraph"/>
        <w:numPr>
          <w:ilvl w:val="0"/>
          <w:numId w:val="33"/>
        </w:numPr>
        <w:spacing w:after="0" w:line="276" w:lineRule="auto"/>
        <w:rPr>
          <w:rFonts w:cs="Arial"/>
        </w:rPr>
      </w:pPr>
      <w:r w:rsidRPr="00CC43D8">
        <w:rPr>
          <w:rFonts w:cs="Arial"/>
        </w:rPr>
        <w:t>Rich media ads</w:t>
      </w:r>
    </w:p>
    <w:p w14:paraId="78391A91" w14:textId="051A1620" w:rsidR="00DA328E" w:rsidRPr="001E3716" w:rsidRDefault="007F3BAD" w:rsidP="001E3716">
      <w:pPr>
        <w:pStyle w:val="ListParagraph"/>
        <w:numPr>
          <w:ilvl w:val="0"/>
          <w:numId w:val="33"/>
        </w:numPr>
        <w:spacing w:after="0" w:line="276" w:lineRule="auto"/>
        <w:rPr>
          <w:rFonts w:cs="Arial"/>
        </w:rPr>
      </w:pPr>
      <w:r w:rsidRPr="00CC43D8">
        <w:rPr>
          <w:rFonts w:cs="Arial"/>
        </w:rPr>
        <w:t>Embedded ads</w:t>
      </w:r>
    </w:p>
    <w:p w14:paraId="5FEF14E2" w14:textId="77777777" w:rsidR="007F3BAD" w:rsidRPr="00AF0ED8" w:rsidRDefault="007F3BAD" w:rsidP="001E3716">
      <w:pPr>
        <w:spacing w:line="276" w:lineRule="auto"/>
        <w:rPr>
          <w:rFonts w:cs="Arial"/>
        </w:rPr>
      </w:pPr>
    </w:p>
    <w:p w14:paraId="28FB9A02" w14:textId="7E835DF4" w:rsidR="002A6E9C" w:rsidRPr="00CC43D8" w:rsidRDefault="00FF0BE8" w:rsidP="001E3716">
      <w:pPr>
        <w:pStyle w:val="Heading1"/>
        <w:spacing w:line="276" w:lineRule="auto"/>
        <w:rPr>
          <w:rFonts w:cs="Arial"/>
        </w:rPr>
      </w:pPr>
      <w:bookmarkStart w:id="13" w:name="_Toc201221226"/>
      <w:r w:rsidRPr="00CC43D8">
        <w:rPr>
          <w:rFonts w:cs="Arial"/>
        </w:rPr>
        <w:t>Monetisation and financing of IP infringing activities</w:t>
      </w:r>
      <w:bookmarkEnd w:id="13"/>
    </w:p>
    <w:tbl>
      <w:tblPr>
        <w:tblStyle w:val="TableGrid"/>
        <w:tblW w:w="0" w:type="auto"/>
        <w:tblInd w:w="-5" w:type="dxa"/>
        <w:shd w:val="clear" w:color="auto" w:fill="C1E4F5" w:themeFill="accent1" w:themeFillTint="33"/>
        <w:tblLook w:val="04A0" w:firstRow="1" w:lastRow="0" w:firstColumn="1" w:lastColumn="0" w:noHBand="0" w:noVBand="1"/>
      </w:tblPr>
      <w:tblGrid>
        <w:gridCol w:w="9021"/>
      </w:tblGrid>
      <w:tr w:rsidR="00497BF9" w:rsidRPr="00CC43D8" w14:paraId="3056A7D4" w14:textId="77777777" w:rsidTr="00A919FF">
        <w:tc>
          <w:tcPr>
            <w:tcW w:w="9021" w:type="dxa"/>
            <w:shd w:val="clear" w:color="auto" w:fill="DAE9F7" w:themeFill="text2" w:themeFillTint="1A"/>
          </w:tcPr>
          <w:p w14:paraId="2EB351D2" w14:textId="35C19B10" w:rsidR="00497BF9" w:rsidRPr="00CC43D8" w:rsidRDefault="007F3BAD" w:rsidP="001E3716">
            <w:pPr>
              <w:pStyle w:val="ListParagraph"/>
              <w:spacing w:line="276" w:lineRule="auto"/>
              <w:ind w:left="0"/>
              <w:rPr>
                <w:rFonts w:cs="Arial"/>
                <w:color w:val="000000"/>
              </w:rPr>
            </w:pPr>
            <w:r w:rsidRPr="00CC43D8">
              <w:rPr>
                <w:rFonts w:cs="Arial"/>
                <w:color w:val="000000"/>
              </w:rPr>
              <w:t xml:space="preserve">The </w:t>
            </w:r>
            <w:r w:rsidR="00A61B39">
              <w:rPr>
                <w:rFonts w:cs="Arial"/>
                <w:color w:val="000000"/>
              </w:rPr>
              <w:t>mis</w:t>
            </w:r>
            <w:r w:rsidRPr="00CC43D8">
              <w:rPr>
                <w:rFonts w:cs="Arial"/>
                <w:color w:val="000000"/>
              </w:rPr>
              <w:t>use of intermediary services to extract and collect</w:t>
            </w:r>
            <w:r w:rsidR="007F660D" w:rsidRPr="00CC43D8">
              <w:rPr>
                <w:rFonts w:cs="Arial"/>
                <w:color w:val="000000"/>
              </w:rPr>
              <w:t xml:space="preserve"> gains from the distribution and dissemination of IP infringing </w:t>
            </w:r>
            <w:r w:rsidR="00EE44E0" w:rsidRPr="00CC43D8">
              <w:rPr>
                <w:rFonts w:cs="Arial"/>
                <w:color w:val="000000"/>
              </w:rPr>
              <w:t>products</w:t>
            </w:r>
            <w:r w:rsidR="008E7220" w:rsidRPr="00CC43D8">
              <w:rPr>
                <w:rFonts w:cs="Arial"/>
                <w:color w:val="000000"/>
              </w:rPr>
              <w:t>, services</w:t>
            </w:r>
            <w:r w:rsidR="00EE44E0" w:rsidRPr="00CC43D8">
              <w:rPr>
                <w:rFonts w:cs="Arial"/>
                <w:color w:val="000000"/>
              </w:rPr>
              <w:t xml:space="preserve"> and/or </w:t>
            </w:r>
            <w:r w:rsidR="007F660D" w:rsidRPr="00CC43D8">
              <w:rPr>
                <w:rFonts w:cs="Arial"/>
                <w:color w:val="000000"/>
              </w:rPr>
              <w:t>content</w:t>
            </w:r>
            <w:r w:rsidRPr="00CC43D8">
              <w:rPr>
                <w:rFonts w:cs="Arial"/>
                <w:color w:val="000000"/>
              </w:rPr>
              <w:t xml:space="preserve"> and the method by which infringers access and/or move revenue gained by IP infringing activities.</w:t>
            </w:r>
            <w:r w:rsidR="007F660D" w:rsidRPr="00CC43D8">
              <w:rPr>
                <w:rFonts w:cs="Arial"/>
                <w:color w:val="000000"/>
              </w:rPr>
              <w:t xml:space="preserve"> </w:t>
            </w:r>
            <w:r w:rsidR="004054ED" w:rsidRPr="00CC43D8">
              <w:rPr>
                <w:rFonts w:cs="Arial"/>
                <w:color w:val="000000"/>
              </w:rPr>
              <w:t xml:space="preserve">Payment can be made </w:t>
            </w:r>
            <w:r w:rsidR="00BA74CE" w:rsidRPr="00CC43D8">
              <w:rPr>
                <w:rFonts w:cs="Arial"/>
                <w:color w:val="000000"/>
              </w:rPr>
              <w:t>directly</w:t>
            </w:r>
            <w:r w:rsidR="004054ED" w:rsidRPr="00CC43D8">
              <w:rPr>
                <w:rFonts w:cs="Arial"/>
                <w:color w:val="000000"/>
              </w:rPr>
              <w:t xml:space="preserve"> from</w:t>
            </w:r>
            <w:r w:rsidR="00DF336B" w:rsidRPr="00CC43D8">
              <w:rPr>
                <w:rFonts w:cs="Arial"/>
                <w:color w:val="000000"/>
              </w:rPr>
              <w:t xml:space="preserve"> final customers</w:t>
            </w:r>
            <w:r w:rsidR="008E7220" w:rsidRPr="00CC43D8">
              <w:rPr>
                <w:rFonts w:cs="Arial"/>
                <w:color w:val="000000"/>
              </w:rPr>
              <w:t xml:space="preserve"> </w:t>
            </w:r>
            <w:r w:rsidR="007C4204">
              <w:rPr>
                <w:rFonts w:cs="Arial"/>
                <w:color w:val="000000"/>
              </w:rPr>
              <w:t xml:space="preserve">to the infringer </w:t>
            </w:r>
            <w:r w:rsidR="008E7220" w:rsidRPr="00CC43D8">
              <w:rPr>
                <w:rFonts w:cs="Arial"/>
                <w:color w:val="000000"/>
              </w:rPr>
              <w:t>or</w:t>
            </w:r>
            <w:r w:rsidR="00073E70" w:rsidRPr="00CC43D8">
              <w:rPr>
                <w:rFonts w:cs="Arial"/>
                <w:color w:val="000000"/>
              </w:rPr>
              <w:t xml:space="preserve"> between two </w:t>
            </w:r>
            <w:r w:rsidR="008E7220" w:rsidRPr="00CC43D8">
              <w:rPr>
                <w:rFonts w:cs="Arial"/>
                <w:color w:val="000000"/>
              </w:rPr>
              <w:t>infringers</w:t>
            </w:r>
            <w:r w:rsidR="005B6818" w:rsidRPr="00CC43D8">
              <w:rPr>
                <w:rFonts w:cs="Arial"/>
                <w:color w:val="000000"/>
              </w:rPr>
              <w:t xml:space="preserve">. </w:t>
            </w:r>
            <w:r w:rsidRPr="00CC43D8">
              <w:rPr>
                <w:rFonts w:cs="Arial"/>
                <w:color w:val="000000"/>
              </w:rPr>
              <w:t>Technical means of payment include</w:t>
            </w:r>
            <w:r w:rsidR="0041709A" w:rsidRPr="00CC43D8">
              <w:rPr>
                <w:rFonts w:cs="Arial"/>
                <w:color w:val="000000"/>
              </w:rPr>
              <w:t xml:space="preserve"> </w:t>
            </w:r>
            <w:r w:rsidR="00207B9C" w:rsidRPr="00CC43D8">
              <w:rPr>
                <w:rFonts w:cs="Arial"/>
                <w:color w:val="000000"/>
              </w:rPr>
              <w:t xml:space="preserve">bank transfer, credit/debit card, cash or other means. </w:t>
            </w:r>
          </w:p>
        </w:tc>
      </w:tr>
    </w:tbl>
    <w:p w14:paraId="465CBC5F" w14:textId="77777777" w:rsidR="00A919FF" w:rsidRPr="00CC43D8" w:rsidRDefault="00A919FF" w:rsidP="001E3716">
      <w:pPr>
        <w:pStyle w:val="Style2"/>
        <w:numPr>
          <w:ilvl w:val="0"/>
          <w:numId w:val="0"/>
        </w:numPr>
        <w:spacing w:line="276" w:lineRule="auto"/>
        <w:ind w:left="720" w:hanging="360"/>
        <w:jc w:val="left"/>
        <w:rPr>
          <w:rFonts w:cs="Arial"/>
        </w:rPr>
      </w:pPr>
    </w:p>
    <w:p w14:paraId="4A8664FB" w14:textId="1DC43ECF" w:rsidR="00A919FF" w:rsidRPr="005743EF" w:rsidRDefault="007F3BAD" w:rsidP="00A4655F">
      <w:pPr>
        <w:pStyle w:val="Heading2"/>
        <w:numPr>
          <w:ilvl w:val="0"/>
          <w:numId w:val="47"/>
        </w:numPr>
        <w:rPr>
          <w:b/>
          <w:bCs/>
        </w:rPr>
      </w:pPr>
      <w:bookmarkStart w:id="14" w:name="_Toc201221227"/>
      <w:r w:rsidRPr="005743EF">
        <w:rPr>
          <w:b/>
          <w:bCs/>
        </w:rPr>
        <w:t xml:space="preserve">Consumer </w:t>
      </w:r>
      <w:r w:rsidR="00BD6089">
        <w:rPr>
          <w:b/>
          <w:bCs/>
        </w:rPr>
        <w:t>engagement</w:t>
      </w:r>
      <w:bookmarkEnd w:id="14"/>
    </w:p>
    <w:p w14:paraId="169E8B15" w14:textId="743E0115" w:rsidR="00D96279" w:rsidRDefault="00D96279" w:rsidP="001E3716">
      <w:pPr>
        <w:spacing w:line="276" w:lineRule="auto"/>
      </w:pPr>
      <w:r w:rsidRPr="00D96279">
        <w:t xml:space="preserve">Infringers encouraging consumer interaction to generate revenue </w:t>
      </w:r>
      <w:r w:rsidR="00FD5658" w:rsidRPr="00D96279">
        <w:t>from</w:t>
      </w:r>
      <w:r w:rsidRPr="00D96279">
        <w:t xml:space="preserve"> consumers engaging with, content, ads, affiliate links etc. This includes using fraudulent ad and/or impression techniques to generate revenue.  </w:t>
      </w:r>
    </w:p>
    <w:p w14:paraId="7C958CE9" w14:textId="4DF165DB" w:rsidR="001E3716" w:rsidRPr="005743EF" w:rsidRDefault="001E3716" w:rsidP="001E3716">
      <w:pPr>
        <w:spacing w:line="276" w:lineRule="auto"/>
        <w:rPr>
          <w:rStyle w:val="Strong"/>
          <w:b w:val="0"/>
          <w:bCs w:val="0"/>
        </w:rPr>
      </w:pPr>
      <w:r w:rsidRPr="005743EF">
        <w:rPr>
          <w:rStyle w:val="Strong"/>
          <w:b w:val="0"/>
          <w:bCs w:val="0"/>
        </w:rPr>
        <w:t>Examples:</w:t>
      </w:r>
    </w:p>
    <w:p w14:paraId="68FCFE2C" w14:textId="6C50137A" w:rsidR="007F3BAD" w:rsidRDefault="00A919FF" w:rsidP="001E3716">
      <w:pPr>
        <w:pStyle w:val="ListParagraph"/>
        <w:numPr>
          <w:ilvl w:val="0"/>
          <w:numId w:val="37"/>
        </w:numPr>
        <w:spacing w:line="276" w:lineRule="auto"/>
        <w:rPr>
          <w:rFonts w:cs="Arial"/>
        </w:rPr>
      </w:pPr>
      <w:r w:rsidRPr="00CC43D8">
        <w:rPr>
          <w:rFonts w:cs="Arial"/>
        </w:rPr>
        <w:t>Affiliated marketing (commission) from VPN subscription kickback</w:t>
      </w:r>
      <w:r w:rsidR="007F3BAD" w:rsidRPr="00CC43D8">
        <w:rPr>
          <w:rFonts w:cs="Arial"/>
        </w:rPr>
        <w:t>.</w:t>
      </w:r>
    </w:p>
    <w:p w14:paraId="26B90DE0" w14:textId="0BE25FD7" w:rsidR="00B43417" w:rsidRDefault="00B43417" w:rsidP="001E3716">
      <w:pPr>
        <w:pStyle w:val="ListParagraph"/>
        <w:numPr>
          <w:ilvl w:val="0"/>
          <w:numId w:val="37"/>
        </w:numPr>
        <w:spacing w:line="276" w:lineRule="auto"/>
        <w:rPr>
          <w:rFonts w:cs="Arial"/>
        </w:rPr>
      </w:pPr>
      <w:r>
        <w:rPr>
          <w:rFonts w:cs="Arial"/>
        </w:rPr>
        <w:t>Phishing links</w:t>
      </w:r>
    </w:p>
    <w:p w14:paraId="0F73E804" w14:textId="0B5EB936" w:rsidR="00092E3D" w:rsidRPr="005743EF" w:rsidRDefault="00092E3D" w:rsidP="00A4655F">
      <w:pPr>
        <w:pStyle w:val="Heading2"/>
        <w:numPr>
          <w:ilvl w:val="2"/>
          <w:numId w:val="45"/>
        </w:numPr>
        <w:rPr>
          <w:b/>
          <w:bCs/>
        </w:rPr>
      </w:pPr>
      <w:bookmarkStart w:id="15" w:name="_Toc201221228"/>
      <w:r w:rsidRPr="005743EF">
        <w:rPr>
          <w:b/>
          <w:bCs/>
        </w:rPr>
        <w:t>Malicious advertising</w:t>
      </w:r>
      <w:bookmarkEnd w:id="15"/>
    </w:p>
    <w:p w14:paraId="6C988963" w14:textId="77777777" w:rsidR="00092E3D" w:rsidRDefault="00092E3D" w:rsidP="001E3716">
      <w:pPr>
        <w:spacing w:line="276" w:lineRule="auto"/>
      </w:pPr>
      <w:r w:rsidRPr="00F57816">
        <w:t>Infringer</w:t>
      </w:r>
      <w:r w:rsidRPr="00984CDA">
        <w:t xml:space="preserve"> operate</w:t>
      </w:r>
      <w:r>
        <w:t>d</w:t>
      </w:r>
      <w:r w:rsidRPr="00984CDA">
        <w:t xml:space="preserve"> platforms and/or sites to which display third </w:t>
      </w:r>
      <w:r w:rsidRPr="009E1633">
        <w:t>party deceptive</w:t>
      </w:r>
      <w:r w:rsidRPr="00984CDA">
        <w:t xml:space="preserve"> and/or harmful advertisements</w:t>
      </w:r>
      <w:r>
        <w:t>. Ads may steal private user information, inject malware into the system or redirect users to phishing sites</w:t>
      </w:r>
    </w:p>
    <w:p w14:paraId="42415FA2" w14:textId="298D091F" w:rsidR="001E3716" w:rsidRPr="005743EF" w:rsidRDefault="001E3716" w:rsidP="001E3716">
      <w:pPr>
        <w:spacing w:line="276" w:lineRule="auto"/>
        <w:rPr>
          <w:rStyle w:val="Strong"/>
          <w:b w:val="0"/>
          <w:bCs w:val="0"/>
        </w:rPr>
      </w:pPr>
      <w:r w:rsidRPr="005743EF">
        <w:rPr>
          <w:rStyle w:val="Strong"/>
          <w:b w:val="0"/>
          <w:bCs w:val="0"/>
        </w:rPr>
        <w:t>Examples</w:t>
      </w:r>
      <w:r w:rsidRPr="005743EF">
        <w:rPr>
          <w:b/>
          <w:bCs/>
        </w:rPr>
        <w:t>:</w:t>
      </w:r>
    </w:p>
    <w:p w14:paraId="32DB940D" w14:textId="77777777" w:rsidR="00092E3D" w:rsidRPr="001E3716" w:rsidRDefault="00092E3D" w:rsidP="001E3716">
      <w:pPr>
        <w:pStyle w:val="ListParagraph"/>
        <w:numPr>
          <w:ilvl w:val="0"/>
          <w:numId w:val="38"/>
        </w:numPr>
        <w:spacing w:line="276" w:lineRule="auto"/>
        <w:rPr>
          <w:b/>
          <w:bCs/>
        </w:rPr>
      </w:pPr>
      <w:r w:rsidRPr="00CC43D8">
        <w:t>Ad injection</w:t>
      </w:r>
      <w:r>
        <w:t xml:space="preserve"> (insertion of unauthorised apps into ads into webpages without the consent or knowledge of the website owner and/or user e.g. domain name, apps and apps store, ads to extract revenue)</w:t>
      </w:r>
    </w:p>
    <w:p w14:paraId="54500C67" w14:textId="2199EB35" w:rsidR="006D05A9" w:rsidRPr="00C80ACF" w:rsidRDefault="00092E3D" w:rsidP="001E3716">
      <w:pPr>
        <w:pStyle w:val="ListParagraph"/>
        <w:numPr>
          <w:ilvl w:val="0"/>
          <w:numId w:val="38"/>
        </w:numPr>
        <w:spacing w:line="276" w:lineRule="auto"/>
      </w:pPr>
      <w:r>
        <w:t xml:space="preserve">Subscription fraud baiting consumers into registering for a subscription to fake scam streaming and/or downloading services to acquire personal and financial data. </w:t>
      </w:r>
    </w:p>
    <w:p w14:paraId="1DF89BD2" w14:textId="7C6A520D" w:rsidR="006D05A9" w:rsidRPr="00C80ACF" w:rsidRDefault="006D05A9" w:rsidP="001E3716">
      <w:pPr>
        <w:pStyle w:val="ListParagraph"/>
        <w:numPr>
          <w:ilvl w:val="0"/>
          <w:numId w:val="38"/>
        </w:numPr>
        <w:spacing w:line="276" w:lineRule="auto"/>
      </w:pPr>
      <w:r w:rsidRPr="00C80ACF">
        <w:t>Click fraud</w:t>
      </w:r>
      <w:r w:rsidR="00E11C1F">
        <w:t xml:space="preserve"> </w:t>
      </w:r>
      <w:r w:rsidRPr="00C80ACF">
        <w:t>(artificially inflating the number of clicks on an ad, physically or with the use of bots, maximising the amount of payment made per click).</w:t>
      </w:r>
    </w:p>
    <w:p w14:paraId="657E76F1" w14:textId="660FD44A" w:rsidR="006D05A9" w:rsidRPr="00CC43D8" w:rsidRDefault="006D05A9" w:rsidP="001E3716">
      <w:pPr>
        <w:pStyle w:val="ListParagraph"/>
        <w:numPr>
          <w:ilvl w:val="0"/>
          <w:numId w:val="38"/>
        </w:numPr>
        <w:spacing w:line="276" w:lineRule="auto"/>
      </w:pPr>
      <w:r w:rsidRPr="00CC43D8">
        <w:t>Impression fraud</w:t>
      </w:r>
      <w:r>
        <w:t xml:space="preserve"> (artificially inflating the number of times an ad has been shown and/or viewed)</w:t>
      </w:r>
    </w:p>
    <w:p w14:paraId="3FA5E979" w14:textId="5755A873" w:rsidR="006D05A9" w:rsidRPr="00C80ACF" w:rsidRDefault="006D05A9" w:rsidP="001E3716">
      <w:pPr>
        <w:pStyle w:val="ListParagraph"/>
        <w:numPr>
          <w:ilvl w:val="0"/>
          <w:numId w:val="39"/>
        </w:numPr>
        <w:spacing w:line="276" w:lineRule="auto"/>
        <w:rPr>
          <w:rFonts w:cs="Arial"/>
        </w:rPr>
      </w:pPr>
      <w:r w:rsidRPr="00C80ACF">
        <w:rPr>
          <w:rFonts w:cs="Arial"/>
        </w:rPr>
        <w:t>Ad stacking</w:t>
      </w:r>
      <w:r w:rsidR="001E3716">
        <w:rPr>
          <w:rFonts w:cs="Arial"/>
        </w:rPr>
        <w:t>,</w:t>
      </w:r>
      <w:r w:rsidRPr="00C80ACF">
        <w:rPr>
          <w:rFonts w:cs="Arial"/>
        </w:rPr>
        <w:t xml:space="preserve"> layering several ads, but the consumer only sees the top one</w:t>
      </w:r>
    </w:p>
    <w:p w14:paraId="5AFA8C57" w14:textId="0C2C1B72" w:rsidR="006D05A9" w:rsidRPr="00C80ACF" w:rsidRDefault="006D05A9" w:rsidP="001E3716">
      <w:pPr>
        <w:pStyle w:val="ListParagraph"/>
        <w:numPr>
          <w:ilvl w:val="0"/>
          <w:numId w:val="39"/>
        </w:numPr>
        <w:spacing w:line="276" w:lineRule="auto"/>
        <w:rPr>
          <w:rFonts w:cs="Arial"/>
        </w:rPr>
      </w:pPr>
      <w:r w:rsidRPr="00C80ACF">
        <w:rPr>
          <w:rFonts w:cs="Arial"/>
        </w:rPr>
        <w:t>Pixel stuffing</w:t>
      </w:r>
      <w:r w:rsidR="001E3716">
        <w:rPr>
          <w:rFonts w:cs="Arial"/>
        </w:rPr>
        <w:t>,</w:t>
      </w:r>
      <w:r w:rsidRPr="00C80ACF">
        <w:rPr>
          <w:rFonts w:cs="Arial"/>
        </w:rPr>
        <w:t xml:space="preserve"> placing an ad in a 1x1 pixel on a webpage, while it is not visible to the naked eye the impression will still counts as being displayed. </w:t>
      </w:r>
    </w:p>
    <w:p w14:paraId="349FE512" w14:textId="1325ABD3" w:rsidR="006D05A9" w:rsidRPr="00C80ACF" w:rsidRDefault="006D05A9" w:rsidP="001E3716">
      <w:pPr>
        <w:pStyle w:val="ListParagraph"/>
        <w:numPr>
          <w:ilvl w:val="0"/>
          <w:numId w:val="39"/>
        </w:numPr>
        <w:spacing w:line="276" w:lineRule="auto"/>
        <w:rPr>
          <w:rFonts w:cs="Arial"/>
          <w:b/>
          <w:bCs/>
        </w:rPr>
      </w:pPr>
      <w:r w:rsidRPr="00C80ACF">
        <w:rPr>
          <w:rFonts w:cs="Arial"/>
        </w:rPr>
        <w:t>Domain spoofing</w:t>
      </w:r>
      <w:r w:rsidR="001E3716">
        <w:rPr>
          <w:rFonts w:cs="Arial"/>
        </w:rPr>
        <w:t>,</w:t>
      </w:r>
      <w:r w:rsidRPr="00C80ACF">
        <w:rPr>
          <w:rFonts w:cs="Arial"/>
        </w:rPr>
        <w:t xml:space="preserve"> deceiving advertisers into believe their ad is being places on a quality website but </w:t>
      </w:r>
      <w:r w:rsidR="0025087E" w:rsidRPr="00C80ACF">
        <w:rPr>
          <w:rFonts w:cs="Arial"/>
        </w:rPr>
        <w:t>placing</w:t>
      </w:r>
      <w:r w:rsidRPr="00C80ACF">
        <w:rPr>
          <w:rFonts w:cs="Arial"/>
        </w:rPr>
        <w:t xml:space="preserve"> the ad on fraudulent websites. </w:t>
      </w:r>
    </w:p>
    <w:p w14:paraId="47338553" w14:textId="77777777" w:rsidR="00092E3D" w:rsidRPr="005743EF" w:rsidRDefault="00092E3D" w:rsidP="001E3716">
      <w:pPr>
        <w:pStyle w:val="ListParagraph"/>
        <w:spacing w:line="276" w:lineRule="auto"/>
        <w:ind w:left="360"/>
        <w:rPr>
          <w:rFonts w:cs="Arial"/>
          <w:b/>
          <w:bCs/>
        </w:rPr>
      </w:pPr>
    </w:p>
    <w:p w14:paraId="479C491C" w14:textId="5BD50859" w:rsidR="00A919FF" w:rsidRPr="005743EF" w:rsidRDefault="00A919FF" w:rsidP="00FD5658">
      <w:pPr>
        <w:pStyle w:val="Heading2"/>
        <w:rPr>
          <w:b/>
          <w:bCs/>
        </w:rPr>
      </w:pPr>
      <w:bookmarkStart w:id="16" w:name="_Toc201221229"/>
      <w:r w:rsidRPr="005743EF">
        <w:rPr>
          <w:b/>
          <w:bCs/>
        </w:rPr>
        <w:t xml:space="preserve">Technical means of </w:t>
      </w:r>
      <w:r w:rsidR="00F35280" w:rsidRPr="005743EF">
        <w:rPr>
          <w:b/>
          <w:bCs/>
        </w:rPr>
        <w:t>p</w:t>
      </w:r>
      <w:r w:rsidRPr="005743EF">
        <w:rPr>
          <w:b/>
          <w:bCs/>
        </w:rPr>
        <w:t>ayment</w:t>
      </w:r>
      <w:bookmarkEnd w:id="16"/>
      <w:r w:rsidRPr="005743EF">
        <w:rPr>
          <w:b/>
          <w:bCs/>
        </w:rPr>
        <w:t xml:space="preserve"> </w:t>
      </w:r>
    </w:p>
    <w:p w14:paraId="3B309122" w14:textId="12240822" w:rsidR="004013AC" w:rsidRDefault="004013AC" w:rsidP="001E3716">
      <w:pPr>
        <w:spacing w:line="276" w:lineRule="auto"/>
      </w:pPr>
      <w:r w:rsidRPr="00C80ACF">
        <w:t>The technical</w:t>
      </w:r>
      <w:r w:rsidR="00856057">
        <w:t xml:space="preserve"> and financial</w:t>
      </w:r>
      <w:r w:rsidRPr="00C80ACF">
        <w:t xml:space="preserve"> means by which infringers generate, process and move their </w:t>
      </w:r>
      <w:r w:rsidR="0044399A">
        <w:t>illegal funds. This includes the exploitation of financial institutions</w:t>
      </w:r>
      <w:r w:rsidR="00CC533B">
        <w:t xml:space="preserve">, consumers and </w:t>
      </w:r>
      <w:r w:rsidR="00F76D09">
        <w:t>third-party</w:t>
      </w:r>
      <w:r w:rsidR="00CC533B">
        <w:t xml:space="preserve"> users</w:t>
      </w:r>
      <w:r w:rsidR="001E3716">
        <w:t xml:space="preserve">, e.g. </w:t>
      </w:r>
      <w:r w:rsidR="00E66476">
        <w:t>b</w:t>
      </w:r>
      <w:r w:rsidR="001E3716" w:rsidRPr="001E3716">
        <w:t>anking and non-banking payment transfer</w:t>
      </w:r>
      <w:r w:rsidR="00CC533B">
        <w:t xml:space="preserve">. </w:t>
      </w:r>
    </w:p>
    <w:p w14:paraId="37FEF49C" w14:textId="17C73A20" w:rsidR="001E3716" w:rsidRPr="005743EF" w:rsidRDefault="001E3716" w:rsidP="001E3716">
      <w:pPr>
        <w:spacing w:line="276" w:lineRule="auto"/>
        <w:rPr>
          <w:b/>
          <w:bCs/>
        </w:rPr>
      </w:pPr>
      <w:r w:rsidRPr="005743EF">
        <w:rPr>
          <w:rStyle w:val="Strong"/>
          <w:b w:val="0"/>
          <w:bCs w:val="0"/>
        </w:rPr>
        <w:t>Examples</w:t>
      </w:r>
      <w:r w:rsidRPr="005743EF">
        <w:rPr>
          <w:b/>
          <w:bCs/>
        </w:rPr>
        <w:t>:</w:t>
      </w:r>
    </w:p>
    <w:p w14:paraId="59F0E205" w14:textId="11F10AA2" w:rsidR="00833F8F" w:rsidRPr="001E3716" w:rsidRDefault="00063481" w:rsidP="001E3716">
      <w:pPr>
        <w:pStyle w:val="ListParagraph"/>
        <w:numPr>
          <w:ilvl w:val="0"/>
          <w:numId w:val="4"/>
        </w:numPr>
        <w:spacing w:line="276" w:lineRule="auto"/>
        <w:ind w:left="360"/>
        <w:rPr>
          <w:rFonts w:cs="Arial"/>
        </w:rPr>
      </w:pPr>
      <w:r w:rsidRPr="00CC43D8">
        <w:rPr>
          <w:rFonts w:cs="Arial"/>
        </w:rPr>
        <w:lastRenderedPageBreak/>
        <w:t>Transaction laundering/ unauthorised aggregation</w:t>
      </w:r>
      <w:r w:rsidR="001E3716">
        <w:rPr>
          <w:rFonts w:cs="Arial"/>
        </w:rPr>
        <w:t xml:space="preserve"> using f</w:t>
      </w:r>
      <w:r w:rsidR="00303A4D" w:rsidRPr="001E3716">
        <w:rPr>
          <w:rFonts w:cs="Arial"/>
        </w:rPr>
        <w:t>alse invoicing</w:t>
      </w:r>
      <w:r w:rsidR="001E3716">
        <w:rPr>
          <w:rFonts w:cs="Arial"/>
        </w:rPr>
        <w:t xml:space="preserve"> and a</w:t>
      </w:r>
      <w:r w:rsidR="00833F8F" w:rsidRPr="001E3716">
        <w:rPr>
          <w:rFonts w:cs="Arial"/>
        </w:rPr>
        <w:t>d revenue fraud</w:t>
      </w:r>
    </w:p>
    <w:p w14:paraId="1B67505A" w14:textId="77777777" w:rsidR="00063481" w:rsidRPr="00CC43D8" w:rsidRDefault="00063481" w:rsidP="001E3716">
      <w:pPr>
        <w:pStyle w:val="ListParagraph"/>
        <w:numPr>
          <w:ilvl w:val="0"/>
          <w:numId w:val="4"/>
        </w:numPr>
        <w:spacing w:line="276" w:lineRule="auto"/>
        <w:ind w:left="360"/>
        <w:rPr>
          <w:rFonts w:cs="Arial"/>
        </w:rPr>
      </w:pPr>
      <w:r w:rsidRPr="00CC43D8">
        <w:rPr>
          <w:rFonts w:cs="Arial"/>
        </w:rPr>
        <w:t>Billing fraud</w:t>
      </w:r>
    </w:p>
    <w:p w14:paraId="55FF1906" w14:textId="74F1527B" w:rsidR="00C32A5F" w:rsidRPr="00CC43D8" w:rsidRDefault="00C32A5F" w:rsidP="001E3716">
      <w:pPr>
        <w:pStyle w:val="ListParagraph"/>
        <w:numPr>
          <w:ilvl w:val="0"/>
          <w:numId w:val="4"/>
        </w:numPr>
        <w:spacing w:line="276" w:lineRule="auto"/>
        <w:ind w:left="360"/>
        <w:rPr>
          <w:rFonts w:cs="Arial"/>
        </w:rPr>
      </w:pPr>
      <w:r w:rsidRPr="00CC43D8">
        <w:rPr>
          <w:rFonts w:cs="Arial"/>
        </w:rPr>
        <w:t>Subscription based transactions</w:t>
      </w:r>
      <w:r w:rsidR="009362CA" w:rsidRPr="00CC43D8">
        <w:rPr>
          <w:rFonts w:cs="Arial"/>
        </w:rPr>
        <w:t xml:space="preserve">: </w:t>
      </w:r>
      <w:r w:rsidRPr="00CC43D8">
        <w:rPr>
          <w:rFonts w:cs="Arial"/>
        </w:rPr>
        <w:t xml:space="preserve">Customers sending short number with the name of a specific plan to subscribe. </w:t>
      </w:r>
    </w:p>
    <w:p w14:paraId="4F6D6E84" w14:textId="084E4F37" w:rsidR="00C32A5F" w:rsidRPr="001E3716" w:rsidRDefault="00C32A5F" w:rsidP="001E3716">
      <w:pPr>
        <w:pStyle w:val="ListParagraph"/>
        <w:numPr>
          <w:ilvl w:val="0"/>
          <w:numId w:val="4"/>
        </w:numPr>
        <w:spacing w:line="276" w:lineRule="auto"/>
        <w:ind w:left="360"/>
        <w:rPr>
          <w:rFonts w:cs="Arial"/>
        </w:rPr>
      </w:pPr>
      <w:r w:rsidRPr="00CC43D8">
        <w:rPr>
          <w:rFonts w:cs="Arial"/>
        </w:rPr>
        <w:t>Donations</w:t>
      </w:r>
      <w:r w:rsidR="00303A4D" w:rsidRPr="00CC43D8">
        <w:rPr>
          <w:rFonts w:cs="Arial"/>
        </w:rPr>
        <w:t xml:space="preserve"> </w:t>
      </w:r>
      <w:r w:rsidR="001E3716">
        <w:rPr>
          <w:rFonts w:cs="Arial"/>
        </w:rPr>
        <w:t>via d</w:t>
      </w:r>
      <w:r w:rsidR="00303A4D" w:rsidRPr="001E3716">
        <w:rPr>
          <w:rFonts w:cs="Arial"/>
        </w:rPr>
        <w:t>igital wallets</w:t>
      </w:r>
    </w:p>
    <w:p w14:paraId="271DC395" w14:textId="3B7ACD65" w:rsidR="00833F8F" w:rsidRPr="001E3716" w:rsidRDefault="00D86640" w:rsidP="001E3716">
      <w:pPr>
        <w:pStyle w:val="ListParagraph"/>
        <w:numPr>
          <w:ilvl w:val="0"/>
          <w:numId w:val="40"/>
        </w:numPr>
        <w:spacing w:line="276" w:lineRule="auto"/>
        <w:rPr>
          <w:rFonts w:cs="Arial"/>
        </w:rPr>
      </w:pPr>
      <w:r w:rsidRPr="00AF0ED8">
        <w:rPr>
          <w:rFonts w:cs="Arial"/>
        </w:rPr>
        <w:t>Social credit/</w:t>
      </w:r>
      <w:r w:rsidR="00303A4D" w:rsidRPr="00AF0ED8">
        <w:rPr>
          <w:rFonts w:cs="Arial"/>
        </w:rPr>
        <w:t>non-monetary</w:t>
      </w:r>
      <w:r w:rsidRPr="00AF0ED8">
        <w:rPr>
          <w:rFonts w:cs="Arial"/>
        </w:rPr>
        <w:t xml:space="preserve"> rewards</w:t>
      </w:r>
      <w:r w:rsidR="001E3716">
        <w:rPr>
          <w:rFonts w:cs="Arial"/>
        </w:rPr>
        <w:t>, including the g</w:t>
      </w:r>
      <w:r w:rsidRPr="001E3716">
        <w:rPr>
          <w:rFonts w:cs="Arial"/>
        </w:rPr>
        <w:t xml:space="preserve">amification of piracy (win server space, </w:t>
      </w:r>
      <w:r w:rsidR="001E3716">
        <w:rPr>
          <w:rFonts w:cs="Arial"/>
        </w:rPr>
        <w:t xml:space="preserve">hardware, </w:t>
      </w:r>
      <w:r w:rsidRPr="001E3716">
        <w:rPr>
          <w:rFonts w:cs="Arial"/>
        </w:rPr>
        <w:t>notoriety etc.)</w:t>
      </w:r>
      <w:r w:rsidR="00833F8F" w:rsidRPr="001E3716">
        <w:rPr>
          <w:rFonts w:cs="Arial"/>
        </w:rPr>
        <w:t xml:space="preserve"> </w:t>
      </w:r>
    </w:p>
    <w:p w14:paraId="45A60783" w14:textId="52799403" w:rsidR="00D86640" w:rsidRPr="001E3716" w:rsidRDefault="00D86640" w:rsidP="001E3716">
      <w:pPr>
        <w:pStyle w:val="ListParagraph"/>
        <w:numPr>
          <w:ilvl w:val="0"/>
          <w:numId w:val="40"/>
        </w:numPr>
        <w:spacing w:line="276" w:lineRule="auto"/>
        <w:rPr>
          <w:rFonts w:cs="Arial"/>
        </w:rPr>
      </w:pPr>
      <w:r w:rsidRPr="00AF0ED8">
        <w:rPr>
          <w:rFonts w:cs="Arial"/>
        </w:rPr>
        <w:t>Cash transfer</w:t>
      </w:r>
      <w:r w:rsidR="001E3716">
        <w:rPr>
          <w:rFonts w:cs="Arial"/>
        </w:rPr>
        <w:t>, including the use of c</w:t>
      </w:r>
      <w:r w:rsidR="00303A4D" w:rsidRPr="001E3716">
        <w:rPr>
          <w:rFonts w:cs="Arial"/>
        </w:rPr>
        <w:t>ross board</w:t>
      </w:r>
      <w:r w:rsidR="00833F8F" w:rsidRPr="001E3716">
        <w:rPr>
          <w:rFonts w:cs="Arial"/>
        </w:rPr>
        <w:t>er</w:t>
      </w:r>
      <w:r w:rsidR="00303A4D" w:rsidRPr="001E3716">
        <w:rPr>
          <w:rFonts w:cs="Arial"/>
        </w:rPr>
        <w:t xml:space="preserve"> transportation of cash</w:t>
      </w:r>
      <w:r w:rsidR="001E3716">
        <w:rPr>
          <w:rFonts w:cs="Arial"/>
        </w:rPr>
        <w:t xml:space="preserve"> and v</w:t>
      </w:r>
      <w:r w:rsidRPr="001E3716">
        <w:rPr>
          <w:rFonts w:cs="Arial"/>
        </w:rPr>
        <w:t>irtual currencies</w:t>
      </w:r>
    </w:p>
    <w:p w14:paraId="38A23022" w14:textId="77777777" w:rsidR="00063481" w:rsidRPr="00CC43D8" w:rsidRDefault="00063481" w:rsidP="001E3716">
      <w:pPr>
        <w:spacing w:line="276" w:lineRule="auto"/>
        <w:rPr>
          <w:rFonts w:cs="Arial"/>
        </w:rPr>
      </w:pPr>
    </w:p>
    <w:p w14:paraId="109343C3" w14:textId="5501BA11" w:rsidR="009D54BF" w:rsidRPr="00CC43D8" w:rsidRDefault="00FD5658" w:rsidP="001E3716">
      <w:pPr>
        <w:pStyle w:val="Heading1"/>
        <w:spacing w:line="276" w:lineRule="auto"/>
        <w:rPr>
          <w:rFonts w:cs="Arial"/>
        </w:rPr>
      </w:pPr>
      <w:bookmarkStart w:id="17" w:name="_Toc201221230"/>
      <w:r>
        <w:rPr>
          <w:rFonts w:cs="Arial"/>
        </w:rPr>
        <w:t>Evasion techniques</w:t>
      </w:r>
      <w:bookmarkEnd w:id="17"/>
    </w:p>
    <w:tbl>
      <w:tblPr>
        <w:tblStyle w:val="TableGrid"/>
        <w:tblW w:w="0" w:type="auto"/>
        <w:tblInd w:w="-5" w:type="dxa"/>
        <w:shd w:val="clear" w:color="auto" w:fill="C1E4F5" w:themeFill="accent1" w:themeFillTint="33"/>
        <w:tblLook w:val="04A0" w:firstRow="1" w:lastRow="0" w:firstColumn="1" w:lastColumn="0" w:noHBand="0" w:noVBand="1"/>
      </w:tblPr>
      <w:tblGrid>
        <w:gridCol w:w="9021"/>
      </w:tblGrid>
      <w:tr w:rsidR="005B6818" w:rsidRPr="00CC43D8" w14:paraId="102B76B9" w14:textId="77777777" w:rsidTr="00F35280">
        <w:trPr>
          <w:trHeight w:val="2417"/>
        </w:trPr>
        <w:tc>
          <w:tcPr>
            <w:tcW w:w="9355" w:type="dxa"/>
            <w:shd w:val="clear" w:color="auto" w:fill="DAE9F7" w:themeFill="text2" w:themeFillTint="1A"/>
          </w:tcPr>
          <w:p w14:paraId="449FC5BF" w14:textId="49149B07" w:rsidR="00621410" w:rsidRPr="00CC43D8" w:rsidRDefault="00A61B39" w:rsidP="00FD5658">
            <w:pPr>
              <w:pStyle w:val="ListParagraph"/>
              <w:spacing w:line="276" w:lineRule="auto"/>
              <w:ind w:left="0"/>
              <w:rPr>
                <w:rFonts w:cs="Arial"/>
                <w:color w:val="000000"/>
              </w:rPr>
            </w:pPr>
            <w:bookmarkStart w:id="18" w:name="_Hlk193183565"/>
            <w:r w:rsidRPr="00CC43D8">
              <w:rPr>
                <w:rFonts w:cs="Arial"/>
                <w:color w:val="000000"/>
              </w:rPr>
              <w:t xml:space="preserve">The use of intermediary services </w:t>
            </w:r>
            <w:r>
              <w:rPr>
                <w:rFonts w:cs="Arial"/>
                <w:color w:val="000000"/>
              </w:rPr>
              <w:t>to</w:t>
            </w:r>
            <w:r w:rsidR="005B6818" w:rsidRPr="00CC43D8">
              <w:rPr>
                <w:rFonts w:cs="Arial"/>
                <w:color w:val="000000"/>
              </w:rPr>
              <w:t xml:space="preserve"> obfuscate their identity </w:t>
            </w:r>
            <w:r>
              <w:rPr>
                <w:rFonts w:cs="Arial"/>
                <w:color w:val="000000"/>
              </w:rPr>
              <w:t>and</w:t>
            </w:r>
            <w:r w:rsidRPr="00CC43D8">
              <w:rPr>
                <w:rFonts w:cs="Arial"/>
                <w:color w:val="000000"/>
              </w:rPr>
              <w:t xml:space="preserve"> </w:t>
            </w:r>
            <w:r w:rsidR="005B6818" w:rsidRPr="00CC43D8">
              <w:rPr>
                <w:rFonts w:cs="Arial"/>
                <w:color w:val="000000"/>
              </w:rPr>
              <w:t xml:space="preserve">evade detection by law enforcement, </w:t>
            </w:r>
            <w:r w:rsidR="00047731">
              <w:rPr>
                <w:rFonts w:cs="Arial"/>
                <w:color w:val="000000"/>
              </w:rPr>
              <w:t>online service providers (</w:t>
            </w:r>
            <w:proofErr w:type="gramStart"/>
            <w:r w:rsidR="005B6818" w:rsidRPr="00CC43D8">
              <w:rPr>
                <w:rFonts w:cs="Arial"/>
                <w:color w:val="000000"/>
              </w:rPr>
              <w:t xml:space="preserve">OSPs </w:t>
            </w:r>
            <w:r w:rsidR="00047731">
              <w:rPr>
                <w:rFonts w:cs="Arial"/>
                <w:color w:val="000000"/>
              </w:rPr>
              <w:t>)</w:t>
            </w:r>
            <w:proofErr w:type="gramEnd"/>
            <w:r w:rsidR="00F35280">
              <w:rPr>
                <w:rFonts w:cs="Arial"/>
                <w:color w:val="000000"/>
              </w:rPr>
              <w:t xml:space="preserve"> </w:t>
            </w:r>
            <w:r w:rsidR="005B6818" w:rsidRPr="00CC43D8">
              <w:rPr>
                <w:rFonts w:cs="Arial"/>
                <w:color w:val="000000"/>
              </w:rPr>
              <w:t xml:space="preserve">and rightsholders. </w:t>
            </w:r>
            <w:r w:rsidR="00F35280">
              <w:rPr>
                <w:rFonts w:cs="Arial"/>
                <w:color w:val="000000"/>
              </w:rPr>
              <w:t xml:space="preserve">It can also include activities </w:t>
            </w:r>
            <w:proofErr w:type="gramStart"/>
            <w:r w:rsidR="00F35280">
              <w:rPr>
                <w:rFonts w:cs="Arial"/>
                <w:color w:val="000000"/>
              </w:rPr>
              <w:t>in order to</w:t>
            </w:r>
            <w:proofErr w:type="gramEnd"/>
            <w:r w:rsidR="00F35280">
              <w:rPr>
                <w:rFonts w:cs="Arial"/>
                <w:color w:val="000000"/>
              </w:rPr>
              <w:t xml:space="preserve"> obfuscate </w:t>
            </w:r>
            <w:r w:rsidR="005B6818" w:rsidRPr="00CC43D8">
              <w:rPr>
                <w:rFonts w:cs="Arial"/>
                <w:color w:val="000000"/>
              </w:rPr>
              <w:t xml:space="preserve">identities to manipulate consumers into engaging with specific IP infringing services. </w:t>
            </w:r>
            <w:r w:rsidR="00F35280">
              <w:rPr>
                <w:rFonts w:cs="Arial"/>
                <w:color w:val="000000"/>
              </w:rPr>
              <w:t xml:space="preserve">Specific activities (including technical activities) are made </w:t>
            </w:r>
            <w:proofErr w:type="gramStart"/>
            <w:r w:rsidR="00F35280">
              <w:rPr>
                <w:rFonts w:cs="Arial"/>
                <w:color w:val="000000"/>
              </w:rPr>
              <w:t>in order to</w:t>
            </w:r>
            <w:proofErr w:type="gramEnd"/>
            <w:r w:rsidR="00F35280">
              <w:rPr>
                <w:rFonts w:cs="Arial"/>
                <w:color w:val="000000"/>
              </w:rPr>
              <w:t xml:space="preserve"> conclude </w:t>
            </w:r>
            <w:r w:rsidR="005B6818" w:rsidRPr="00CC43D8">
              <w:rPr>
                <w:rFonts w:cs="Arial"/>
                <w:color w:val="000000"/>
              </w:rPr>
              <w:t>identity and financial fraud</w:t>
            </w:r>
            <w:r w:rsidR="00F35280">
              <w:rPr>
                <w:rFonts w:cs="Arial"/>
                <w:color w:val="000000"/>
              </w:rPr>
              <w:t xml:space="preserve">, </w:t>
            </w:r>
            <w:r w:rsidR="00621410" w:rsidRPr="00CC43D8">
              <w:rPr>
                <w:rFonts w:cs="Arial"/>
                <w:color w:val="000000"/>
              </w:rPr>
              <w:t xml:space="preserve">pre-emptive evasion techniques such as hiding, erasing and distracting from IP infringing content. This also includes the use of unlawful use of payment services to obscure the generation and movement of illegal funds </w:t>
            </w:r>
            <w:r w:rsidR="00B17901" w:rsidRPr="00CC43D8">
              <w:rPr>
                <w:rFonts w:cs="Arial"/>
                <w:color w:val="000000"/>
              </w:rPr>
              <w:t>because of</w:t>
            </w:r>
            <w:r w:rsidR="00621410" w:rsidRPr="00CC43D8">
              <w:rPr>
                <w:rFonts w:cs="Arial"/>
                <w:color w:val="000000"/>
              </w:rPr>
              <w:t xml:space="preserve"> IP infringing business practices.</w:t>
            </w:r>
          </w:p>
          <w:p w14:paraId="63996E5B" w14:textId="04FF8722" w:rsidR="005B6818" w:rsidRPr="00CC43D8" w:rsidRDefault="005B6818" w:rsidP="001E3716">
            <w:pPr>
              <w:pStyle w:val="ListParagraph"/>
              <w:spacing w:line="276" w:lineRule="auto"/>
              <w:ind w:left="0"/>
              <w:rPr>
                <w:rFonts w:cs="Arial"/>
                <w:color w:val="000000"/>
              </w:rPr>
            </w:pPr>
          </w:p>
        </w:tc>
      </w:tr>
      <w:bookmarkEnd w:id="18"/>
    </w:tbl>
    <w:p w14:paraId="48892244" w14:textId="77777777" w:rsidR="005B6818" w:rsidRPr="00CC43D8" w:rsidRDefault="005B6818" w:rsidP="001E3716">
      <w:pPr>
        <w:spacing w:line="276" w:lineRule="auto"/>
        <w:rPr>
          <w:rFonts w:cs="Arial"/>
        </w:rPr>
      </w:pPr>
    </w:p>
    <w:p w14:paraId="6D01A21B" w14:textId="3C90246F" w:rsidR="00FE2C3C" w:rsidRPr="005743EF" w:rsidRDefault="00FE2C3C" w:rsidP="00FD5658">
      <w:pPr>
        <w:pStyle w:val="Heading2"/>
        <w:rPr>
          <w:b/>
          <w:bCs/>
        </w:rPr>
      </w:pPr>
      <w:bookmarkStart w:id="19" w:name="_Toc201221231"/>
      <w:r w:rsidRPr="005743EF">
        <w:rPr>
          <w:b/>
          <w:bCs/>
        </w:rPr>
        <w:t>Obfuscation of identity</w:t>
      </w:r>
      <w:bookmarkEnd w:id="19"/>
    </w:p>
    <w:p w14:paraId="1CACA88A" w14:textId="7B95A914" w:rsidR="002C75BE" w:rsidRDefault="00BC52A0" w:rsidP="001E3716">
      <w:pPr>
        <w:spacing w:line="276" w:lineRule="auto"/>
      </w:pPr>
      <w:r>
        <w:t xml:space="preserve">Deceptive identification practices to </w:t>
      </w:r>
      <w:r w:rsidR="00BC6A09">
        <w:t>distort</w:t>
      </w:r>
      <w:r w:rsidR="00B76471">
        <w:t xml:space="preserve"> </w:t>
      </w:r>
      <w:r w:rsidR="00B730AA">
        <w:t xml:space="preserve">a user’s </w:t>
      </w:r>
      <w:r w:rsidR="00B730AA" w:rsidRPr="00B730AA">
        <w:t>identity</w:t>
      </w:r>
      <w:r w:rsidR="002D7EE0" w:rsidRPr="00C80ACF">
        <w:t xml:space="preserve"> to</w:t>
      </w:r>
      <w:r w:rsidR="00B730AA">
        <w:t xml:space="preserve"> evade detection</w:t>
      </w:r>
      <w:r w:rsidR="006C2BD4">
        <w:t>, ensuring the continuity of IP infringing activities</w:t>
      </w:r>
      <w:r w:rsidR="001866EC">
        <w:t xml:space="preserve">. </w:t>
      </w:r>
    </w:p>
    <w:p w14:paraId="27C17C70" w14:textId="6CFBA599" w:rsidR="001E3716" w:rsidRPr="005743EF" w:rsidRDefault="001E3716" w:rsidP="001E3716">
      <w:pPr>
        <w:spacing w:line="276" w:lineRule="auto"/>
        <w:rPr>
          <w:rStyle w:val="Strong"/>
          <w:b w:val="0"/>
          <w:bCs w:val="0"/>
        </w:rPr>
      </w:pPr>
      <w:r w:rsidRPr="005743EF">
        <w:rPr>
          <w:rStyle w:val="Strong"/>
          <w:b w:val="0"/>
          <w:bCs w:val="0"/>
        </w:rPr>
        <w:t>Examples:</w:t>
      </w:r>
    </w:p>
    <w:p w14:paraId="6957A400" w14:textId="7C29A4A9" w:rsidR="00944311" w:rsidRDefault="00FE2C3C" w:rsidP="001E3716">
      <w:pPr>
        <w:pStyle w:val="ListParagraph"/>
        <w:numPr>
          <w:ilvl w:val="0"/>
          <w:numId w:val="41"/>
        </w:numPr>
        <w:spacing w:after="0" w:line="276" w:lineRule="auto"/>
        <w:rPr>
          <w:rFonts w:cs="Arial"/>
        </w:rPr>
      </w:pPr>
      <w:r w:rsidRPr="00CC43D8">
        <w:rPr>
          <w:rFonts w:cs="Arial"/>
          <w:color w:val="000000"/>
        </w:rPr>
        <w:t>Domain Privacy service</w:t>
      </w:r>
      <w:r w:rsidR="008905E0">
        <w:rPr>
          <w:rFonts w:cs="Arial"/>
          <w:color w:val="000000"/>
        </w:rPr>
        <w:t>s (</w:t>
      </w:r>
      <w:r w:rsidR="008905E0" w:rsidRPr="00E01728">
        <w:rPr>
          <w:lang w:val="en-IE"/>
        </w:rPr>
        <w:t>domain name holder listed as the registrant of record but with alternate, valid contact information</w:t>
      </w:r>
      <w:r w:rsidR="00CA4419">
        <w:rPr>
          <w:lang w:val="en-IE"/>
        </w:rPr>
        <w:t xml:space="preserve"> e.g. a forwarding address</w:t>
      </w:r>
      <w:r w:rsidR="00CD630A">
        <w:rPr>
          <w:lang w:val="en-IE"/>
        </w:rPr>
        <w:t>, domain name)</w:t>
      </w:r>
    </w:p>
    <w:p w14:paraId="72B4D2D4" w14:textId="6853F900" w:rsidR="00FE2C3C" w:rsidRPr="00C80ACF" w:rsidRDefault="00CF2072" w:rsidP="001E3716">
      <w:pPr>
        <w:pStyle w:val="ListParagraph"/>
        <w:numPr>
          <w:ilvl w:val="0"/>
          <w:numId w:val="41"/>
        </w:numPr>
        <w:spacing w:after="0" w:line="276" w:lineRule="auto"/>
        <w:rPr>
          <w:rFonts w:cs="Arial"/>
          <w:color w:val="000000"/>
        </w:rPr>
      </w:pPr>
      <w:r>
        <w:rPr>
          <w:rFonts w:cs="Arial"/>
        </w:rPr>
        <w:t>Use of s</w:t>
      </w:r>
      <w:r w:rsidR="00944311" w:rsidRPr="00CC43D8">
        <w:rPr>
          <w:rFonts w:cs="Arial"/>
        </w:rPr>
        <w:t xml:space="preserve">ubdomains to ‘hide’ infringing content </w:t>
      </w:r>
    </w:p>
    <w:p w14:paraId="1E08F3F2" w14:textId="31490C4B" w:rsidR="00FE2C3C" w:rsidRPr="00CC43D8" w:rsidRDefault="008E7220" w:rsidP="001E3716">
      <w:pPr>
        <w:pStyle w:val="ListParagraph"/>
        <w:numPr>
          <w:ilvl w:val="0"/>
          <w:numId w:val="41"/>
        </w:numPr>
        <w:spacing w:line="276" w:lineRule="auto"/>
        <w:rPr>
          <w:rFonts w:cs="Arial"/>
          <w:color w:val="000000"/>
        </w:rPr>
      </w:pPr>
      <w:r w:rsidRPr="00CC43D8">
        <w:rPr>
          <w:rFonts w:cs="Arial"/>
          <w:color w:val="000000"/>
        </w:rPr>
        <w:t>U</w:t>
      </w:r>
      <w:r w:rsidR="00FE2C3C" w:rsidRPr="00CC43D8">
        <w:rPr>
          <w:rFonts w:cs="Arial"/>
          <w:color w:val="000000"/>
        </w:rPr>
        <w:t xml:space="preserve">se of stolen individual or business details </w:t>
      </w:r>
    </w:p>
    <w:p w14:paraId="41DA2783" w14:textId="0168E4A9" w:rsidR="00FE2C3C" w:rsidRPr="00C80ACF" w:rsidRDefault="008E7220" w:rsidP="001E3716">
      <w:pPr>
        <w:pStyle w:val="ListParagraph"/>
        <w:numPr>
          <w:ilvl w:val="0"/>
          <w:numId w:val="41"/>
        </w:numPr>
        <w:spacing w:line="276" w:lineRule="auto"/>
        <w:rPr>
          <w:rFonts w:cs="Arial"/>
          <w:color w:val="000000"/>
        </w:rPr>
      </w:pPr>
      <w:r w:rsidRPr="00CC43D8">
        <w:rPr>
          <w:rFonts w:cs="Arial"/>
          <w:color w:val="000000"/>
        </w:rPr>
        <w:t>O</w:t>
      </w:r>
      <w:r w:rsidR="00FE2C3C" w:rsidRPr="00CC43D8">
        <w:rPr>
          <w:rFonts w:cs="Arial"/>
          <w:color w:val="000000"/>
        </w:rPr>
        <w:t>bfuscation of identity using a virtual bank account</w:t>
      </w:r>
    </w:p>
    <w:p w14:paraId="2473594F" w14:textId="6B3820BB" w:rsidR="00FE2C3C" w:rsidRPr="00CC43D8" w:rsidRDefault="008E7220" w:rsidP="001E3716">
      <w:pPr>
        <w:pStyle w:val="ListParagraph"/>
        <w:numPr>
          <w:ilvl w:val="0"/>
          <w:numId w:val="41"/>
        </w:numPr>
        <w:spacing w:line="276" w:lineRule="auto"/>
        <w:rPr>
          <w:rFonts w:cs="Arial"/>
          <w:color w:val="000000"/>
        </w:rPr>
      </w:pPr>
      <w:r w:rsidRPr="00CC43D8">
        <w:rPr>
          <w:rFonts w:cs="Arial"/>
          <w:color w:val="000000"/>
        </w:rPr>
        <w:t>B</w:t>
      </w:r>
      <w:r w:rsidR="00FE2C3C" w:rsidRPr="00CC43D8">
        <w:rPr>
          <w:rFonts w:cs="Arial"/>
          <w:color w:val="000000"/>
        </w:rPr>
        <w:t xml:space="preserve">ullet-proof hosting </w:t>
      </w:r>
      <w:r w:rsidR="0021689C">
        <w:rPr>
          <w:rFonts w:cs="Arial"/>
          <w:color w:val="000000"/>
        </w:rPr>
        <w:t>services (</w:t>
      </w:r>
      <w:r w:rsidR="00BC6A09">
        <w:rPr>
          <w:rFonts w:cs="Arial"/>
          <w:color w:val="000000"/>
        </w:rPr>
        <w:t>services that do</w:t>
      </w:r>
      <w:r w:rsidR="00A243C1">
        <w:rPr>
          <w:rFonts w:cs="Arial"/>
          <w:color w:val="000000"/>
        </w:rPr>
        <w:t xml:space="preserve"> not answer information request or notification about </w:t>
      </w:r>
      <w:r w:rsidR="00FB4759">
        <w:rPr>
          <w:rFonts w:cs="Arial"/>
          <w:color w:val="000000"/>
        </w:rPr>
        <w:t>users of their sites</w:t>
      </w:r>
      <w:r w:rsidR="0021689C">
        <w:rPr>
          <w:rFonts w:cs="Arial"/>
          <w:color w:val="000000"/>
        </w:rPr>
        <w:t>)</w:t>
      </w:r>
    </w:p>
    <w:p w14:paraId="7835E145" w14:textId="1D8A2578" w:rsidR="00FE2C3C" w:rsidRPr="00CC43D8" w:rsidRDefault="00FE2C3C" w:rsidP="001E3716">
      <w:pPr>
        <w:pStyle w:val="ListParagraph"/>
        <w:numPr>
          <w:ilvl w:val="0"/>
          <w:numId w:val="41"/>
        </w:numPr>
        <w:spacing w:line="276" w:lineRule="auto"/>
        <w:rPr>
          <w:rFonts w:cs="Arial"/>
          <w:color w:val="000000"/>
        </w:rPr>
      </w:pPr>
      <w:r w:rsidRPr="00CC43D8">
        <w:rPr>
          <w:rFonts w:cs="Arial"/>
          <w:color w:val="000000"/>
        </w:rPr>
        <w:t>TOR</w:t>
      </w:r>
      <w:r w:rsidR="00405898">
        <w:rPr>
          <w:rFonts w:cs="Arial"/>
          <w:color w:val="000000"/>
        </w:rPr>
        <w:t xml:space="preserve"> and VPN both of which </w:t>
      </w:r>
      <w:r w:rsidR="005A350B">
        <w:rPr>
          <w:rFonts w:cs="Arial"/>
          <w:color w:val="000000"/>
        </w:rPr>
        <w:t xml:space="preserve">anonymise the identity of the end user. </w:t>
      </w:r>
    </w:p>
    <w:p w14:paraId="00E8035F" w14:textId="77777777" w:rsidR="00BF11C7" w:rsidRPr="00CC43D8" w:rsidRDefault="00BF11C7" w:rsidP="001E3716">
      <w:pPr>
        <w:pStyle w:val="ListParagraph"/>
        <w:spacing w:line="276" w:lineRule="auto"/>
        <w:ind w:left="360"/>
        <w:rPr>
          <w:rFonts w:cs="Arial"/>
          <w:color w:val="000000"/>
        </w:rPr>
      </w:pPr>
    </w:p>
    <w:p w14:paraId="4A0CD881" w14:textId="65E8AF70" w:rsidR="001477BA" w:rsidRPr="005743EF" w:rsidRDefault="00FD5658" w:rsidP="00FD5658">
      <w:pPr>
        <w:pStyle w:val="Heading2"/>
        <w:rPr>
          <w:b/>
          <w:bCs/>
        </w:rPr>
      </w:pPr>
      <w:bookmarkStart w:id="20" w:name="_Toc201221232"/>
      <w:r w:rsidRPr="005743EF">
        <w:rPr>
          <w:b/>
          <w:bCs/>
        </w:rPr>
        <w:t>Resilience</w:t>
      </w:r>
      <w:r w:rsidR="00CF2072" w:rsidRPr="005743EF">
        <w:rPr>
          <w:b/>
          <w:bCs/>
        </w:rPr>
        <w:t xml:space="preserve"> measures</w:t>
      </w:r>
      <w:bookmarkEnd w:id="20"/>
    </w:p>
    <w:p w14:paraId="3C2C3B4A" w14:textId="59D440EC" w:rsidR="00FE2C3C" w:rsidRPr="00C80ACF" w:rsidRDefault="001477BA" w:rsidP="001E3716">
      <w:pPr>
        <w:spacing w:line="276" w:lineRule="auto"/>
      </w:pPr>
      <w:r w:rsidRPr="00663D07">
        <w:t>Technical measures used by infringers to evade detection from rightsholders and online intermediaries</w:t>
      </w:r>
      <w:r w:rsidRPr="00C80ACF">
        <w:t xml:space="preserve"> </w:t>
      </w:r>
      <w:r w:rsidR="00FE2C3C" w:rsidRPr="00C80ACF">
        <w:t xml:space="preserve">to </w:t>
      </w:r>
      <w:r w:rsidRPr="00C80ACF">
        <w:t xml:space="preserve">ensure the continuation of </w:t>
      </w:r>
      <w:r w:rsidR="00FE2C3C" w:rsidRPr="00C80ACF">
        <w:t>IP-infringing activities</w:t>
      </w:r>
      <w:r w:rsidR="006D1DA8" w:rsidRPr="00C80ACF">
        <w:t xml:space="preserve"> (</w:t>
      </w:r>
      <w:r w:rsidR="00006955" w:rsidRPr="00C80ACF">
        <w:t xml:space="preserve">by </w:t>
      </w:r>
      <w:r w:rsidR="006D1DA8" w:rsidRPr="00C80ACF">
        <w:t>exploiting key functions of intermediary services)</w:t>
      </w:r>
    </w:p>
    <w:p w14:paraId="1DC43C8F" w14:textId="3FECF917" w:rsidR="00663D07" w:rsidRPr="005743EF" w:rsidRDefault="001E3716" w:rsidP="001E3716">
      <w:pPr>
        <w:pStyle w:val="Style2"/>
        <w:numPr>
          <w:ilvl w:val="0"/>
          <w:numId w:val="0"/>
        </w:numPr>
        <w:spacing w:line="276" w:lineRule="auto"/>
        <w:jc w:val="left"/>
        <w:rPr>
          <w:rStyle w:val="Strong"/>
        </w:rPr>
      </w:pPr>
      <w:r w:rsidRPr="005743EF">
        <w:rPr>
          <w:rStyle w:val="Strong"/>
        </w:rPr>
        <w:t>Examples:</w:t>
      </w:r>
    </w:p>
    <w:p w14:paraId="6D7EB9F6" w14:textId="77777777" w:rsidR="00FE2C3C" w:rsidRDefault="00FE2C3C" w:rsidP="001E3716">
      <w:pPr>
        <w:pStyle w:val="ListParagraph"/>
        <w:numPr>
          <w:ilvl w:val="0"/>
          <w:numId w:val="42"/>
        </w:numPr>
        <w:spacing w:after="0" w:line="276" w:lineRule="auto"/>
        <w:rPr>
          <w:rFonts w:cs="Arial"/>
        </w:rPr>
      </w:pPr>
      <w:r w:rsidRPr="00CC43D8">
        <w:rPr>
          <w:rFonts w:cs="Arial"/>
        </w:rPr>
        <w:t>Hosting and/or embedding IP-infringing digital content</w:t>
      </w:r>
    </w:p>
    <w:p w14:paraId="5670EDCC" w14:textId="192AFA0E" w:rsidR="00047731" w:rsidRPr="00CC43D8" w:rsidRDefault="00047731" w:rsidP="001E3716">
      <w:pPr>
        <w:pStyle w:val="ListParagraph"/>
        <w:numPr>
          <w:ilvl w:val="0"/>
          <w:numId w:val="42"/>
        </w:numPr>
        <w:spacing w:after="0" w:line="276" w:lineRule="auto"/>
        <w:rPr>
          <w:rFonts w:cs="Arial"/>
        </w:rPr>
      </w:pPr>
      <w:r>
        <w:rPr>
          <w:rFonts w:cs="Arial"/>
        </w:rPr>
        <w:lastRenderedPageBreak/>
        <w:t>Hidden links</w:t>
      </w:r>
    </w:p>
    <w:p w14:paraId="3AD559AA" w14:textId="26D4AFFD" w:rsidR="00CF2072" w:rsidRPr="00CC43D8" w:rsidRDefault="00FE2C3C" w:rsidP="001E3716">
      <w:pPr>
        <w:pStyle w:val="ListParagraph"/>
        <w:numPr>
          <w:ilvl w:val="0"/>
          <w:numId w:val="42"/>
        </w:numPr>
        <w:spacing w:after="0" w:line="276" w:lineRule="auto"/>
        <w:rPr>
          <w:rFonts w:cs="Arial"/>
        </w:rPr>
      </w:pPr>
      <w:r w:rsidRPr="00CC43D8">
        <w:rPr>
          <w:rFonts w:cs="Arial"/>
        </w:rPr>
        <w:t>Linking to IP-infringing content on third-party websites</w:t>
      </w:r>
    </w:p>
    <w:p w14:paraId="279FCBD7" w14:textId="5A6D84C9" w:rsidR="00A4789F" w:rsidRPr="00CF2072" w:rsidRDefault="00FE2C3C" w:rsidP="001E3716">
      <w:pPr>
        <w:pStyle w:val="ListParagraph"/>
        <w:numPr>
          <w:ilvl w:val="0"/>
          <w:numId w:val="42"/>
        </w:numPr>
        <w:spacing w:after="0" w:line="276" w:lineRule="auto"/>
      </w:pPr>
      <w:r w:rsidRPr="00C80ACF">
        <w:rPr>
          <w:rFonts w:cs="Arial"/>
        </w:rPr>
        <w:t>Ephemeral content (stories which disappear)</w:t>
      </w:r>
    </w:p>
    <w:p w14:paraId="385BC39C" w14:textId="77777777" w:rsidR="00A4789F" w:rsidRPr="00CC43D8" w:rsidRDefault="00A4789F" w:rsidP="001E3716">
      <w:pPr>
        <w:pStyle w:val="NoSpacing"/>
        <w:numPr>
          <w:ilvl w:val="0"/>
          <w:numId w:val="42"/>
        </w:numPr>
        <w:spacing w:line="276" w:lineRule="auto"/>
        <w:rPr>
          <w:rFonts w:ascii="Arial" w:hAnsi="Arial" w:cs="Arial"/>
        </w:rPr>
      </w:pPr>
      <w:r w:rsidRPr="00CC43D8">
        <w:rPr>
          <w:rFonts w:ascii="Arial" w:hAnsi="Arial" w:cs="Arial"/>
        </w:rPr>
        <w:t xml:space="preserve">Mirror sites </w:t>
      </w:r>
    </w:p>
    <w:p w14:paraId="336BFC9B" w14:textId="77777777" w:rsidR="00A4789F" w:rsidRPr="00CC43D8" w:rsidRDefault="00A4789F" w:rsidP="001E3716">
      <w:pPr>
        <w:pStyle w:val="NoSpacing"/>
        <w:numPr>
          <w:ilvl w:val="0"/>
          <w:numId w:val="42"/>
        </w:numPr>
        <w:spacing w:line="276" w:lineRule="auto"/>
        <w:rPr>
          <w:rFonts w:ascii="Arial" w:hAnsi="Arial" w:cs="Arial"/>
        </w:rPr>
      </w:pPr>
      <w:r w:rsidRPr="00CC43D8">
        <w:rPr>
          <w:rFonts w:ascii="Arial" w:hAnsi="Arial" w:cs="Arial"/>
        </w:rPr>
        <w:t xml:space="preserve">Decentralised IT infrastructures </w:t>
      </w:r>
    </w:p>
    <w:p w14:paraId="50C6A458" w14:textId="77777777" w:rsidR="00A4789F" w:rsidRPr="00CC43D8" w:rsidRDefault="00A4789F" w:rsidP="001E3716">
      <w:pPr>
        <w:pStyle w:val="NoSpacing"/>
        <w:numPr>
          <w:ilvl w:val="0"/>
          <w:numId w:val="42"/>
        </w:numPr>
        <w:spacing w:line="276" w:lineRule="auto"/>
        <w:rPr>
          <w:rFonts w:ascii="Arial" w:hAnsi="Arial" w:cs="Arial"/>
        </w:rPr>
      </w:pPr>
      <w:r w:rsidRPr="00CC43D8">
        <w:rPr>
          <w:rFonts w:ascii="Arial" w:hAnsi="Arial" w:cs="Arial"/>
        </w:rPr>
        <w:t xml:space="preserve">Bullet-proof hosting services </w:t>
      </w:r>
    </w:p>
    <w:p w14:paraId="3FC58296" w14:textId="77777777" w:rsidR="00A4789F" w:rsidRPr="00CC43D8" w:rsidRDefault="00A4789F" w:rsidP="001E3716">
      <w:pPr>
        <w:pStyle w:val="NoSpacing"/>
        <w:numPr>
          <w:ilvl w:val="0"/>
          <w:numId w:val="42"/>
        </w:numPr>
        <w:spacing w:line="276" w:lineRule="auto"/>
        <w:rPr>
          <w:rFonts w:ascii="Arial" w:hAnsi="Arial" w:cs="Arial"/>
        </w:rPr>
      </w:pPr>
      <w:r w:rsidRPr="00CC43D8">
        <w:rPr>
          <w:rFonts w:ascii="Arial" w:hAnsi="Arial" w:cs="Arial"/>
        </w:rPr>
        <w:t xml:space="preserve">Fallback IT infrastructure </w:t>
      </w:r>
    </w:p>
    <w:p w14:paraId="172F97C6" w14:textId="77777777" w:rsidR="00A4789F" w:rsidRPr="00CC43D8" w:rsidRDefault="00A4789F" w:rsidP="001E3716">
      <w:pPr>
        <w:pStyle w:val="NoSpacing"/>
        <w:numPr>
          <w:ilvl w:val="0"/>
          <w:numId w:val="42"/>
        </w:numPr>
        <w:spacing w:line="276" w:lineRule="auto"/>
        <w:rPr>
          <w:rFonts w:ascii="Arial" w:hAnsi="Arial" w:cs="Arial"/>
        </w:rPr>
      </w:pPr>
      <w:r w:rsidRPr="00CC43D8">
        <w:rPr>
          <w:rFonts w:ascii="Arial" w:hAnsi="Arial" w:cs="Arial"/>
        </w:rPr>
        <w:t xml:space="preserve">Informing users on circumvention methods </w:t>
      </w:r>
    </w:p>
    <w:p w14:paraId="25A2F8AA" w14:textId="77777777" w:rsidR="00D55812" w:rsidRPr="00CC43D8" w:rsidRDefault="00D55812" w:rsidP="001E3716">
      <w:pPr>
        <w:pStyle w:val="ListParagraph"/>
        <w:numPr>
          <w:ilvl w:val="0"/>
          <w:numId w:val="42"/>
        </w:numPr>
        <w:spacing w:line="276" w:lineRule="auto"/>
        <w:rPr>
          <w:rFonts w:cs="Arial"/>
          <w:color w:val="000000"/>
        </w:rPr>
      </w:pPr>
      <w:r w:rsidRPr="00CC43D8">
        <w:rPr>
          <w:rFonts w:cs="Arial"/>
          <w:color w:val="000000"/>
        </w:rPr>
        <w:t xml:space="preserve">Cybersquatting </w:t>
      </w:r>
    </w:p>
    <w:p w14:paraId="782A45C1" w14:textId="77777777" w:rsidR="00D55812" w:rsidRPr="00CC43D8" w:rsidRDefault="00D55812" w:rsidP="001E3716">
      <w:pPr>
        <w:pStyle w:val="ListParagraph"/>
        <w:numPr>
          <w:ilvl w:val="0"/>
          <w:numId w:val="42"/>
        </w:numPr>
        <w:spacing w:line="276" w:lineRule="auto"/>
        <w:rPr>
          <w:rFonts w:cs="Arial"/>
          <w:color w:val="000000"/>
        </w:rPr>
      </w:pPr>
      <w:r w:rsidRPr="00CC43D8">
        <w:rPr>
          <w:rFonts w:cs="Arial"/>
          <w:color w:val="000000"/>
        </w:rPr>
        <w:t xml:space="preserve">Typosquatting </w:t>
      </w:r>
    </w:p>
    <w:p w14:paraId="3BD31A4B" w14:textId="77777777" w:rsidR="00D55812" w:rsidRPr="00CC43D8" w:rsidRDefault="00D55812" w:rsidP="001E3716">
      <w:pPr>
        <w:pStyle w:val="ListParagraph"/>
        <w:numPr>
          <w:ilvl w:val="0"/>
          <w:numId w:val="42"/>
        </w:numPr>
        <w:spacing w:line="276" w:lineRule="auto"/>
        <w:rPr>
          <w:rFonts w:cs="Arial"/>
          <w:color w:val="000000"/>
        </w:rPr>
      </w:pPr>
      <w:r w:rsidRPr="00CC43D8">
        <w:rPr>
          <w:rFonts w:cs="Arial"/>
          <w:color w:val="000000"/>
        </w:rPr>
        <w:t>Infringer as the registrant of a website using a previously popular domain name</w:t>
      </w:r>
    </w:p>
    <w:p w14:paraId="2CA48710" w14:textId="77777777" w:rsidR="00D55812" w:rsidRPr="00CC43D8" w:rsidRDefault="00D55812" w:rsidP="001E3716">
      <w:pPr>
        <w:pStyle w:val="ListParagraph"/>
        <w:numPr>
          <w:ilvl w:val="0"/>
          <w:numId w:val="42"/>
        </w:numPr>
        <w:spacing w:line="276" w:lineRule="auto"/>
        <w:rPr>
          <w:rFonts w:cs="Arial"/>
          <w:color w:val="000000"/>
        </w:rPr>
      </w:pPr>
      <w:r w:rsidRPr="00CC43D8">
        <w:rPr>
          <w:rFonts w:cs="Arial"/>
          <w:color w:val="000000"/>
        </w:rPr>
        <w:t>Multiple domain registration for a single site</w:t>
      </w:r>
    </w:p>
    <w:p w14:paraId="50283A56" w14:textId="1B6DC3B1" w:rsidR="00FE2C3C" w:rsidRPr="00CC43D8" w:rsidRDefault="00D55812" w:rsidP="001E3716">
      <w:pPr>
        <w:pStyle w:val="ListParagraph"/>
        <w:numPr>
          <w:ilvl w:val="0"/>
          <w:numId w:val="42"/>
        </w:numPr>
        <w:spacing w:line="276" w:lineRule="auto"/>
        <w:rPr>
          <w:rFonts w:cs="Arial"/>
          <w:color w:val="000000"/>
        </w:rPr>
      </w:pPr>
      <w:r w:rsidRPr="00CC43D8">
        <w:rPr>
          <w:rFonts w:cs="Arial"/>
          <w:color w:val="000000"/>
        </w:rPr>
        <w:t>Use of the name of an infringing site to register a new domain name with a new ‘operator’</w:t>
      </w:r>
    </w:p>
    <w:p w14:paraId="34664C1F" w14:textId="2F41A821" w:rsidR="000524C4" w:rsidRPr="00CC43D8" w:rsidRDefault="009D54BF" w:rsidP="001E3716">
      <w:pPr>
        <w:pStyle w:val="Heading1"/>
        <w:spacing w:line="276" w:lineRule="auto"/>
        <w:rPr>
          <w:rFonts w:cs="Arial"/>
        </w:rPr>
      </w:pPr>
      <w:bookmarkStart w:id="21" w:name="_Toc201221233"/>
      <w:r w:rsidRPr="00CC43D8">
        <w:rPr>
          <w:rFonts w:cs="Arial"/>
        </w:rPr>
        <w:t>Customer relations</w:t>
      </w:r>
      <w:bookmarkEnd w:id="21"/>
    </w:p>
    <w:tbl>
      <w:tblPr>
        <w:tblStyle w:val="TableGrid"/>
        <w:tblW w:w="0" w:type="auto"/>
        <w:tblInd w:w="-5" w:type="dxa"/>
        <w:shd w:val="clear" w:color="auto" w:fill="C1E4F5" w:themeFill="accent1" w:themeFillTint="33"/>
        <w:tblLook w:val="04A0" w:firstRow="1" w:lastRow="0" w:firstColumn="1" w:lastColumn="0" w:noHBand="0" w:noVBand="1"/>
      </w:tblPr>
      <w:tblGrid>
        <w:gridCol w:w="9021"/>
      </w:tblGrid>
      <w:tr w:rsidR="008B678D" w:rsidRPr="00CC43D8" w14:paraId="339E823D" w14:textId="77777777">
        <w:tc>
          <w:tcPr>
            <w:tcW w:w="9355" w:type="dxa"/>
            <w:shd w:val="clear" w:color="auto" w:fill="DAE9F7" w:themeFill="text2" w:themeFillTint="1A"/>
          </w:tcPr>
          <w:p w14:paraId="01159269" w14:textId="0C654593" w:rsidR="008B678D" w:rsidRPr="00CC43D8" w:rsidRDefault="00A61B39" w:rsidP="001E3716">
            <w:pPr>
              <w:pStyle w:val="ListParagraph"/>
              <w:spacing w:line="276" w:lineRule="auto"/>
              <w:ind w:left="0"/>
              <w:rPr>
                <w:rFonts w:cs="Arial"/>
                <w:color w:val="000000"/>
              </w:rPr>
            </w:pPr>
            <w:r w:rsidRPr="00CC43D8">
              <w:rPr>
                <w:rFonts w:cs="Arial"/>
                <w:color w:val="000000"/>
              </w:rPr>
              <w:t xml:space="preserve">The use of intermediary services </w:t>
            </w:r>
            <w:r>
              <w:rPr>
                <w:rFonts w:cs="Arial"/>
                <w:color w:val="000000"/>
              </w:rPr>
              <w:t>to</w:t>
            </w:r>
            <w:r w:rsidRPr="00CC43D8">
              <w:rPr>
                <w:rFonts w:cs="Arial"/>
                <w:color w:val="000000"/>
              </w:rPr>
              <w:t xml:space="preserve"> </w:t>
            </w:r>
            <w:r>
              <w:rPr>
                <w:rFonts w:cs="Arial"/>
                <w:color w:val="000000"/>
              </w:rPr>
              <w:t>facilitate the r</w:t>
            </w:r>
            <w:r w:rsidR="00343813" w:rsidRPr="00CC43D8">
              <w:rPr>
                <w:rFonts w:cs="Arial"/>
                <w:color w:val="000000"/>
              </w:rPr>
              <w:t>elationship</w:t>
            </w:r>
            <w:r w:rsidR="001309D7" w:rsidRPr="00CC43D8">
              <w:rPr>
                <w:rFonts w:cs="Arial"/>
                <w:color w:val="000000"/>
              </w:rPr>
              <w:t xml:space="preserve"> between infringers and their end customers</w:t>
            </w:r>
            <w:r w:rsidR="00065C9E">
              <w:rPr>
                <w:rFonts w:cs="Arial"/>
                <w:color w:val="000000"/>
              </w:rPr>
              <w:t xml:space="preserve"> (</w:t>
            </w:r>
            <w:r w:rsidR="00D55812" w:rsidRPr="00CC43D8">
              <w:rPr>
                <w:rFonts w:cs="Arial"/>
                <w:color w:val="000000"/>
              </w:rPr>
              <w:t>deceptive</w:t>
            </w:r>
            <w:r w:rsidR="001309D7" w:rsidRPr="00CC43D8">
              <w:rPr>
                <w:rFonts w:cs="Arial"/>
                <w:color w:val="000000"/>
              </w:rPr>
              <w:t xml:space="preserve"> </w:t>
            </w:r>
            <w:r w:rsidR="00065C9E">
              <w:rPr>
                <w:rFonts w:cs="Arial"/>
                <w:color w:val="000000"/>
              </w:rPr>
              <w:t xml:space="preserve">as well as </w:t>
            </w:r>
            <w:r w:rsidR="001309D7" w:rsidRPr="00CC43D8">
              <w:rPr>
                <w:rFonts w:cs="Arial"/>
                <w:color w:val="000000"/>
              </w:rPr>
              <w:t>non-deceptive relations</w:t>
            </w:r>
            <w:r w:rsidR="00065C9E">
              <w:rPr>
                <w:rFonts w:cs="Arial"/>
                <w:color w:val="000000"/>
              </w:rPr>
              <w:t>)</w:t>
            </w:r>
            <w:r w:rsidR="001309D7" w:rsidRPr="00CC43D8">
              <w:rPr>
                <w:rFonts w:cs="Arial"/>
                <w:color w:val="000000"/>
              </w:rPr>
              <w:t xml:space="preserve">. </w:t>
            </w:r>
            <w:r w:rsidR="0090425A" w:rsidRPr="00CC43D8">
              <w:rPr>
                <w:rFonts w:cs="Arial"/>
                <w:color w:val="000000"/>
              </w:rPr>
              <w:t xml:space="preserve">Customer relations also </w:t>
            </w:r>
            <w:r w:rsidR="00D55812" w:rsidRPr="00CC43D8">
              <w:rPr>
                <w:rFonts w:cs="Arial"/>
                <w:color w:val="000000"/>
              </w:rPr>
              <w:t>dictate</w:t>
            </w:r>
            <w:r w:rsidR="0090425A" w:rsidRPr="00CC43D8">
              <w:rPr>
                <w:rFonts w:cs="Arial"/>
                <w:color w:val="000000"/>
              </w:rPr>
              <w:t xml:space="preserve"> the s</w:t>
            </w:r>
            <w:r w:rsidR="008B678D" w:rsidRPr="00CC43D8">
              <w:rPr>
                <w:rFonts w:cs="Arial"/>
                <w:color w:val="000000"/>
              </w:rPr>
              <w:t xml:space="preserve">ystems or activities allowing IP infringers to provide information and/or access </w:t>
            </w:r>
            <w:r w:rsidR="00065C9E">
              <w:rPr>
                <w:rFonts w:cs="Arial"/>
                <w:color w:val="000000"/>
              </w:rPr>
              <w:t xml:space="preserve">to </w:t>
            </w:r>
            <w:r w:rsidR="008B678D" w:rsidRPr="00CC43D8">
              <w:rPr>
                <w:rFonts w:cs="Arial"/>
                <w:color w:val="000000"/>
              </w:rPr>
              <w:t xml:space="preserve">tools and knowledge to protect and promote their IP-infringing activities. These activities include the setting up of specific formal and informal networks to support active engagement and exchange of information on IP-infringing tips and tricks. This cooperation ranges from public forum pages to private highly organised groups. </w:t>
            </w:r>
          </w:p>
        </w:tc>
      </w:tr>
    </w:tbl>
    <w:p w14:paraId="506C050A" w14:textId="77777777" w:rsidR="008B678D" w:rsidRPr="00CC43D8" w:rsidRDefault="008B678D" w:rsidP="001E3716">
      <w:pPr>
        <w:spacing w:line="276" w:lineRule="auto"/>
        <w:rPr>
          <w:rFonts w:cs="Arial"/>
        </w:rPr>
      </w:pPr>
    </w:p>
    <w:p w14:paraId="6C45D916" w14:textId="77777777" w:rsidR="00663D07" w:rsidRPr="005743EF" w:rsidRDefault="008B1B34" w:rsidP="00FD5658">
      <w:pPr>
        <w:pStyle w:val="Heading2"/>
        <w:rPr>
          <w:b/>
          <w:bCs/>
        </w:rPr>
      </w:pPr>
      <w:bookmarkStart w:id="22" w:name="_Hlk193816816"/>
      <w:bookmarkStart w:id="23" w:name="_Toc201221234"/>
      <w:r w:rsidRPr="005743EF">
        <w:rPr>
          <w:b/>
          <w:bCs/>
        </w:rPr>
        <w:t>Cooperation with other IP infringing persons or organisation</w:t>
      </w:r>
      <w:bookmarkEnd w:id="23"/>
      <w:r w:rsidR="00604A86" w:rsidRPr="005743EF">
        <w:rPr>
          <w:b/>
          <w:bCs/>
        </w:rPr>
        <w:t xml:space="preserve"> </w:t>
      </w:r>
      <w:bookmarkEnd w:id="22"/>
    </w:p>
    <w:p w14:paraId="42155DD3" w14:textId="4BD05C9B" w:rsidR="008B1B34" w:rsidRDefault="00663D07" w:rsidP="001E3716">
      <w:pPr>
        <w:spacing w:line="276" w:lineRule="auto"/>
      </w:pPr>
      <w:r>
        <w:t xml:space="preserve">Cooperation and collaboration between IP infringers </w:t>
      </w:r>
      <w:r w:rsidR="00604A86" w:rsidRPr="00C80ACF">
        <w:t xml:space="preserve">to share knowledge </w:t>
      </w:r>
      <w:r>
        <w:t xml:space="preserve">on the </w:t>
      </w:r>
      <w:r w:rsidR="00604A86" w:rsidRPr="00C80ACF">
        <w:t xml:space="preserve">infringing business </w:t>
      </w:r>
      <w:r w:rsidRPr="00663D07">
        <w:t>model</w:t>
      </w:r>
      <w:r w:rsidR="00604A86" w:rsidRPr="00C80ACF">
        <w:t xml:space="preserve"> </w:t>
      </w:r>
      <w:r w:rsidRPr="00663D07">
        <w:t>e.g.</w:t>
      </w:r>
      <w:r w:rsidR="00604A86" w:rsidRPr="00C80ACF">
        <w:t xml:space="preserve"> private groups where infringers share knowledge on their individual IP infringing operations</w:t>
      </w:r>
      <w:r w:rsidR="001E3716">
        <w:t>.</w:t>
      </w:r>
    </w:p>
    <w:p w14:paraId="509024A4" w14:textId="20C7AC5A" w:rsidR="001E3716" w:rsidRPr="005743EF" w:rsidRDefault="001E3716" w:rsidP="001E3716">
      <w:pPr>
        <w:spacing w:line="276" w:lineRule="auto"/>
        <w:rPr>
          <w:rStyle w:val="Strong"/>
          <w:b w:val="0"/>
          <w:bCs w:val="0"/>
        </w:rPr>
      </w:pPr>
      <w:r w:rsidRPr="005743EF">
        <w:rPr>
          <w:rStyle w:val="Strong"/>
          <w:b w:val="0"/>
          <w:bCs w:val="0"/>
        </w:rPr>
        <w:t>Example</w:t>
      </w:r>
      <w:r w:rsidR="00047731" w:rsidRPr="005743EF">
        <w:rPr>
          <w:rStyle w:val="Strong"/>
          <w:b w:val="0"/>
          <w:bCs w:val="0"/>
        </w:rPr>
        <w:t>s</w:t>
      </w:r>
      <w:r w:rsidRPr="005743EF">
        <w:rPr>
          <w:rStyle w:val="Strong"/>
          <w:b w:val="0"/>
          <w:bCs w:val="0"/>
        </w:rPr>
        <w:t>:</w:t>
      </w:r>
    </w:p>
    <w:p w14:paraId="428DAC43" w14:textId="4F980871" w:rsidR="00604A86" w:rsidRPr="00CC43D8" w:rsidRDefault="00604A86" w:rsidP="001E3716">
      <w:pPr>
        <w:pStyle w:val="ListParagraph"/>
        <w:numPr>
          <w:ilvl w:val="0"/>
          <w:numId w:val="43"/>
        </w:numPr>
        <w:spacing w:after="0" w:line="276" w:lineRule="auto"/>
        <w:rPr>
          <w:rFonts w:cs="Arial"/>
        </w:rPr>
      </w:pPr>
      <w:r w:rsidRPr="00CC43D8">
        <w:rPr>
          <w:rFonts w:cs="Arial"/>
        </w:rPr>
        <w:t>Control</w:t>
      </w:r>
      <w:r>
        <w:rPr>
          <w:rFonts w:cs="Arial"/>
        </w:rPr>
        <w:t>led</w:t>
      </w:r>
      <w:r w:rsidRPr="00CC43D8">
        <w:rPr>
          <w:rFonts w:cs="Arial"/>
        </w:rPr>
        <w:t xml:space="preserve"> access to closed groups</w:t>
      </w:r>
      <w:r w:rsidR="00D20736">
        <w:rPr>
          <w:rFonts w:cs="Arial"/>
        </w:rPr>
        <w:t xml:space="preserve"> </w:t>
      </w:r>
      <w:r w:rsidR="00225047">
        <w:rPr>
          <w:rFonts w:cs="Arial"/>
        </w:rPr>
        <w:t>(including</w:t>
      </w:r>
      <w:r w:rsidR="0039281F">
        <w:rPr>
          <w:rFonts w:cs="Arial"/>
        </w:rPr>
        <w:t xml:space="preserve"> private chatrooms or accounts </w:t>
      </w:r>
      <w:r w:rsidR="00D20736">
        <w:rPr>
          <w:rFonts w:cs="Arial"/>
        </w:rPr>
        <w:t>e.g. social media, apps and app stores)</w:t>
      </w:r>
    </w:p>
    <w:p w14:paraId="48BD5054" w14:textId="3452CC88" w:rsidR="008B1B34" w:rsidRPr="00CC43D8" w:rsidRDefault="008B1B34" w:rsidP="001E3716">
      <w:pPr>
        <w:pStyle w:val="ListParagraph"/>
        <w:numPr>
          <w:ilvl w:val="0"/>
          <w:numId w:val="43"/>
        </w:numPr>
        <w:spacing w:after="0" w:line="276" w:lineRule="auto"/>
        <w:rPr>
          <w:rFonts w:cs="Arial"/>
        </w:rPr>
      </w:pPr>
      <w:r w:rsidRPr="00CC43D8">
        <w:rPr>
          <w:rFonts w:cs="Arial"/>
        </w:rPr>
        <w:t>Support forums for IP-infringing services (</w:t>
      </w:r>
      <w:r w:rsidR="000B0EBC">
        <w:rPr>
          <w:rFonts w:cs="Arial"/>
        </w:rPr>
        <w:t xml:space="preserve">public chatrooms, subreddits and other website </w:t>
      </w:r>
      <w:r w:rsidR="00C94807">
        <w:rPr>
          <w:rFonts w:cs="Arial"/>
        </w:rPr>
        <w:t xml:space="preserve">e.g. </w:t>
      </w:r>
      <w:r w:rsidRPr="00CC43D8">
        <w:rPr>
          <w:rFonts w:cs="Arial"/>
        </w:rPr>
        <w:t>s</w:t>
      </w:r>
      <w:r w:rsidR="009F7560">
        <w:rPr>
          <w:rFonts w:cs="Arial"/>
        </w:rPr>
        <w:t>ocial media</w:t>
      </w:r>
      <w:r w:rsidRPr="00CC43D8">
        <w:rPr>
          <w:rFonts w:cs="Arial"/>
        </w:rPr>
        <w:t>)</w:t>
      </w:r>
    </w:p>
    <w:p w14:paraId="51A54383" w14:textId="484FB96F" w:rsidR="00604A86" w:rsidRDefault="00604A86" w:rsidP="001E3716">
      <w:pPr>
        <w:pStyle w:val="ListParagraph"/>
        <w:spacing w:after="0" w:line="276" w:lineRule="auto"/>
        <w:ind w:left="360"/>
      </w:pPr>
    </w:p>
    <w:p w14:paraId="7DD8E42E" w14:textId="4E1FE07A" w:rsidR="00604A86" w:rsidRPr="005743EF" w:rsidRDefault="00604A86" w:rsidP="008C63DD">
      <w:pPr>
        <w:pStyle w:val="Heading2"/>
        <w:rPr>
          <w:b/>
          <w:bCs/>
        </w:rPr>
      </w:pPr>
      <w:bookmarkStart w:id="24" w:name="_Toc201221235"/>
      <w:r w:rsidRPr="005743EF">
        <w:rPr>
          <w:b/>
          <w:bCs/>
        </w:rPr>
        <w:t xml:space="preserve">Cooperation with </w:t>
      </w:r>
      <w:r w:rsidR="000B0EBC" w:rsidRPr="005743EF">
        <w:rPr>
          <w:b/>
          <w:bCs/>
        </w:rPr>
        <w:t>consumers</w:t>
      </w:r>
      <w:bookmarkEnd w:id="24"/>
    </w:p>
    <w:p w14:paraId="24611E5A" w14:textId="5B270E55" w:rsidR="000B0EBC" w:rsidRDefault="000B0EBC" w:rsidP="001E3716">
      <w:pPr>
        <w:spacing w:line="276" w:lineRule="auto"/>
      </w:pPr>
      <w:r w:rsidRPr="00C80ACF">
        <w:t xml:space="preserve">The </w:t>
      </w:r>
      <w:r w:rsidR="00730ADD" w:rsidRPr="00C80ACF">
        <w:t xml:space="preserve">relationship management aspect of the of the </w:t>
      </w:r>
      <w:r w:rsidR="000E68B9" w:rsidRPr="00C80ACF">
        <w:t>I</w:t>
      </w:r>
      <w:r w:rsidR="00730ADD" w:rsidRPr="00C80ACF">
        <w:t xml:space="preserve">P infringing business model which allows infringers to provide </w:t>
      </w:r>
      <w:r w:rsidR="00AC557D" w:rsidRPr="00C80ACF">
        <w:t xml:space="preserve">a communication channel, offering </w:t>
      </w:r>
      <w:r w:rsidR="00730ADD" w:rsidRPr="00C80ACF">
        <w:t>support</w:t>
      </w:r>
      <w:r w:rsidR="00AC557D" w:rsidRPr="00C80ACF">
        <w:t xml:space="preserve"> and </w:t>
      </w:r>
      <w:r w:rsidR="00E244A9" w:rsidRPr="00C80ACF">
        <w:t xml:space="preserve">customer service </w:t>
      </w:r>
      <w:r w:rsidR="009706C6" w:rsidRPr="00C80ACF">
        <w:t>framework</w:t>
      </w:r>
      <w:r w:rsidR="00E244A9" w:rsidRPr="00C80ACF">
        <w:t>.</w:t>
      </w:r>
      <w:r w:rsidR="00AC557D" w:rsidRPr="00C80ACF">
        <w:t xml:space="preserve"> </w:t>
      </w:r>
    </w:p>
    <w:p w14:paraId="62D51252" w14:textId="37FF7118" w:rsidR="001E3716" w:rsidRPr="005743EF" w:rsidRDefault="001E3716" w:rsidP="001E3716">
      <w:pPr>
        <w:spacing w:line="276" w:lineRule="auto"/>
        <w:rPr>
          <w:rStyle w:val="Strong"/>
          <w:b w:val="0"/>
          <w:bCs w:val="0"/>
        </w:rPr>
      </w:pPr>
      <w:r w:rsidRPr="005743EF">
        <w:rPr>
          <w:rStyle w:val="Strong"/>
          <w:b w:val="0"/>
          <w:bCs w:val="0"/>
        </w:rPr>
        <w:t>Examples:</w:t>
      </w:r>
    </w:p>
    <w:p w14:paraId="39383D84" w14:textId="413DE639" w:rsidR="00604A86" w:rsidRPr="00CC43D8" w:rsidRDefault="004D7F82" w:rsidP="001E3716">
      <w:pPr>
        <w:pStyle w:val="ListParagraph"/>
        <w:numPr>
          <w:ilvl w:val="0"/>
          <w:numId w:val="44"/>
        </w:numPr>
        <w:spacing w:after="0" w:line="276" w:lineRule="auto"/>
        <w:rPr>
          <w:rFonts w:cs="Arial"/>
        </w:rPr>
      </w:pPr>
      <w:r>
        <w:rPr>
          <w:rFonts w:cs="Arial"/>
        </w:rPr>
        <w:t>Aftersales</w:t>
      </w:r>
      <w:r w:rsidR="00604A86">
        <w:rPr>
          <w:rFonts w:cs="Arial"/>
        </w:rPr>
        <w:t xml:space="preserve"> customer service </w:t>
      </w:r>
      <w:r w:rsidR="00E244A9">
        <w:rPr>
          <w:rFonts w:cs="Arial"/>
        </w:rPr>
        <w:t>(e.g. social media)</w:t>
      </w:r>
    </w:p>
    <w:p w14:paraId="3B686C35" w14:textId="0C8AF4D3" w:rsidR="00604A86" w:rsidRPr="00604A86" w:rsidRDefault="00604A86" w:rsidP="001E3716">
      <w:pPr>
        <w:pStyle w:val="ListParagraph"/>
        <w:numPr>
          <w:ilvl w:val="0"/>
          <w:numId w:val="44"/>
        </w:numPr>
        <w:spacing w:after="0" w:line="276" w:lineRule="auto"/>
      </w:pPr>
      <w:r w:rsidRPr="00CC43D8">
        <w:rPr>
          <w:rFonts w:cs="Arial"/>
        </w:rPr>
        <w:t xml:space="preserve">Use of private communication and instant messaging services </w:t>
      </w:r>
      <w:r w:rsidR="007528E8">
        <w:rPr>
          <w:rFonts w:cs="Arial"/>
        </w:rPr>
        <w:t xml:space="preserve">(e.g. </w:t>
      </w:r>
      <w:r w:rsidR="00BD1631">
        <w:rPr>
          <w:rFonts w:cs="Arial"/>
        </w:rPr>
        <w:t>s</w:t>
      </w:r>
      <w:r w:rsidR="008A303D">
        <w:rPr>
          <w:rFonts w:cs="Arial"/>
        </w:rPr>
        <w:t>ocial media</w:t>
      </w:r>
      <w:r w:rsidR="00BD1631">
        <w:rPr>
          <w:rFonts w:cs="Arial"/>
        </w:rPr>
        <w:t>, domain name</w:t>
      </w:r>
      <w:r w:rsidR="007528E8">
        <w:rPr>
          <w:rFonts w:cs="Arial"/>
        </w:rPr>
        <w:t>)</w:t>
      </w:r>
    </w:p>
    <w:p w14:paraId="731F6F2E" w14:textId="0CC3223B" w:rsidR="00604A86" w:rsidRDefault="00604A86" w:rsidP="001E3716">
      <w:pPr>
        <w:pStyle w:val="ListParagraph"/>
        <w:numPr>
          <w:ilvl w:val="0"/>
          <w:numId w:val="44"/>
        </w:numPr>
        <w:spacing w:after="0" w:line="276" w:lineRule="auto"/>
        <w:rPr>
          <w:rFonts w:cs="Arial"/>
        </w:rPr>
      </w:pPr>
      <w:r w:rsidRPr="00CC43D8">
        <w:rPr>
          <w:rFonts w:cs="Arial"/>
        </w:rPr>
        <w:lastRenderedPageBreak/>
        <w:t>Closed groups pointing to ‘hidden’ counterfeit offers on e-commerce marketplaces</w:t>
      </w:r>
      <w:r w:rsidR="00BD1631">
        <w:rPr>
          <w:rFonts w:cs="Arial"/>
        </w:rPr>
        <w:t xml:space="preserve"> (e.g</w:t>
      </w:r>
      <w:r w:rsidR="00FE42D5">
        <w:rPr>
          <w:rFonts w:cs="Arial"/>
        </w:rPr>
        <w:t>.</w:t>
      </w:r>
      <w:r w:rsidR="00BD1631">
        <w:rPr>
          <w:rFonts w:cs="Arial"/>
        </w:rPr>
        <w:t xml:space="preserve"> </w:t>
      </w:r>
      <w:r w:rsidR="00FE42D5">
        <w:rPr>
          <w:rFonts w:cs="Arial"/>
        </w:rPr>
        <w:t>social media</w:t>
      </w:r>
      <w:r w:rsidR="00BD1631">
        <w:rPr>
          <w:rFonts w:cs="Arial"/>
        </w:rPr>
        <w:t>)</w:t>
      </w:r>
    </w:p>
    <w:p w14:paraId="799FC97C" w14:textId="77777777" w:rsidR="000415D8" w:rsidRPr="00CC43D8" w:rsidRDefault="000415D8" w:rsidP="001E3716">
      <w:pPr>
        <w:pStyle w:val="ListParagraph"/>
        <w:spacing w:line="276" w:lineRule="auto"/>
        <w:ind w:left="360"/>
        <w:rPr>
          <w:rFonts w:cs="Arial"/>
          <w:color w:val="000000"/>
        </w:rPr>
      </w:pPr>
    </w:p>
    <w:p w14:paraId="7C256841" w14:textId="17DE5442" w:rsidR="0017457E" w:rsidRPr="00CC43D8" w:rsidRDefault="0017457E" w:rsidP="001E3716">
      <w:pPr>
        <w:pStyle w:val="NoSpacing"/>
        <w:spacing w:line="276" w:lineRule="auto"/>
        <w:rPr>
          <w:rFonts w:ascii="Arial" w:hAnsi="Arial" w:cs="Arial"/>
        </w:rPr>
      </w:pPr>
    </w:p>
    <w:sectPr w:rsidR="0017457E" w:rsidRPr="00CC43D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9CD09" w14:textId="77777777" w:rsidR="00230CAF" w:rsidRDefault="00230CAF" w:rsidP="00E01728">
      <w:pPr>
        <w:spacing w:after="0"/>
      </w:pPr>
      <w:r>
        <w:separator/>
      </w:r>
    </w:p>
  </w:endnote>
  <w:endnote w:type="continuationSeparator" w:id="0">
    <w:p w14:paraId="57E4735F" w14:textId="77777777" w:rsidR="00230CAF" w:rsidRDefault="00230CAF" w:rsidP="00E017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12337"/>
      <w:docPartObj>
        <w:docPartGallery w:val="Page Numbers (Bottom of Page)"/>
        <w:docPartUnique/>
      </w:docPartObj>
    </w:sdtPr>
    <w:sdtEndPr>
      <w:rPr>
        <w:noProof/>
      </w:rPr>
    </w:sdtEndPr>
    <w:sdtContent>
      <w:p w14:paraId="454DAD63" w14:textId="111A58B2" w:rsidR="008E7220" w:rsidRDefault="008E72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5A1E20" w14:textId="77777777" w:rsidR="008E7220" w:rsidRDefault="008E7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99CDA" w14:textId="77777777" w:rsidR="00230CAF" w:rsidRDefault="00230CAF" w:rsidP="00E01728">
      <w:pPr>
        <w:spacing w:after="0"/>
      </w:pPr>
      <w:r>
        <w:separator/>
      </w:r>
    </w:p>
  </w:footnote>
  <w:footnote w:type="continuationSeparator" w:id="0">
    <w:p w14:paraId="1AC9553A" w14:textId="77777777" w:rsidR="00230CAF" w:rsidRDefault="00230CAF" w:rsidP="00E01728">
      <w:pPr>
        <w:spacing w:after="0"/>
      </w:pPr>
      <w:r>
        <w:continuationSeparator/>
      </w:r>
    </w:p>
  </w:footnote>
  <w:footnote w:id="1">
    <w:p w14:paraId="0C77A55B" w14:textId="77777777" w:rsidR="00706066" w:rsidRDefault="00706066" w:rsidP="00706066">
      <w:pPr>
        <w:pBdr>
          <w:top w:val="nil"/>
          <w:left w:val="nil"/>
          <w:bottom w:val="nil"/>
          <w:right w:val="nil"/>
          <w:between w:val="nil"/>
        </w:pBdr>
        <w:spacing w:after="0"/>
        <w:rPr>
          <w:color w:val="000000"/>
          <w:sz w:val="20"/>
          <w:szCs w:val="20"/>
        </w:rPr>
      </w:pPr>
      <w:bookmarkStart w:id="0" w:name="_heading=h.ld03kcxyc83x" w:colFirst="0" w:colLast="0"/>
      <w:bookmarkEnd w:id="0"/>
      <w:r>
        <w:rPr>
          <w:rStyle w:val="FootnoteReference"/>
        </w:rPr>
        <w:footnoteRef/>
      </w:r>
      <w:r>
        <w:rPr>
          <w:color w:val="000000"/>
          <w:sz w:val="20"/>
          <w:szCs w:val="20"/>
        </w:rPr>
        <w:t xml:space="preserve"> Expert group discussion papers on </w:t>
      </w:r>
      <w:hyperlink r:id="rId1">
        <w:r>
          <w:rPr>
            <w:color w:val="0563C1"/>
            <w:sz w:val="20"/>
            <w:szCs w:val="20"/>
            <w:u w:val="single"/>
          </w:rPr>
          <w:t>Domain names</w:t>
        </w:r>
      </w:hyperlink>
      <w:r>
        <w:rPr>
          <w:color w:val="000000"/>
          <w:sz w:val="20"/>
          <w:szCs w:val="20"/>
        </w:rPr>
        <w:t xml:space="preserve"> (March 2021); </w:t>
      </w:r>
      <w:hyperlink r:id="rId2">
        <w:r>
          <w:rPr>
            <w:color w:val="0563C1"/>
            <w:sz w:val="20"/>
            <w:szCs w:val="20"/>
            <w:u w:val="single"/>
          </w:rPr>
          <w:t>Social Media</w:t>
        </w:r>
      </w:hyperlink>
      <w:r>
        <w:rPr>
          <w:color w:val="000000"/>
          <w:sz w:val="20"/>
          <w:szCs w:val="20"/>
        </w:rPr>
        <w:t xml:space="preserve"> (June 2021); </w:t>
      </w:r>
      <w:hyperlink r:id="rId3">
        <w:r>
          <w:rPr>
            <w:color w:val="0563C1"/>
            <w:sz w:val="20"/>
            <w:szCs w:val="20"/>
            <w:u w:val="single"/>
          </w:rPr>
          <w:t>Payments</w:t>
        </w:r>
      </w:hyperlink>
      <w:r>
        <w:rPr>
          <w:color w:val="000000"/>
          <w:sz w:val="20"/>
          <w:szCs w:val="20"/>
        </w:rPr>
        <w:t xml:space="preserve"> (November 2021); </w:t>
      </w:r>
      <w:hyperlink r:id="rId4">
        <w:r>
          <w:rPr>
            <w:color w:val="0563C1"/>
            <w:sz w:val="20"/>
            <w:szCs w:val="20"/>
            <w:u w:val="single"/>
          </w:rPr>
          <w:t>Transport and Logistics</w:t>
        </w:r>
      </w:hyperlink>
      <w:r>
        <w:rPr>
          <w:color w:val="000000"/>
          <w:sz w:val="20"/>
          <w:szCs w:val="20"/>
        </w:rPr>
        <w:t xml:space="preserve"> (September 2022); </w:t>
      </w:r>
      <w:hyperlink r:id="rId5">
        <w:r>
          <w:rPr>
            <w:color w:val="0563C1"/>
            <w:sz w:val="20"/>
            <w:szCs w:val="20"/>
            <w:u w:val="single"/>
          </w:rPr>
          <w:t>Live event piracy</w:t>
        </w:r>
      </w:hyperlink>
      <w:r>
        <w:rPr>
          <w:color w:val="000000"/>
          <w:sz w:val="20"/>
          <w:szCs w:val="20"/>
        </w:rPr>
        <w:t xml:space="preserve"> (March 2023). </w:t>
      </w:r>
      <w:hyperlink r:id="rId6">
        <w:r>
          <w:rPr>
            <w:color w:val="0563C1"/>
            <w:sz w:val="20"/>
            <w:szCs w:val="20"/>
            <w:u w:val="single"/>
          </w:rPr>
          <w:t>Apps &amp; App Stores</w:t>
        </w:r>
      </w:hyperlink>
      <w:r>
        <w:rPr>
          <w:color w:val="000000"/>
          <w:sz w:val="20"/>
          <w:szCs w:val="20"/>
        </w:rPr>
        <w:t xml:space="preserve"> (July 2024); </w:t>
      </w:r>
      <w:hyperlink r:id="rId7">
        <w:r>
          <w:rPr>
            <w:color w:val="0563C1"/>
            <w:sz w:val="20"/>
            <w:szCs w:val="20"/>
            <w:u w:val="single"/>
          </w:rPr>
          <w:t xml:space="preserve">Search Engines </w:t>
        </w:r>
      </w:hyperlink>
      <w:r>
        <w:rPr>
          <w:color w:val="000000"/>
          <w:sz w:val="20"/>
          <w:szCs w:val="20"/>
        </w:rPr>
        <w:t xml:space="preserve"> (December 2024).</w:t>
      </w:r>
    </w:p>
    <w:p w14:paraId="650F50F9" w14:textId="77777777" w:rsidR="00706066" w:rsidRDefault="00706066" w:rsidP="00706066">
      <w:pPr>
        <w:pBdr>
          <w:top w:val="nil"/>
          <w:left w:val="nil"/>
          <w:bottom w:val="nil"/>
          <w:right w:val="nil"/>
          <w:between w:val="nil"/>
        </w:pBdr>
        <w:spacing w:after="0"/>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7230"/>
    <w:multiLevelType w:val="hybridMultilevel"/>
    <w:tmpl w:val="DC84543C"/>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BFD29F4"/>
    <w:multiLevelType w:val="hybridMultilevel"/>
    <w:tmpl w:val="5344EAA4"/>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D9137B3"/>
    <w:multiLevelType w:val="hybridMultilevel"/>
    <w:tmpl w:val="2F6812B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E19799F"/>
    <w:multiLevelType w:val="hybridMultilevel"/>
    <w:tmpl w:val="B3008AF6"/>
    <w:lvl w:ilvl="0" w:tplc="18090001">
      <w:start w:val="1"/>
      <w:numFmt w:val="bullet"/>
      <w:lvlText w:val=""/>
      <w:lvlJc w:val="left"/>
      <w:pPr>
        <w:ind w:left="36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4291D2D"/>
    <w:multiLevelType w:val="hybridMultilevel"/>
    <w:tmpl w:val="C792A642"/>
    <w:lvl w:ilvl="0" w:tplc="F81874C8">
      <w:start w:val="1"/>
      <w:numFmt w:val="bullet"/>
      <w:pStyle w:val="Heading2"/>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8AC4626"/>
    <w:multiLevelType w:val="hybridMultilevel"/>
    <w:tmpl w:val="D530450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C824CE2"/>
    <w:multiLevelType w:val="hybridMultilevel"/>
    <w:tmpl w:val="09208B6A"/>
    <w:lvl w:ilvl="0" w:tplc="18090001">
      <w:start w:val="1"/>
      <w:numFmt w:val="bullet"/>
      <w:lvlText w:val=""/>
      <w:lvlJc w:val="left"/>
      <w:pPr>
        <w:ind w:left="72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D07CF6"/>
    <w:multiLevelType w:val="hybridMultilevel"/>
    <w:tmpl w:val="F93C3BEA"/>
    <w:lvl w:ilvl="0" w:tplc="46686294">
      <w:start w:val="1"/>
      <w:numFmt w:val="bullet"/>
      <w:pStyle w:val="Style2"/>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33F6184"/>
    <w:multiLevelType w:val="hybridMultilevel"/>
    <w:tmpl w:val="3936254A"/>
    <w:lvl w:ilvl="0" w:tplc="18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7A50C19"/>
    <w:multiLevelType w:val="hybridMultilevel"/>
    <w:tmpl w:val="D3D89A8C"/>
    <w:lvl w:ilvl="0" w:tplc="1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D7C371F"/>
    <w:multiLevelType w:val="hybridMultilevel"/>
    <w:tmpl w:val="40382DDE"/>
    <w:lvl w:ilvl="0" w:tplc="18090005">
      <w:start w:val="1"/>
      <w:numFmt w:val="bullet"/>
      <w:lvlText w:val=""/>
      <w:lvlJc w:val="left"/>
      <w:pPr>
        <w:ind w:left="1080" w:hanging="360"/>
      </w:pPr>
      <w:rPr>
        <w:rFonts w:ascii="Wingdings" w:hAnsi="Wingding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0C06523"/>
    <w:multiLevelType w:val="hybridMultilevel"/>
    <w:tmpl w:val="5C6866D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31AF3DF0"/>
    <w:multiLevelType w:val="hybridMultilevel"/>
    <w:tmpl w:val="CAB0388A"/>
    <w:lvl w:ilvl="0" w:tplc="1809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2622634"/>
    <w:multiLevelType w:val="hybridMultilevel"/>
    <w:tmpl w:val="8F5C46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34F151B"/>
    <w:multiLevelType w:val="hybridMultilevel"/>
    <w:tmpl w:val="D7CAFF5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72244DF"/>
    <w:multiLevelType w:val="hybridMultilevel"/>
    <w:tmpl w:val="69240FB6"/>
    <w:lvl w:ilvl="0" w:tplc="1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7533908"/>
    <w:multiLevelType w:val="hybridMultilevel"/>
    <w:tmpl w:val="6C12617A"/>
    <w:lvl w:ilvl="0" w:tplc="1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8B713BB"/>
    <w:multiLevelType w:val="hybridMultilevel"/>
    <w:tmpl w:val="A852CF38"/>
    <w:lvl w:ilvl="0" w:tplc="1809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DA2894"/>
    <w:multiLevelType w:val="hybridMultilevel"/>
    <w:tmpl w:val="46AED53A"/>
    <w:lvl w:ilvl="0" w:tplc="1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CB226B1"/>
    <w:multiLevelType w:val="hybridMultilevel"/>
    <w:tmpl w:val="3F0AEA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E6D1B7C"/>
    <w:multiLevelType w:val="hybridMultilevel"/>
    <w:tmpl w:val="2A3208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5A51ED9"/>
    <w:multiLevelType w:val="hybridMultilevel"/>
    <w:tmpl w:val="5066EBC0"/>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6340DCF"/>
    <w:multiLevelType w:val="hybridMultilevel"/>
    <w:tmpl w:val="0284C4F4"/>
    <w:lvl w:ilvl="0" w:tplc="18090005">
      <w:start w:val="1"/>
      <w:numFmt w:val="bullet"/>
      <w:lvlText w:val=""/>
      <w:lvlJc w:val="left"/>
      <w:pPr>
        <w:ind w:left="1080" w:hanging="360"/>
      </w:pPr>
      <w:rPr>
        <w:rFonts w:ascii="Wingdings" w:hAnsi="Wingdings"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52E8624A"/>
    <w:multiLevelType w:val="hybridMultilevel"/>
    <w:tmpl w:val="E0B041C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3814480"/>
    <w:multiLevelType w:val="hybridMultilevel"/>
    <w:tmpl w:val="8646B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DE15DF"/>
    <w:multiLevelType w:val="hybridMultilevel"/>
    <w:tmpl w:val="0C94D18A"/>
    <w:lvl w:ilvl="0" w:tplc="18090001">
      <w:start w:val="1"/>
      <w:numFmt w:val="bullet"/>
      <w:lvlText w:val=""/>
      <w:lvlJc w:val="left"/>
      <w:pPr>
        <w:ind w:left="0" w:hanging="360"/>
      </w:pPr>
      <w:rPr>
        <w:rFonts w:ascii="Symbol" w:hAnsi="Symbol" w:hint="default"/>
      </w:rPr>
    </w:lvl>
    <w:lvl w:ilvl="1" w:tplc="18090001">
      <w:start w:val="1"/>
      <w:numFmt w:val="bullet"/>
      <w:lvlText w:val=""/>
      <w:lvlJc w:val="left"/>
      <w:pPr>
        <w:ind w:left="720" w:hanging="360"/>
      </w:pPr>
      <w:rPr>
        <w:rFonts w:ascii="Symbol" w:hAnsi="Symbol" w:hint="default"/>
      </w:rPr>
    </w:lvl>
    <w:lvl w:ilvl="2" w:tplc="18090005">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26" w15:restartNumberingAfterBreak="0">
    <w:nsid w:val="55EB4DBE"/>
    <w:multiLevelType w:val="hybridMultilevel"/>
    <w:tmpl w:val="8820AD6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58E22442"/>
    <w:multiLevelType w:val="hybridMultilevel"/>
    <w:tmpl w:val="7806F3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E26273D"/>
    <w:multiLevelType w:val="hybridMultilevel"/>
    <w:tmpl w:val="EF120B8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ED14CEC"/>
    <w:multiLevelType w:val="hybridMultilevel"/>
    <w:tmpl w:val="A06267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00576F4"/>
    <w:multiLevelType w:val="hybridMultilevel"/>
    <w:tmpl w:val="83BA1BF4"/>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146105F"/>
    <w:multiLevelType w:val="hybridMultilevel"/>
    <w:tmpl w:val="C562E4B6"/>
    <w:lvl w:ilvl="0" w:tplc="BDA028C0">
      <w:start w:val="1"/>
      <w:numFmt w:val="bullet"/>
      <w:pStyle w:val="Subcategories"/>
      <w:lvlText w:val="o"/>
      <w:lvlJc w:val="left"/>
      <w:pPr>
        <w:ind w:left="2520" w:hanging="360"/>
      </w:pPr>
      <w:rPr>
        <w:rFonts w:ascii="Courier New" w:hAnsi="Courier New" w:cs="Courier New" w:hint="default"/>
      </w:rPr>
    </w:lvl>
    <w:lvl w:ilvl="1" w:tplc="18090003">
      <w:start w:val="1"/>
      <w:numFmt w:val="bullet"/>
      <w:lvlText w:val="o"/>
      <w:lvlJc w:val="left"/>
      <w:pPr>
        <w:ind w:left="3240" w:hanging="360"/>
      </w:pPr>
      <w:rPr>
        <w:rFonts w:ascii="Courier New" w:hAnsi="Courier New" w:cs="Courier New" w:hint="default"/>
      </w:rPr>
    </w:lvl>
    <w:lvl w:ilvl="2" w:tplc="18090005">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32" w15:restartNumberingAfterBreak="0">
    <w:nsid w:val="62E5356E"/>
    <w:multiLevelType w:val="hybridMultilevel"/>
    <w:tmpl w:val="EF0AE2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3E478E8"/>
    <w:multiLevelType w:val="hybridMultilevel"/>
    <w:tmpl w:val="26EA682C"/>
    <w:lvl w:ilvl="0" w:tplc="1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5006F6F"/>
    <w:multiLevelType w:val="hybridMultilevel"/>
    <w:tmpl w:val="B9F80B7A"/>
    <w:lvl w:ilvl="0" w:tplc="1809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5430627"/>
    <w:multiLevelType w:val="hybridMultilevel"/>
    <w:tmpl w:val="B4E41642"/>
    <w:lvl w:ilvl="0" w:tplc="18090001">
      <w:start w:val="1"/>
      <w:numFmt w:val="bullet"/>
      <w:lvlText w:val=""/>
      <w:lvlJc w:val="left"/>
      <w:pPr>
        <w:ind w:left="36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5966B8E"/>
    <w:multiLevelType w:val="hybridMultilevel"/>
    <w:tmpl w:val="E8DE245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699377D8"/>
    <w:multiLevelType w:val="hybridMultilevel"/>
    <w:tmpl w:val="0122BB12"/>
    <w:lvl w:ilvl="0" w:tplc="18090001">
      <w:start w:val="1"/>
      <w:numFmt w:val="bullet"/>
      <w:lvlText w:val=""/>
      <w:lvlJc w:val="left"/>
      <w:pPr>
        <w:ind w:left="72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9E12D3A"/>
    <w:multiLevelType w:val="hybridMultilevel"/>
    <w:tmpl w:val="79669E68"/>
    <w:lvl w:ilvl="0" w:tplc="18090003">
      <w:start w:val="1"/>
      <w:numFmt w:val="bullet"/>
      <w:lvlText w:val="o"/>
      <w:lvlJc w:val="left"/>
      <w:pPr>
        <w:ind w:left="360" w:hanging="360"/>
      </w:pPr>
      <w:rPr>
        <w:rFonts w:ascii="Courier New" w:hAnsi="Courier New" w:cs="Courier New" w:hint="default"/>
      </w:rPr>
    </w:lvl>
    <w:lvl w:ilvl="1" w:tplc="18090001">
      <w:start w:val="1"/>
      <w:numFmt w:val="bullet"/>
      <w:lvlText w:val=""/>
      <w:lvlJc w:val="left"/>
      <w:pPr>
        <w:ind w:left="1080" w:hanging="360"/>
      </w:pPr>
      <w:rPr>
        <w:rFonts w:ascii="Symbol" w:hAnsi="Symbol"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6BC23130"/>
    <w:multiLevelType w:val="hybridMultilevel"/>
    <w:tmpl w:val="66ECE34A"/>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6FFE2463"/>
    <w:multiLevelType w:val="hybridMultilevel"/>
    <w:tmpl w:val="4036CAC6"/>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15:restartNumberingAfterBreak="0">
    <w:nsid w:val="777B6C09"/>
    <w:multiLevelType w:val="hybridMultilevel"/>
    <w:tmpl w:val="2EB8C958"/>
    <w:lvl w:ilvl="0" w:tplc="18090005">
      <w:start w:val="1"/>
      <w:numFmt w:val="bullet"/>
      <w:lvlText w:val=""/>
      <w:lvlJc w:val="left"/>
      <w:pPr>
        <w:ind w:left="1080" w:hanging="360"/>
      </w:pPr>
      <w:rPr>
        <w:rFonts w:ascii="Wingdings" w:hAnsi="Wingdings"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77C210AC"/>
    <w:multiLevelType w:val="hybridMultilevel"/>
    <w:tmpl w:val="ABFA041A"/>
    <w:lvl w:ilvl="0" w:tplc="18090005">
      <w:start w:val="1"/>
      <w:numFmt w:val="bullet"/>
      <w:lvlText w:val=""/>
      <w:lvlJc w:val="left"/>
      <w:pPr>
        <w:ind w:left="1080" w:hanging="360"/>
      </w:pPr>
      <w:rPr>
        <w:rFonts w:ascii="Wingdings" w:hAnsi="Wingding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77C63172"/>
    <w:multiLevelType w:val="hybridMultilevel"/>
    <w:tmpl w:val="4F1C69E8"/>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7AAC5BE3"/>
    <w:multiLevelType w:val="hybridMultilevel"/>
    <w:tmpl w:val="2A30D262"/>
    <w:lvl w:ilvl="0" w:tplc="18090001">
      <w:start w:val="1"/>
      <w:numFmt w:val="bullet"/>
      <w:lvlText w:val=""/>
      <w:lvlJc w:val="left"/>
      <w:pPr>
        <w:ind w:left="72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B8E443F"/>
    <w:multiLevelType w:val="hybridMultilevel"/>
    <w:tmpl w:val="C2942066"/>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6" w15:restartNumberingAfterBreak="0">
    <w:nsid w:val="7C37276F"/>
    <w:multiLevelType w:val="hybridMultilevel"/>
    <w:tmpl w:val="1824A4B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686512781">
    <w:abstractNumId w:val="31"/>
  </w:num>
  <w:num w:numId="2" w16cid:durableId="2134669431">
    <w:abstractNumId w:val="21"/>
  </w:num>
  <w:num w:numId="3" w16cid:durableId="1780375648">
    <w:abstractNumId w:val="0"/>
  </w:num>
  <w:num w:numId="4" w16cid:durableId="1963656934">
    <w:abstractNumId w:val="25"/>
  </w:num>
  <w:num w:numId="5" w16cid:durableId="782579648">
    <w:abstractNumId w:val="1"/>
  </w:num>
  <w:num w:numId="6" w16cid:durableId="1649823321">
    <w:abstractNumId w:val="43"/>
  </w:num>
  <w:num w:numId="7" w16cid:durableId="94137703">
    <w:abstractNumId w:val="38"/>
  </w:num>
  <w:num w:numId="8" w16cid:durableId="1728450413">
    <w:abstractNumId w:val="45"/>
  </w:num>
  <w:num w:numId="9" w16cid:durableId="932011310">
    <w:abstractNumId w:val="35"/>
  </w:num>
  <w:num w:numId="10" w16cid:durableId="478886564">
    <w:abstractNumId w:val="16"/>
  </w:num>
  <w:num w:numId="11" w16cid:durableId="242034771">
    <w:abstractNumId w:val="3"/>
  </w:num>
  <w:num w:numId="12" w16cid:durableId="281495906">
    <w:abstractNumId w:val="39"/>
  </w:num>
  <w:num w:numId="13" w16cid:durableId="1571580945">
    <w:abstractNumId w:val="41"/>
  </w:num>
  <w:num w:numId="14" w16cid:durableId="841159449">
    <w:abstractNumId w:val="30"/>
  </w:num>
  <w:num w:numId="15" w16cid:durableId="83260042">
    <w:abstractNumId w:val="40"/>
  </w:num>
  <w:num w:numId="16" w16cid:durableId="1098450248">
    <w:abstractNumId w:val="19"/>
  </w:num>
  <w:num w:numId="17" w16cid:durableId="1655137231">
    <w:abstractNumId w:val="20"/>
  </w:num>
  <w:num w:numId="18" w16cid:durableId="1563901909">
    <w:abstractNumId w:val="37"/>
  </w:num>
  <w:num w:numId="19" w16cid:durableId="1289160777">
    <w:abstractNumId w:val="6"/>
  </w:num>
  <w:num w:numId="20" w16cid:durableId="1070814171">
    <w:abstractNumId w:val="22"/>
  </w:num>
  <w:num w:numId="21" w16cid:durableId="1025595519">
    <w:abstractNumId w:val="27"/>
  </w:num>
  <w:num w:numId="22" w16cid:durableId="1423139003">
    <w:abstractNumId w:val="10"/>
  </w:num>
  <w:num w:numId="23" w16cid:durableId="1202093453">
    <w:abstractNumId w:val="42"/>
  </w:num>
  <w:num w:numId="24" w16cid:durableId="1787043538">
    <w:abstractNumId w:val="44"/>
  </w:num>
  <w:num w:numId="25" w16cid:durableId="1152137959">
    <w:abstractNumId w:val="9"/>
  </w:num>
  <w:num w:numId="26" w16cid:durableId="717702457">
    <w:abstractNumId w:val="29"/>
  </w:num>
  <w:num w:numId="27" w16cid:durableId="452333936">
    <w:abstractNumId w:val="7"/>
  </w:num>
  <w:num w:numId="28" w16cid:durableId="772021644">
    <w:abstractNumId w:val="14"/>
  </w:num>
  <w:num w:numId="29" w16cid:durableId="1664553997">
    <w:abstractNumId w:val="36"/>
  </w:num>
  <w:num w:numId="30" w16cid:durableId="141390045">
    <w:abstractNumId w:val="5"/>
  </w:num>
  <w:num w:numId="31" w16cid:durableId="1487016900">
    <w:abstractNumId w:val="46"/>
  </w:num>
  <w:num w:numId="32" w16cid:durableId="1860200954">
    <w:abstractNumId w:val="12"/>
  </w:num>
  <w:num w:numId="33" w16cid:durableId="906106920">
    <w:abstractNumId w:val="34"/>
  </w:num>
  <w:num w:numId="34" w16cid:durableId="1505970286">
    <w:abstractNumId w:val="28"/>
  </w:num>
  <w:num w:numId="35" w16cid:durableId="11884101">
    <w:abstractNumId w:val="32"/>
  </w:num>
  <w:num w:numId="36" w16cid:durableId="442505365">
    <w:abstractNumId w:val="17"/>
  </w:num>
  <w:num w:numId="37" w16cid:durableId="1441335079">
    <w:abstractNumId w:val="8"/>
  </w:num>
  <w:num w:numId="38" w16cid:durableId="2071921510">
    <w:abstractNumId w:val="2"/>
  </w:num>
  <w:num w:numId="39" w16cid:durableId="665329886">
    <w:abstractNumId w:val="33"/>
  </w:num>
  <w:num w:numId="40" w16cid:durableId="1154565198">
    <w:abstractNumId w:val="13"/>
  </w:num>
  <w:num w:numId="41" w16cid:durableId="361563221">
    <w:abstractNumId w:val="26"/>
  </w:num>
  <w:num w:numId="42" w16cid:durableId="826361110">
    <w:abstractNumId w:val="11"/>
  </w:num>
  <w:num w:numId="43" w16cid:durableId="1718965891">
    <w:abstractNumId w:val="18"/>
  </w:num>
  <w:num w:numId="44" w16cid:durableId="1663270748">
    <w:abstractNumId w:val="15"/>
  </w:num>
  <w:num w:numId="45" w16cid:durableId="1340497976">
    <w:abstractNumId w:val="4"/>
  </w:num>
  <w:num w:numId="46" w16cid:durableId="41254468">
    <w:abstractNumId w:val="24"/>
  </w:num>
  <w:num w:numId="47" w16cid:durableId="263391694">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0FD"/>
    <w:rsid w:val="000042CB"/>
    <w:rsid w:val="00006955"/>
    <w:rsid w:val="00006DF4"/>
    <w:rsid w:val="00017A27"/>
    <w:rsid w:val="000330F5"/>
    <w:rsid w:val="000366AE"/>
    <w:rsid w:val="000367B5"/>
    <w:rsid w:val="000415D8"/>
    <w:rsid w:val="00047731"/>
    <w:rsid w:val="000524C4"/>
    <w:rsid w:val="00063481"/>
    <w:rsid w:val="00063575"/>
    <w:rsid w:val="00065C9E"/>
    <w:rsid w:val="000666B0"/>
    <w:rsid w:val="00067C83"/>
    <w:rsid w:val="00071BD3"/>
    <w:rsid w:val="00073E70"/>
    <w:rsid w:val="00083B9F"/>
    <w:rsid w:val="00083DFE"/>
    <w:rsid w:val="0008501C"/>
    <w:rsid w:val="00085F7E"/>
    <w:rsid w:val="00092E3D"/>
    <w:rsid w:val="00094B92"/>
    <w:rsid w:val="000A511E"/>
    <w:rsid w:val="000A6BCF"/>
    <w:rsid w:val="000B0EBC"/>
    <w:rsid w:val="000C02F7"/>
    <w:rsid w:val="000C24F1"/>
    <w:rsid w:val="000E1339"/>
    <w:rsid w:val="000E68B9"/>
    <w:rsid w:val="000E7B98"/>
    <w:rsid w:val="0011269C"/>
    <w:rsid w:val="00130372"/>
    <w:rsid w:val="001309D7"/>
    <w:rsid w:val="001317E0"/>
    <w:rsid w:val="001341D0"/>
    <w:rsid w:val="00134220"/>
    <w:rsid w:val="001437BE"/>
    <w:rsid w:val="001477BA"/>
    <w:rsid w:val="00151755"/>
    <w:rsid w:val="00151FF6"/>
    <w:rsid w:val="001541C3"/>
    <w:rsid w:val="00156C14"/>
    <w:rsid w:val="00163F4B"/>
    <w:rsid w:val="00164308"/>
    <w:rsid w:val="0017457E"/>
    <w:rsid w:val="00175E2A"/>
    <w:rsid w:val="00177A30"/>
    <w:rsid w:val="001800C6"/>
    <w:rsid w:val="00183882"/>
    <w:rsid w:val="00184DB7"/>
    <w:rsid w:val="001866EC"/>
    <w:rsid w:val="00195FEA"/>
    <w:rsid w:val="00196CA1"/>
    <w:rsid w:val="001A0CB4"/>
    <w:rsid w:val="001A7A48"/>
    <w:rsid w:val="001B75B2"/>
    <w:rsid w:val="001C28F2"/>
    <w:rsid w:val="001C61B9"/>
    <w:rsid w:val="001C6916"/>
    <w:rsid w:val="001C6FED"/>
    <w:rsid w:val="001D3EA7"/>
    <w:rsid w:val="001E156E"/>
    <w:rsid w:val="001E3716"/>
    <w:rsid w:val="001E462F"/>
    <w:rsid w:val="001E67D9"/>
    <w:rsid w:val="001F37AA"/>
    <w:rsid w:val="00201603"/>
    <w:rsid w:val="00204E46"/>
    <w:rsid w:val="00207B9C"/>
    <w:rsid w:val="0021135D"/>
    <w:rsid w:val="0021689C"/>
    <w:rsid w:val="002211AE"/>
    <w:rsid w:val="00225047"/>
    <w:rsid w:val="00230CAF"/>
    <w:rsid w:val="00240FF6"/>
    <w:rsid w:val="0025087E"/>
    <w:rsid w:val="00252364"/>
    <w:rsid w:val="00257E89"/>
    <w:rsid w:val="00262D12"/>
    <w:rsid w:val="00264F66"/>
    <w:rsid w:val="0027456B"/>
    <w:rsid w:val="00275BF9"/>
    <w:rsid w:val="00284603"/>
    <w:rsid w:val="00295512"/>
    <w:rsid w:val="002A552C"/>
    <w:rsid w:val="002A6E9C"/>
    <w:rsid w:val="002B120F"/>
    <w:rsid w:val="002B1DD9"/>
    <w:rsid w:val="002B7750"/>
    <w:rsid w:val="002C75BE"/>
    <w:rsid w:val="002D0539"/>
    <w:rsid w:val="002D7EE0"/>
    <w:rsid w:val="002E3A61"/>
    <w:rsid w:val="002E4665"/>
    <w:rsid w:val="002F3042"/>
    <w:rsid w:val="003008D1"/>
    <w:rsid w:val="003014E8"/>
    <w:rsid w:val="00303A4D"/>
    <w:rsid w:val="0030677E"/>
    <w:rsid w:val="003127DC"/>
    <w:rsid w:val="003129D9"/>
    <w:rsid w:val="003155AC"/>
    <w:rsid w:val="003220FD"/>
    <w:rsid w:val="003259C0"/>
    <w:rsid w:val="00326272"/>
    <w:rsid w:val="00335545"/>
    <w:rsid w:val="003364E6"/>
    <w:rsid w:val="00342569"/>
    <w:rsid w:val="00343813"/>
    <w:rsid w:val="00343B43"/>
    <w:rsid w:val="00353437"/>
    <w:rsid w:val="0035522D"/>
    <w:rsid w:val="00366A3E"/>
    <w:rsid w:val="003677A5"/>
    <w:rsid w:val="00367B60"/>
    <w:rsid w:val="00371A73"/>
    <w:rsid w:val="00374777"/>
    <w:rsid w:val="00386350"/>
    <w:rsid w:val="00386B20"/>
    <w:rsid w:val="0039281F"/>
    <w:rsid w:val="003960A4"/>
    <w:rsid w:val="00397912"/>
    <w:rsid w:val="003A5CA3"/>
    <w:rsid w:val="003A7793"/>
    <w:rsid w:val="003B15A5"/>
    <w:rsid w:val="003B40FB"/>
    <w:rsid w:val="003C598C"/>
    <w:rsid w:val="003D25FB"/>
    <w:rsid w:val="003D738C"/>
    <w:rsid w:val="003E3544"/>
    <w:rsid w:val="003E3676"/>
    <w:rsid w:val="003E3820"/>
    <w:rsid w:val="003E436E"/>
    <w:rsid w:val="003F4865"/>
    <w:rsid w:val="004013AC"/>
    <w:rsid w:val="004054ED"/>
    <w:rsid w:val="00405769"/>
    <w:rsid w:val="00405898"/>
    <w:rsid w:val="0041397A"/>
    <w:rsid w:val="004141A7"/>
    <w:rsid w:val="0041709A"/>
    <w:rsid w:val="0043088F"/>
    <w:rsid w:val="00432580"/>
    <w:rsid w:val="004415E8"/>
    <w:rsid w:val="00441D69"/>
    <w:rsid w:val="0044399A"/>
    <w:rsid w:val="004512D2"/>
    <w:rsid w:val="004616E6"/>
    <w:rsid w:val="00462573"/>
    <w:rsid w:val="00467FD4"/>
    <w:rsid w:val="004910A8"/>
    <w:rsid w:val="00491C63"/>
    <w:rsid w:val="00497BF9"/>
    <w:rsid w:val="004A2189"/>
    <w:rsid w:val="004A7F99"/>
    <w:rsid w:val="004B003B"/>
    <w:rsid w:val="004B0052"/>
    <w:rsid w:val="004D24B8"/>
    <w:rsid w:val="004D2B4D"/>
    <w:rsid w:val="004D5410"/>
    <w:rsid w:val="004D7F82"/>
    <w:rsid w:val="004E20CB"/>
    <w:rsid w:val="004E639F"/>
    <w:rsid w:val="004E6883"/>
    <w:rsid w:val="00513E65"/>
    <w:rsid w:val="00514278"/>
    <w:rsid w:val="00516D53"/>
    <w:rsid w:val="005170EF"/>
    <w:rsid w:val="00525335"/>
    <w:rsid w:val="00531261"/>
    <w:rsid w:val="0053401F"/>
    <w:rsid w:val="005401A4"/>
    <w:rsid w:val="00547AE3"/>
    <w:rsid w:val="00554D85"/>
    <w:rsid w:val="0055630E"/>
    <w:rsid w:val="00560005"/>
    <w:rsid w:val="005649FD"/>
    <w:rsid w:val="005743EF"/>
    <w:rsid w:val="00586FD0"/>
    <w:rsid w:val="0059563B"/>
    <w:rsid w:val="005962F8"/>
    <w:rsid w:val="005A350B"/>
    <w:rsid w:val="005A36EA"/>
    <w:rsid w:val="005B072A"/>
    <w:rsid w:val="005B6818"/>
    <w:rsid w:val="005E05FB"/>
    <w:rsid w:val="005E10BA"/>
    <w:rsid w:val="005F22A9"/>
    <w:rsid w:val="005F7967"/>
    <w:rsid w:val="00601198"/>
    <w:rsid w:val="00604A86"/>
    <w:rsid w:val="0062030A"/>
    <w:rsid w:val="00621410"/>
    <w:rsid w:val="006243D3"/>
    <w:rsid w:val="00634B06"/>
    <w:rsid w:val="0064327A"/>
    <w:rsid w:val="00655200"/>
    <w:rsid w:val="00655372"/>
    <w:rsid w:val="006559AC"/>
    <w:rsid w:val="00657853"/>
    <w:rsid w:val="00662C23"/>
    <w:rsid w:val="00663D07"/>
    <w:rsid w:val="006647AC"/>
    <w:rsid w:val="00665137"/>
    <w:rsid w:val="00666C65"/>
    <w:rsid w:val="00671397"/>
    <w:rsid w:val="0067563E"/>
    <w:rsid w:val="006765B2"/>
    <w:rsid w:val="00690EDE"/>
    <w:rsid w:val="00691514"/>
    <w:rsid w:val="006A2C8E"/>
    <w:rsid w:val="006B6375"/>
    <w:rsid w:val="006B6EDA"/>
    <w:rsid w:val="006B7B36"/>
    <w:rsid w:val="006B7FB6"/>
    <w:rsid w:val="006C2BD4"/>
    <w:rsid w:val="006C570A"/>
    <w:rsid w:val="006C7B78"/>
    <w:rsid w:val="006D05A9"/>
    <w:rsid w:val="006D1DA8"/>
    <w:rsid w:val="006D3A59"/>
    <w:rsid w:val="006E5C47"/>
    <w:rsid w:val="006E7B4D"/>
    <w:rsid w:val="007005EF"/>
    <w:rsid w:val="007030FC"/>
    <w:rsid w:val="00704015"/>
    <w:rsid w:val="00704850"/>
    <w:rsid w:val="00706066"/>
    <w:rsid w:val="007075E7"/>
    <w:rsid w:val="00723A88"/>
    <w:rsid w:val="00730ADD"/>
    <w:rsid w:val="00730B72"/>
    <w:rsid w:val="00747474"/>
    <w:rsid w:val="00747920"/>
    <w:rsid w:val="007528E8"/>
    <w:rsid w:val="0075374E"/>
    <w:rsid w:val="00765083"/>
    <w:rsid w:val="0076582B"/>
    <w:rsid w:val="00775021"/>
    <w:rsid w:val="00775AC5"/>
    <w:rsid w:val="00781943"/>
    <w:rsid w:val="0078427B"/>
    <w:rsid w:val="007904C8"/>
    <w:rsid w:val="007909ED"/>
    <w:rsid w:val="007B7796"/>
    <w:rsid w:val="007C4204"/>
    <w:rsid w:val="007D234C"/>
    <w:rsid w:val="007D2701"/>
    <w:rsid w:val="007E4409"/>
    <w:rsid w:val="007F3BAD"/>
    <w:rsid w:val="007F660D"/>
    <w:rsid w:val="00806D44"/>
    <w:rsid w:val="0080718C"/>
    <w:rsid w:val="0081118B"/>
    <w:rsid w:val="00816BC7"/>
    <w:rsid w:val="008200BA"/>
    <w:rsid w:val="00826864"/>
    <w:rsid w:val="008307D5"/>
    <w:rsid w:val="00833F8F"/>
    <w:rsid w:val="00846431"/>
    <w:rsid w:val="0084791F"/>
    <w:rsid w:val="00850EB2"/>
    <w:rsid w:val="00856057"/>
    <w:rsid w:val="00856080"/>
    <w:rsid w:val="00857AAC"/>
    <w:rsid w:val="008817BE"/>
    <w:rsid w:val="0088455F"/>
    <w:rsid w:val="00885A11"/>
    <w:rsid w:val="00885B8F"/>
    <w:rsid w:val="00886077"/>
    <w:rsid w:val="00890523"/>
    <w:rsid w:val="008905E0"/>
    <w:rsid w:val="008943D0"/>
    <w:rsid w:val="008A303D"/>
    <w:rsid w:val="008B1B34"/>
    <w:rsid w:val="008B678D"/>
    <w:rsid w:val="008B789C"/>
    <w:rsid w:val="008C370D"/>
    <w:rsid w:val="008C4F9B"/>
    <w:rsid w:val="008C63DD"/>
    <w:rsid w:val="008D258A"/>
    <w:rsid w:val="008E5425"/>
    <w:rsid w:val="008E7220"/>
    <w:rsid w:val="008E7FEC"/>
    <w:rsid w:val="008F1052"/>
    <w:rsid w:val="00900895"/>
    <w:rsid w:val="00900F46"/>
    <w:rsid w:val="0090425A"/>
    <w:rsid w:val="00907499"/>
    <w:rsid w:val="00913645"/>
    <w:rsid w:val="00914E38"/>
    <w:rsid w:val="00914F2E"/>
    <w:rsid w:val="0092049F"/>
    <w:rsid w:val="009206D7"/>
    <w:rsid w:val="00926742"/>
    <w:rsid w:val="0093193A"/>
    <w:rsid w:val="00934679"/>
    <w:rsid w:val="009362CA"/>
    <w:rsid w:val="00937BCA"/>
    <w:rsid w:val="00937E5A"/>
    <w:rsid w:val="00944311"/>
    <w:rsid w:val="0094740A"/>
    <w:rsid w:val="00957AC4"/>
    <w:rsid w:val="00962785"/>
    <w:rsid w:val="0096643B"/>
    <w:rsid w:val="009706C6"/>
    <w:rsid w:val="00974B19"/>
    <w:rsid w:val="00976172"/>
    <w:rsid w:val="00980BE4"/>
    <w:rsid w:val="0098665A"/>
    <w:rsid w:val="00986D75"/>
    <w:rsid w:val="00995853"/>
    <w:rsid w:val="00995D5D"/>
    <w:rsid w:val="009A4043"/>
    <w:rsid w:val="009A4EB6"/>
    <w:rsid w:val="009B2BB2"/>
    <w:rsid w:val="009C2279"/>
    <w:rsid w:val="009C2ABE"/>
    <w:rsid w:val="009C50BA"/>
    <w:rsid w:val="009C79D9"/>
    <w:rsid w:val="009C7E25"/>
    <w:rsid w:val="009D1A9F"/>
    <w:rsid w:val="009D54BF"/>
    <w:rsid w:val="009D5C26"/>
    <w:rsid w:val="009D5E4F"/>
    <w:rsid w:val="009E1633"/>
    <w:rsid w:val="009E306B"/>
    <w:rsid w:val="009F3953"/>
    <w:rsid w:val="009F4032"/>
    <w:rsid w:val="009F7422"/>
    <w:rsid w:val="009F7560"/>
    <w:rsid w:val="00A0074E"/>
    <w:rsid w:val="00A06E72"/>
    <w:rsid w:val="00A108DB"/>
    <w:rsid w:val="00A1562B"/>
    <w:rsid w:val="00A16B0D"/>
    <w:rsid w:val="00A179A1"/>
    <w:rsid w:val="00A217AA"/>
    <w:rsid w:val="00A243C1"/>
    <w:rsid w:val="00A255E5"/>
    <w:rsid w:val="00A30A84"/>
    <w:rsid w:val="00A4655F"/>
    <w:rsid w:val="00A4696C"/>
    <w:rsid w:val="00A4789F"/>
    <w:rsid w:val="00A52151"/>
    <w:rsid w:val="00A561EC"/>
    <w:rsid w:val="00A56CC7"/>
    <w:rsid w:val="00A60892"/>
    <w:rsid w:val="00A61B39"/>
    <w:rsid w:val="00A707DB"/>
    <w:rsid w:val="00A80C12"/>
    <w:rsid w:val="00A86325"/>
    <w:rsid w:val="00A919FF"/>
    <w:rsid w:val="00A9477F"/>
    <w:rsid w:val="00AA1DE1"/>
    <w:rsid w:val="00AB1187"/>
    <w:rsid w:val="00AB1DB9"/>
    <w:rsid w:val="00AB409A"/>
    <w:rsid w:val="00AC04E7"/>
    <w:rsid w:val="00AC557D"/>
    <w:rsid w:val="00AE3D6E"/>
    <w:rsid w:val="00AE4888"/>
    <w:rsid w:val="00AF0ED8"/>
    <w:rsid w:val="00B0190F"/>
    <w:rsid w:val="00B0329C"/>
    <w:rsid w:val="00B055FE"/>
    <w:rsid w:val="00B06A57"/>
    <w:rsid w:val="00B167E0"/>
    <w:rsid w:val="00B17901"/>
    <w:rsid w:val="00B35184"/>
    <w:rsid w:val="00B43417"/>
    <w:rsid w:val="00B456D7"/>
    <w:rsid w:val="00B516D1"/>
    <w:rsid w:val="00B536E6"/>
    <w:rsid w:val="00B64F51"/>
    <w:rsid w:val="00B6523A"/>
    <w:rsid w:val="00B6544E"/>
    <w:rsid w:val="00B6546B"/>
    <w:rsid w:val="00B707FE"/>
    <w:rsid w:val="00B730AA"/>
    <w:rsid w:val="00B76471"/>
    <w:rsid w:val="00B8578A"/>
    <w:rsid w:val="00B87913"/>
    <w:rsid w:val="00BA0CF7"/>
    <w:rsid w:val="00BA74CE"/>
    <w:rsid w:val="00BB0BC2"/>
    <w:rsid w:val="00BB4DE0"/>
    <w:rsid w:val="00BB6704"/>
    <w:rsid w:val="00BB73A1"/>
    <w:rsid w:val="00BB7B59"/>
    <w:rsid w:val="00BC52A0"/>
    <w:rsid w:val="00BC6A09"/>
    <w:rsid w:val="00BD1631"/>
    <w:rsid w:val="00BD1804"/>
    <w:rsid w:val="00BD19B5"/>
    <w:rsid w:val="00BD6089"/>
    <w:rsid w:val="00BD7542"/>
    <w:rsid w:val="00BE11B5"/>
    <w:rsid w:val="00BE12C9"/>
    <w:rsid w:val="00BE6D7F"/>
    <w:rsid w:val="00BF0549"/>
    <w:rsid w:val="00BF11C7"/>
    <w:rsid w:val="00BF22F0"/>
    <w:rsid w:val="00BF4567"/>
    <w:rsid w:val="00BF6B87"/>
    <w:rsid w:val="00C00FF5"/>
    <w:rsid w:val="00C063CA"/>
    <w:rsid w:val="00C22306"/>
    <w:rsid w:val="00C23026"/>
    <w:rsid w:val="00C25C30"/>
    <w:rsid w:val="00C27769"/>
    <w:rsid w:val="00C31262"/>
    <w:rsid w:val="00C32A5F"/>
    <w:rsid w:val="00C355D6"/>
    <w:rsid w:val="00C41966"/>
    <w:rsid w:val="00C45BD0"/>
    <w:rsid w:val="00C46CC7"/>
    <w:rsid w:val="00C50029"/>
    <w:rsid w:val="00C5127F"/>
    <w:rsid w:val="00C56663"/>
    <w:rsid w:val="00C57626"/>
    <w:rsid w:val="00C66D0B"/>
    <w:rsid w:val="00C67EAD"/>
    <w:rsid w:val="00C70782"/>
    <w:rsid w:val="00C80ACF"/>
    <w:rsid w:val="00C84904"/>
    <w:rsid w:val="00C87BC3"/>
    <w:rsid w:val="00C94807"/>
    <w:rsid w:val="00CA13D5"/>
    <w:rsid w:val="00CA1A88"/>
    <w:rsid w:val="00CA2AD0"/>
    <w:rsid w:val="00CA4419"/>
    <w:rsid w:val="00CB18D4"/>
    <w:rsid w:val="00CB3508"/>
    <w:rsid w:val="00CB5033"/>
    <w:rsid w:val="00CB5EAD"/>
    <w:rsid w:val="00CB61D1"/>
    <w:rsid w:val="00CB658D"/>
    <w:rsid w:val="00CC181C"/>
    <w:rsid w:val="00CC34EE"/>
    <w:rsid w:val="00CC43D8"/>
    <w:rsid w:val="00CC533B"/>
    <w:rsid w:val="00CD1574"/>
    <w:rsid w:val="00CD50E0"/>
    <w:rsid w:val="00CD630A"/>
    <w:rsid w:val="00CE4F79"/>
    <w:rsid w:val="00CF2072"/>
    <w:rsid w:val="00CF5BDF"/>
    <w:rsid w:val="00D11310"/>
    <w:rsid w:val="00D14613"/>
    <w:rsid w:val="00D20736"/>
    <w:rsid w:val="00D21FA4"/>
    <w:rsid w:val="00D2353A"/>
    <w:rsid w:val="00D350C9"/>
    <w:rsid w:val="00D44957"/>
    <w:rsid w:val="00D51BAC"/>
    <w:rsid w:val="00D5230E"/>
    <w:rsid w:val="00D527C8"/>
    <w:rsid w:val="00D55812"/>
    <w:rsid w:val="00D6241B"/>
    <w:rsid w:val="00D62793"/>
    <w:rsid w:val="00D63DC1"/>
    <w:rsid w:val="00D711CB"/>
    <w:rsid w:val="00D72942"/>
    <w:rsid w:val="00D76640"/>
    <w:rsid w:val="00D77BAF"/>
    <w:rsid w:val="00D86640"/>
    <w:rsid w:val="00D96279"/>
    <w:rsid w:val="00DA328E"/>
    <w:rsid w:val="00DA5765"/>
    <w:rsid w:val="00DB0A85"/>
    <w:rsid w:val="00DC2F2C"/>
    <w:rsid w:val="00DC4869"/>
    <w:rsid w:val="00DD293C"/>
    <w:rsid w:val="00DD2B93"/>
    <w:rsid w:val="00DE0B1A"/>
    <w:rsid w:val="00DE0BBD"/>
    <w:rsid w:val="00DE54E0"/>
    <w:rsid w:val="00DF336B"/>
    <w:rsid w:val="00DF74F3"/>
    <w:rsid w:val="00E01728"/>
    <w:rsid w:val="00E03C52"/>
    <w:rsid w:val="00E11C1F"/>
    <w:rsid w:val="00E244A9"/>
    <w:rsid w:val="00E34647"/>
    <w:rsid w:val="00E35DED"/>
    <w:rsid w:val="00E36568"/>
    <w:rsid w:val="00E4024E"/>
    <w:rsid w:val="00E43965"/>
    <w:rsid w:val="00E44358"/>
    <w:rsid w:val="00E44C7D"/>
    <w:rsid w:val="00E44E85"/>
    <w:rsid w:val="00E465C8"/>
    <w:rsid w:val="00E511D6"/>
    <w:rsid w:val="00E53417"/>
    <w:rsid w:val="00E56421"/>
    <w:rsid w:val="00E66476"/>
    <w:rsid w:val="00E82F2B"/>
    <w:rsid w:val="00E96B21"/>
    <w:rsid w:val="00EA01F1"/>
    <w:rsid w:val="00EA1AA6"/>
    <w:rsid w:val="00EA3AB7"/>
    <w:rsid w:val="00EA4D48"/>
    <w:rsid w:val="00EC47D4"/>
    <w:rsid w:val="00EC57BF"/>
    <w:rsid w:val="00EE2AD3"/>
    <w:rsid w:val="00EE2E8E"/>
    <w:rsid w:val="00EE38FD"/>
    <w:rsid w:val="00EE39BC"/>
    <w:rsid w:val="00EE3AB3"/>
    <w:rsid w:val="00EE44E0"/>
    <w:rsid w:val="00EE4738"/>
    <w:rsid w:val="00EF01D8"/>
    <w:rsid w:val="00EF56EC"/>
    <w:rsid w:val="00F006FB"/>
    <w:rsid w:val="00F05903"/>
    <w:rsid w:val="00F22560"/>
    <w:rsid w:val="00F25272"/>
    <w:rsid w:val="00F25B16"/>
    <w:rsid w:val="00F30CE9"/>
    <w:rsid w:val="00F334CD"/>
    <w:rsid w:val="00F35280"/>
    <w:rsid w:val="00F358DD"/>
    <w:rsid w:val="00F445A0"/>
    <w:rsid w:val="00F45E36"/>
    <w:rsid w:val="00F47AEB"/>
    <w:rsid w:val="00F5438E"/>
    <w:rsid w:val="00F56021"/>
    <w:rsid w:val="00F57816"/>
    <w:rsid w:val="00F62C5D"/>
    <w:rsid w:val="00F65C7E"/>
    <w:rsid w:val="00F676BA"/>
    <w:rsid w:val="00F74A5B"/>
    <w:rsid w:val="00F76D09"/>
    <w:rsid w:val="00F82734"/>
    <w:rsid w:val="00F8275B"/>
    <w:rsid w:val="00F84A25"/>
    <w:rsid w:val="00F92BC8"/>
    <w:rsid w:val="00F932A6"/>
    <w:rsid w:val="00F9662A"/>
    <w:rsid w:val="00F978B0"/>
    <w:rsid w:val="00F97F78"/>
    <w:rsid w:val="00FA26CE"/>
    <w:rsid w:val="00FA670C"/>
    <w:rsid w:val="00FB4759"/>
    <w:rsid w:val="00FB4832"/>
    <w:rsid w:val="00FC5F98"/>
    <w:rsid w:val="00FC7725"/>
    <w:rsid w:val="00FD5658"/>
    <w:rsid w:val="00FE2C3C"/>
    <w:rsid w:val="00FE42D5"/>
    <w:rsid w:val="00FE582B"/>
    <w:rsid w:val="00FE6E33"/>
    <w:rsid w:val="00FF0BE8"/>
    <w:rsid w:val="00FF2BCC"/>
    <w:rsid w:val="00FF2DD5"/>
    <w:rsid w:val="00FF68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B72DE"/>
  <w15:chartTrackingRefBased/>
  <w15:docId w15:val="{2097205E-BC41-4B1E-8E6C-98D04825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E8E"/>
    <w:pPr>
      <w:spacing w:line="240" w:lineRule="auto"/>
    </w:pPr>
    <w:rPr>
      <w:rFonts w:ascii="Arial" w:hAnsi="Arial"/>
      <w:lang w:val="en-GB"/>
    </w:rPr>
  </w:style>
  <w:style w:type="paragraph" w:styleId="Heading1">
    <w:name w:val="heading 1"/>
    <w:basedOn w:val="Normal"/>
    <w:next w:val="Normal"/>
    <w:link w:val="Heading1Char"/>
    <w:uiPriority w:val="9"/>
    <w:qFormat/>
    <w:rsid w:val="00335545"/>
    <w:pPr>
      <w:keepNext/>
      <w:keepLines/>
      <w:spacing w:before="360" w:after="80"/>
      <w:outlineLvl w:val="0"/>
    </w:pPr>
    <w:rPr>
      <w:rFonts w:eastAsiaTheme="majorEastAsia" w:cstheme="majorBidi"/>
      <w:b/>
      <w:sz w:val="26"/>
      <w:szCs w:val="40"/>
    </w:rPr>
  </w:style>
  <w:style w:type="paragraph" w:styleId="Heading2">
    <w:name w:val="heading 2"/>
    <w:basedOn w:val="Normal"/>
    <w:next w:val="Normal"/>
    <w:link w:val="Heading2Char"/>
    <w:uiPriority w:val="9"/>
    <w:unhideWhenUsed/>
    <w:qFormat/>
    <w:rsid w:val="008C63DD"/>
    <w:pPr>
      <w:keepNext/>
      <w:keepLines/>
      <w:numPr>
        <w:numId w:val="45"/>
      </w:numPr>
      <w:spacing w:before="160" w:after="80"/>
      <w:ind w:left="1800"/>
      <w:outlineLvl w:val="1"/>
    </w:pPr>
    <w:rPr>
      <w:rFonts w:eastAsiaTheme="majorEastAsia" w:cstheme="majorBidi"/>
      <w:color w:val="000000" w:themeColor="text1"/>
      <w:szCs w:val="32"/>
    </w:rPr>
  </w:style>
  <w:style w:type="paragraph" w:styleId="Heading3">
    <w:name w:val="heading 3"/>
    <w:basedOn w:val="Normal"/>
    <w:next w:val="Normal"/>
    <w:link w:val="Heading3Char"/>
    <w:uiPriority w:val="9"/>
    <w:unhideWhenUsed/>
    <w:qFormat/>
    <w:rsid w:val="003220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0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0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0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0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0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0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545"/>
    <w:rPr>
      <w:rFonts w:ascii="Arial" w:eastAsiaTheme="majorEastAsia" w:hAnsi="Arial" w:cstheme="majorBidi"/>
      <w:b/>
      <w:sz w:val="26"/>
      <w:szCs w:val="40"/>
      <w:lang w:val="en-GB"/>
    </w:rPr>
  </w:style>
  <w:style w:type="character" w:customStyle="1" w:styleId="Heading2Char">
    <w:name w:val="Heading 2 Char"/>
    <w:basedOn w:val="DefaultParagraphFont"/>
    <w:link w:val="Heading2"/>
    <w:uiPriority w:val="9"/>
    <w:rsid w:val="008C63DD"/>
    <w:rPr>
      <w:rFonts w:ascii="Arial" w:eastAsiaTheme="majorEastAsia" w:hAnsi="Arial" w:cstheme="majorBidi"/>
      <w:color w:val="000000" w:themeColor="text1"/>
      <w:szCs w:val="32"/>
      <w:lang w:val="en-GB"/>
    </w:rPr>
  </w:style>
  <w:style w:type="character" w:customStyle="1" w:styleId="Heading3Char">
    <w:name w:val="Heading 3 Char"/>
    <w:basedOn w:val="DefaultParagraphFont"/>
    <w:link w:val="Heading3"/>
    <w:uiPriority w:val="9"/>
    <w:rsid w:val="003220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0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0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0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0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0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0FD"/>
    <w:rPr>
      <w:rFonts w:eastAsiaTheme="majorEastAsia" w:cstheme="majorBidi"/>
      <w:color w:val="272727" w:themeColor="text1" w:themeTint="D8"/>
    </w:rPr>
  </w:style>
  <w:style w:type="paragraph" w:styleId="Title">
    <w:name w:val="Title"/>
    <w:basedOn w:val="Normal"/>
    <w:next w:val="Normal"/>
    <w:link w:val="TitleChar"/>
    <w:uiPriority w:val="10"/>
    <w:qFormat/>
    <w:rsid w:val="003220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0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0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0FD"/>
    <w:pPr>
      <w:spacing w:before="160"/>
      <w:jc w:val="center"/>
    </w:pPr>
    <w:rPr>
      <w:i/>
      <w:iCs/>
      <w:color w:val="404040" w:themeColor="text1" w:themeTint="BF"/>
    </w:rPr>
  </w:style>
  <w:style w:type="character" w:customStyle="1" w:styleId="QuoteChar">
    <w:name w:val="Quote Char"/>
    <w:basedOn w:val="DefaultParagraphFont"/>
    <w:link w:val="Quote"/>
    <w:uiPriority w:val="29"/>
    <w:rsid w:val="003220FD"/>
    <w:rPr>
      <w:i/>
      <w:iCs/>
      <w:color w:val="404040" w:themeColor="text1" w:themeTint="BF"/>
    </w:rPr>
  </w:style>
  <w:style w:type="paragraph" w:styleId="ListParagraph">
    <w:name w:val="List Paragraph"/>
    <w:aliases w:val="Fiche List Paragraph,Dot pt,F5 List Paragraph,List Paragraph1,No Spacing1,List Paragraph Char Char Char,Indicator Text,Numbered Para 1,Bullet Points,MAIN CONTENT,List Paragraph12,Bullet 1,OBC Bullet,Colorful List - Accent 11,L,Bullet List"/>
    <w:basedOn w:val="Normal"/>
    <w:link w:val="ListParagraphChar"/>
    <w:uiPriority w:val="34"/>
    <w:qFormat/>
    <w:rsid w:val="003220FD"/>
    <w:pPr>
      <w:ind w:left="720"/>
      <w:contextualSpacing/>
    </w:pPr>
  </w:style>
  <w:style w:type="character" w:styleId="IntenseEmphasis">
    <w:name w:val="Intense Emphasis"/>
    <w:basedOn w:val="DefaultParagraphFont"/>
    <w:uiPriority w:val="21"/>
    <w:qFormat/>
    <w:rsid w:val="003220FD"/>
    <w:rPr>
      <w:i/>
      <w:iCs/>
      <w:color w:val="0F4761" w:themeColor="accent1" w:themeShade="BF"/>
    </w:rPr>
  </w:style>
  <w:style w:type="paragraph" w:styleId="IntenseQuote">
    <w:name w:val="Intense Quote"/>
    <w:basedOn w:val="Normal"/>
    <w:next w:val="Normal"/>
    <w:link w:val="IntenseQuoteChar"/>
    <w:uiPriority w:val="30"/>
    <w:qFormat/>
    <w:rsid w:val="00322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0FD"/>
    <w:rPr>
      <w:i/>
      <w:iCs/>
      <w:color w:val="0F4761" w:themeColor="accent1" w:themeShade="BF"/>
    </w:rPr>
  </w:style>
  <w:style w:type="character" w:styleId="IntenseReference">
    <w:name w:val="Intense Reference"/>
    <w:basedOn w:val="DefaultParagraphFont"/>
    <w:uiPriority w:val="32"/>
    <w:qFormat/>
    <w:rsid w:val="003220FD"/>
    <w:rPr>
      <w:b/>
      <w:bCs/>
      <w:smallCaps/>
      <w:color w:val="0F4761" w:themeColor="accent1" w:themeShade="BF"/>
      <w:spacing w:val="5"/>
    </w:rPr>
  </w:style>
  <w:style w:type="paragraph" w:customStyle="1" w:styleId="Style1">
    <w:name w:val="Style1"/>
    <w:basedOn w:val="Heading2"/>
    <w:link w:val="Style1Char"/>
    <w:qFormat/>
    <w:rsid w:val="00FE6E33"/>
    <w:pPr>
      <w:spacing w:before="40" w:after="0"/>
    </w:pPr>
    <w:rPr>
      <w:b/>
      <w:sz w:val="26"/>
      <w:szCs w:val="26"/>
    </w:rPr>
  </w:style>
  <w:style w:type="character" w:customStyle="1" w:styleId="Style1Char">
    <w:name w:val="Style1 Char"/>
    <w:basedOn w:val="Heading2Char"/>
    <w:link w:val="Style1"/>
    <w:rsid w:val="00FE6E33"/>
    <w:rPr>
      <w:rFonts w:ascii="Arial" w:eastAsiaTheme="majorEastAsia" w:hAnsi="Arial" w:cstheme="majorBidi"/>
      <w:b/>
      <w:color w:val="0F4761" w:themeColor="accent1" w:themeShade="BF"/>
      <w:sz w:val="26"/>
      <w:szCs w:val="26"/>
      <w:lang w:val="en-GB"/>
    </w:rPr>
  </w:style>
  <w:style w:type="paragraph" w:customStyle="1" w:styleId="Style2">
    <w:name w:val="Style2"/>
    <w:basedOn w:val="Normal"/>
    <w:link w:val="Style2Char"/>
    <w:qFormat/>
    <w:rsid w:val="00EE2E8E"/>
    <w:pPr>
      <w:numPr>
        <w:numId w:val="27"/>
      </w:numPr>
      <w:jc w:val="center"/>
    </w:pPr>
    <w:rPr>
      <w:b/>
      <w:bCs/>
    </w:rPr>
  </w:style>
  <w:style w:type="character" w:customStyle="1" w:styleId="Style2Char">
    <w:name w:val="Style2 Char"/>
    <w:basedOn w:val="DefaultParagraphFont"/>
    <w:link w:val="Style2"/>
    <w:rsid w:val="00EE2E8E"/>
    <w:rPr>
      <w:rFonts w:ascii="Arial" w:hAnsi="Arial"/>
      <w:b/>
      <w:bCs/>
      <w:lang w:val="en-GB"/>
    </w:rPr>
  </w:style>
  <w:style w:type="paragraph" w:customStyle="1" w:styleId="Subcategories">
    <w:name w:val="Subcategories"/>
    <w:basedOn w:val="Normal"/>
    <w:rsid w:val="00FE6E33"/>
    <w:pPr>
      <w:keepNext/>
      <w:keepLines/>
      <w:numPr>
        <w:numId w:val="1"/>
      </w:numPr>
      <w:spacing w:before="40" w:after="0"/>
      <w:ind w:left="1800"/>
      <w:outlineLvl w:val="2"/>
    </w:pPr>
    <w:rPr>
      <w:rFonts w:eastAsiaTheme="majorEastAsia" w:cstheme="majorBidi"/>
      <w:b/>
      <w:bCs/>
      <w:szCs w:val="24"/>
      <w:lang w:val="en-US"/>
    </w:rPr>
  </w:style>
  <w:style w:type="paragraph" w:styleId="FootnoteText">
    <w:name w:val="footnote text"/>
    <w:aliases w:val="GM_Fußnotentext"/>
    <w:basedOn w:val="Normal"/>
    <w:link w:val="FootnoteTextChar"/>
    <w:uiPriority w:val="99"/>
    <w:unhideWhenUsed/>
    <w:rsid w:val="00E01728"/>
    <w:pPr>
      <w:spacing w:after="0"/>
    </w:pPr>
    <w:rPr>
      <w:sz w:val="20"/>
      <w:szCs w:val="20"/>
    </w:rPr>
  </w:style>
  <w:style w:type="character" w:customStyle="1" w:styleId="FootnoteTextChar">
    <w:name w:val="Footnote Text Char"/>
    <w:aliases w:val="GM_Fußnotentext Char"/>
    <w:basedOn w:val="DefaultParagraphFont"/>
    <w:link w:val="FootnoteText"/>
    <w:uiPriority w:val="99"/>
    <w:rsid w:val="00E01728"/>
    <w:rPr>
      <w:sz w:val="20"/>
      <w:szCs w:val="20"/>
      <w:lang w:val="en-GB"/>
    </w:rPr>
  </w:style>
  <w:style w:type="character" w:styleId="FootnoteReference">
    <w:name w:val="footnote reference"/>
    <w:basedOn w:val="DefaultParagraphFont"/>
    <w:uiPriority w:val="99"/>
    <w:semiHidden/>
    <w:unhideWhenUsed/>
    <w:rsid w:val="00E01728"/>
    <w:rPr>
      <w:vertAlign w:val="superscript"/>
    </w:rPr>
  </w:style>
  <w:style w:type="paragraph" w:customStyle="1" w:styleId="Default">
    <w:name w:val="Default"/>
    <w:rsid w:val="00326272"/>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BE6D7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0BC2"/>
    <w:pPr>
      <w:spacing w:after="0" w:line="240" w:lineRule="auto"/>
    </w:pPr>
    <w:rPr>
      <w:lang w:val="en-GB"/>
    </w:rPr>
  </w:style>
  <w:style w:type="character" w:styleId="CommentReference">
    <w:name w:val="annotation reference"/>
    <w:basedOn w:val="DefaultParagraphFont"/>
    <w:uiPriority w:val="99"/>
    <w:semiHidden/>
    <w:unhideWhenUsed/>
    <w:rsid w:val="000366AE"/>
    <w:rPr>
      <w:sz w:val="16"/>
      <w:szCs w:val="16"/>
    </w:rPr>
  </w:style>
  <w:style w:type="paragraph" w:styleId="CommentText">
    <w:name w:val="annotation text"/>
    <w:basedOn w:val="Normal"/>
    <w:link w:val="CommentTextChar"/>
    <w:uiPriority w:val="99"/>
    <w:unhideWhenUsed/>
    <w:rsid w:val="000366AE"/>
    <w:rPr>
      <w:sz w:val="20"/>
      <w:szCs w:val="20"/>
    </w:rPr>
  </w:style>
  <w:style w:type="character" w:customStyle="1" w:styleId="CommentTextChar">
    <w:name w:val="Comment Text Char"/>
    <w:basedOn w:val="DefaultParagraphFont"/>
    <w:link w:val="CommentText"/>
    <w:uiPriority w:val="99"/>
    <w:rsid w:val="000366AE"/>
    <w:rPr>
      <w:sz w:val="20"/>
      <w:szCs w:val="20"/>
      <w:lang w:val="en-GB"/>
    </w:rPr>
  </w:style>
  <w:style w:type="paragraph" w:styleId="CommentSubject">
    <w:name w:val="annotation subject"/>
    <w:basedOn w:val="CommentText"/>
    <w:next w:val="CommentText"/>
    <w:link w:val="CommentSubjectChar"/>
    <w:uiPriority w:val="99"/>
    <w:semiHidden/>
    <w:unhideWhenUsed/>
    <w:rsid w:val="000366AE"/>
    <w:rPr>
      <w:b/>
      <w:bCs/>
    </w:rPr>
  </w:style>
  <w:style w:type="character" w:customStyle="1" w:styleId="CommentSubjectChar">
    <w:name w:val="Comment Subject Char"/>
    <w:basedOn w:val="CommentTextChar"/>
    <w:link w:val="CommentSubject"/>
    <w:uiPriority w:val="99"/>
    <w:semiHidden/>
    <w:rsid w:val="000366AE"/>
    <w:rPr>
      <w:b/>
      <w:bCs/>
      <w:sz w:val="20"/>
      <w:szCs w:val="20"/>
      <w:lang w:val="en-GB"/>
    </w:rPr>
  </w:style>
  <w:style w:type="character" w:customStyle="1" w:styleId="ListParagraphChar">
    <w:name w:val="List Paragraph Char"/>
    <w:aliases w:val="Fiche List Paragraph Char,Dot pt Char,F5 List Paragraph Char,List Paragraph1 Char,No Spacing1 Char,List Paragraph Char Char Char Char,Indicator Text Char,Numbered Para 1 Char,Bullet Points Char,MAIN CONTENT Char,List Paragraph12 Char"/>
    <w:link w:val="ListParagraph"/>
    <w:uiPriority w:val="34"/>
    <w:qFormat/>
    <w:locked/>
    <w:rsid w:val="00833F8F"/>
    <w:rPr>
      <w:lang w:val="en-GB"/>
    </w:rPr>
  </w:style>
  <w:style w:type="paragraph" w:styleId="Header">
    <w:name w:val="header"/>
    <w:basedOn w:val="Normal"/>
    <w:link w:val="HeaderChar"/>
    <w:uiPriority w:val="99"/>
    <w:unhideWhenUsed/>
    <w:rsid w:val="008E7220"/>
    <w:pPr>
      <w:tabs>
        <w:tab w:val="center" w:pos="4513"/>
        <w:tab w:val="right" w:pos="9026"/>
      </w:tabs>
      <w:spacing w:after="0"/>
    </w:pPr>
  </w:style>
  <w:style w:type="character" w:customStyle="1" w:styleId="HeaderChar">
    <w:name w:val="Header Char"/>
    <w:basedOn w:val="DefaultParagraphFont"/>
    <w:link w:val="Header"/>
    <w:uiPriority w:val="99"/>
    <w:rsid w:val="008E7220"/>
    <w:rPr>
      <w:lang w:val="en-GB"/>
    </w:rPr>
  </w:style>
  <w:style w:type="paragraph" w:styleId="Footer">
    <w:name w:val="footer"/>
    <w:basedOn w:val="Normal"/>
    <w:link w:val="FooterChar"/>
    <w:uiPriority w:val="99"/>
    <w:unhideWhenUsed/>
    <w:rsid w:val="008E7220"/>
    <w:pPr>
      <w:tabs>
        <w:tab w:val="center" w:pos="4513"/>
        <w:tab w:val="right" w:pos="9026"/>
      </w:tabs>
      <w:spacing w:after="0"/>
    </w:pPr>
  </w:style>
  <w:style w:type="character" w:customStyle="1" w:styleId="FooterChar">
    <w:name w:val="Footer Char"/>
    <w:basedOn w:val="DefaultParagraphFont"/>
    <w:link w:val="Footer"/>
    <w:uiPriority w:val="99"/>
    <w:rsid w:val="008E7220"/>
    <w:rPr>
      <w:lang w:val="en-GB"/>
    </w:rPr>
  </w:style>
  <w:style w:type="paragraph" w:styleId="TOCHeading">
    <w:name w:val="TOC Heading"/>
    <w:basedOn w:val="Heading1"/>
    <w:next w:val="Normal"/>
    <w:uiPriority w:val="39"/>
    <w:unhideWhenUsed/>
    <w:qFormat/>
    <w:rsid w:val="008E7220"/>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706066"/>
    <w:pPr>
      <w:tabs>
        <w:tab w:val="right" w:leader="dot" w:pos="9016"/>
      </w:tabs>
      <w:spacing w:after="100"/>
    </w:pPr>
    <w:rPr>
      <w:rFonts w:cs="Arial"/>
      <w:b/>
      <w:bCs/>
      <w:noProof/>
    </w:rPr>
  </w:style>
  <w:style w:type="character" w:styleId="Hyperlink">
    <w:name w:val="Hyperlink"/>
    <w:basedOn w:val="DefaultParagraphFont"/>
    <w:uiPriority w:val="99"/>
    <w:unhideWhenUsed/>
    <w:rsid w:val="008E7220"/>
    <w:rPr>
      <w:color w:val="467886" w:themeColor="hyperlink"/>
      <w:u w:val="single"/>
    </w:rPr>
  </w:style>
  <w:style w:type="paragraph" w:styleId="Revision">
    <w:name w:val="Revision"/>
    <w:hidden/>
    <w:uiPriority w:val="99"/>
    <w:semiHidden/>
    <w:rsid w:val="000E7B98"/>
    <w:pPr>
      <w:spacing w:after="0" w:line="240" w:lineRule="auto"/>
    </w:pPr>
    <w:rPr>
      <w:lang w:val="en-GB"/>
    </w:rPr>
  </w:style>
  <w:style w:type="character" w:styleId="Strong">
    <w:name w:val="Strong"/>
    <w:basedOn w:val="DefaultParagraphFont"/>
    <w:uiPriority w:val="22"/>
    <w:qFormat/>
    <w:rsid w:val="000E1339"/>
    <w:rPr>
      <w:rFonts w:ascii="Arial" w:hAnsi="Arial"/>
      <w:b/>
      <w:bCs/>
      <w:sz w:val="22"/>
    </w:rPr>
  </w:style>
  <w:style w:type="character" w:styleId="Emphasis">
    <w:name w:val="Emphasis"/>
    <w:basedOn w:val="DefaultParagraphFont"/>
    <w:uiPriority w:val="20"/>
    <w:qFormat/>
    <w:rsid w:val="001E3716"/>
    <w:rPr>
      <w:i/>
      <w:iCs/>
    </w:rPr>
  </w:style>
  <w:style w:type="paragraph" w:styleId="TOC2">
    <w:name w:val="toc 2"/>
    <w:basedOn w:val="Normal"/>
    <w:next w:val="Normal"/>
    <w:autoRedefine/>
    <w:uiPriority w:val="39"/>
    <w:unhideWhenUsed/>
    <w:rsid w:val="00FD565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596042">
      <w:bodyDiv w:val="1"/>
      <w:marLeft w:val="0"/>
      <w:marRight w:val="0"/>
      <w:marTop w:val="0"/>
      <w:marBottom w:val="0"/>
      <w:divBdr>
        <w:top w:val="none" w:sz="0" w:space="0" w:color="auto"/>
        <w:left w:val="none" w:sz="0" w:space="0" w:color="auto"/>
        <w:bottom w:val="none" w:sz="0" w:space="0" w:color="auto"/>
        <w:right w:val="none" w:sz="0" w:space="0" w:color="auto"/>
      </w:divBdr>
    </w:div>
    <w:div w:id="78932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uipo.europa.eu/tunnel-web/secure/webdav/guest/document_library/observatory/documents/reports/2021_payment_discussion_paper/2021_payment_discussion_paper_FullR_en.pdf" TargetMode="External"/><Relationship Id="rId7" Type="http://schemas.openxmlformats.org/officeDocument/2006/relationships/hyperlink" Target="https://euipo.europa.eu/tunnel-web/secure/webdav/guest/document_library/observatory/documents/reports/2024_Search_Engines/2024_Search_Engines_FullR_en.pdf" TargetMode="External"/><Relationship Id="rId2" Type="http://schemas.openxmlformats.org/officeDocument/2006/relationships/hyperlink" Target="https://euipo.europa.eu/tunnel-web/secure/webdav/guest/document_library/observatory/documents/reports/2021_Social_Media/2021_Social_Media_Discussion_Paper_FullR_en.pdf" TargetMode="External"/><Relationship Id="rId1" Type="http://schemas.openxmlformats.org/officeDocument/2006/relationships/hyperlink" Target="https://euipo.europa.eu/tunnel-web/secure/webdav/guest/document_library/observatory/documents/reports/2021_Discussion_Paper_on_Domain_Names/2021_Discussion_Paper_on_Domain_Names_FullR_en.pdf" TargetMode="External"/><Relationship Id="rId6" Type="http://schemas.openxmlformats.org/officeDocument/2006/relationships/hyperlink" Target="https://euipo.europa.eu/tunnel-web/secure/webdav/guest/document_library/observatory/documents/reports/2024_Apps_and_App_stores/2024_Apps_and_App_stores_FullR_en.pdf" TargetMode="External"/><Relationship Id="rId5" Type="http://schemas.openxmlformats.org/officeDocument/2006/relationships/hyperlink" Target="https://euipo.europa.eu/tunnel-web/secure/webdav/guest/document_library/observatory/documents/reports/2023_Live_Event_Piracy/2023_Live_Event_Piracy_Discussion_Paper_FullR_en.pdf" TargetMode="External"/><Relationship Id="rId4" Type="http://schemas.openxmlformats.org/officeDocument/2006/relationships/hyperlink" Target="https://euipo.europa.eu/tunnel-web/secure/webdav/guest/document_library/observatory/documents/reports/2022_Transport&amp;Logistics_Discussion_Paper/2022_Transport&amp;Logistics_Discussion_Paper_FullR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UIPO Document" ma:contentTypeID="0x0101000C1BA529C08642D1A3AEDC8DC949C120"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ocument_x0020_Identification_x0020_Number" minOccurs="0"/>
                <xsd:element ref="ns2:Description"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ocument_x0020_Identification_x0020_Number" ma:readOnly="true" ma:index="8" nillable="true" ma:displayName="Document Identification Number" ma:internalName="Document_x0020_Identification_x0020_Number">
      <xsd:simpleType>
        <xsd:restriction base="dms:Text">
</xsd:restriction>
      </xsd:simpleType>
    </xsd:element>
    <xsd:element name="Description" ma:index="9" nillable="true" ma:displayName="Description" ma:internalName="Description">
      <xsd:simpleType>
        <xsd:restriction base="dms:No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Identification_x0020_Number xmlns="0e656187-b300-4fb0-8bf4-3a50f872073c">0153130981</Document_x0020_Identification_x0020_Number>
    <Description xmlns="0e656187-b300-4fb0-8bf4-3a50f872073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134AEC-D357-4FAD-981F-EE12CC185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81AB01A-B3A0-483C-80B8-795222FBA6E0}">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0e656187-b300-4fb0-8bf4-3a50f872073c"/>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BB9CEBC6-EF35-4E1F-AF5E-146FC3133684}">
  <ds:schemaRefs>
    <ds:schemaRef ds:uri="http://schemas.openxmlformats.org/officeDocument/2006/bibliography"/>
  </ds:schemaRefs>
</ds:datastoreItem>
</file>

<file path=customXml/itemProps4.xml><?xml version="1.0" encoding="utf-8"?>
<ds:datastoreItem xmlns:ds="http://schemas.openxmlformats.org/officeDocument/2006/customXml" ds:itemID="{7E2BA994-D0D8-455F-84AF-3792093F06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2668</Words>
  <Characters>15213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Categorisation of IP Threats.docx</vt:lpstr>
    </vt:vector>
  </TitlesOfParts>
  <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Categorisation of IP Threats.docx</dc:title>
  <dc:creator>ABUCHI-OGBONDA Chikemka</dc:creator>
  <cp:lastModifiedBy>WINSNER Benjamin</cp:lastModifiedBy>
  <cp:revision>3</cp:revision>
  <dcterms:created xsi:type="dcterms:W3CDTF">2025-06-19T08:27:00Z</dcterms:created>
  <dcterms:modified xsi:type="dcterms:W3CDTF">2025-06-19T08:27:00Z</dcterms:modified>
</cp:coreProperties>
</file>