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8C289" w14:textId="77777777" w:rsidR="00823915" w:rsidRPr="00244A96" w:rsidRDefault="00211425" w:rsidP="00C777AB">
      <w:pPr>
        <w:jc w:val="center"/>
        <w:rPr>
          <w:b/>
          <w:sz w:val="32"/>
          <w:szCs w:val="32"/>
        </w:rPr>
      </w:pPr>
      <w:r>
        <w:rPr>
          <w:b/>
          <w:sz w:val="32"/>
          <w:szCs w:val="32"/>
        </w:rPr>
        <w:t xml:space="preserve"> </w:t>
      </w:r>
    </w:p>
    <w:p w14:paraId="41ABD8FC" w14:textId="475EB841" w:rsidR="00697E2B" w:rsidRPr="00C777AB" w:rsidRDefault="00D53654" w:rsidP="00C777AB">
      <w:pPr>
        <w:jc w:val="center"/>
        <w:rPr>
          <w:b/>
          <w:sz w:val="36"/>
        </w:rPr>
      </w:pPr>
      <w:r w:rsidRPr="00C777AB">
        <w:rPr>
          <w:b/>
          <w:sz w:val="36"/>
        </w:rPr>
        <w:t>Výzva</w:t>
      </w:r>
    </w:p>
    <w:p w14:paraId="78B025DE" w14:textId="3670C141" w:rsidR="00211425" w:rsidRPr="00AF5588" w:rsidRDefault="00D53654" w:rsidP="00C777AB">
      <w:pPr>
        <w:jc w:val="center"/>
        <w:rPr>
          <w:sz w:val="24"/>
          <w:szCs w:val="24"/>
        </w:rPr>
      </w:pPr>
      <w:r w:rsidRPr="00AF5588">
        <w:rPr>
          <w:sz w:val="24"/>
          <w:szCs w:val="24"/>
        </w:rPr>
        <w:t xml:space="preserve">k předkládání žádostí o poskytnutí </w:t>
      </w:r>
      <w:r w:rsidR="000474A3" w:rsidRPr="00AF5588">
        <w:rPr>
          <w:sz w:val="24"/>
          <w:szCs w:val="24"/>
        </w:rPr>
        <w:t>příspěvk</w:t>
      </w:r>
      <w:r w:rsidR="008369DA">
        <w:rPr>
          <w:sz w:val="24"/>
          <w:szCs w:val="24"/>
        </w:rPr>
        <w:t>u</w:t>
      </w:r>
      <w:r w:rsidRPr="00AF5588">
        <w:rPr>
          <w:sz w:val="24"/>
          <w:szCs w:val="24"/>
        </w:rPr>
        <w:t xml:space="preserve"> </w:t>
      </w:r>
      <w:r w:rsidR="00C777AB" w:rsidRPr="00AF5588">
        <w:rPr>
          <w:sz w:val="24"/>
          <w:szCs w:val="24"/>
        </w:rPr>
        <w:t xml:space="preserve">v programu </w:t>
      </w:r>
    </w:p>
    <w:p w14:paraId="18A9AC30" w14:textId="77777777" w:rsidR="00D53654" w:rsidRDefault="00E80EAD" w:rsidP="00C777AB">
      <w:pPr>
        <w:jc w:val="center"/>
        <w:rPr>
          <w:b/>
          <w:sz w:val="28"/>
          <w:szCs w:val="28"/>
        </w:rPr>
      </w:pPr>
      <w:r>
        <w:rPr>
          <w:b/>
          <w:sz w:val="28"/>
          <w:szCs w:val="28"/>
        </w:rPr>
        <w:t>Integrovaný systém ochrany movitého kulturního dědictví III-dotace</w:t>
      </w:r>
    </w:p>
    <w:p w14:paraId="403F6EB3" w14:textId="1CB3B616" w:rsidR="00E80EAD" w:rsidRPr="009054C0" w:rsidRDefault="00E80EAD" w:rsidP="00C777AB">
      <w:pPr>
        <w:jc w:val="center"/>
        <w:rPr>
          <w:b/>
          <w:sz w:val="36"/>
        </w:rPr>
      </w:pPr>
      <w:r>
        <w:rPr>
          <w:b/>
          <w:sz w:val="36"/>
        </w:rPr>
        <w:t xml:space="preserve">Podprogram </w:t>
      </w:r>
      <w:r w:rsidR="008369DA">
        <w:rPr>
          <w:b/>
          <w:sz w:val="36"/>
        </w:rPr>
        <w:t>A</w:t>
      </w:r>
      <w:r>
        <w:rPr>
          <w:b/>
          <w:sz w:val="36"/>
        </w:rPr>
        <w:t xml:space="preserve"> – </w:t>
      </w:r>
      <w:r w:rsidR="008369DA" w:rsidRPr="008369DA">
        <w:rPr>
          <w:b/>
          <w:sz w:val="36"/>
        </w:rPr>
        <w:t>Zabezpečení</w:t>
      </w:r>
      <w:r w:rsidR="008369DA" w:rsidRPr="00096F12">
        <w:rPr>
          <w:sz w:val="24"/>
          <w:szCs w:val="24"/>
        </w:rPr>
        <w:t xml:space="preserve"> </w:t>
      </w:r>
      <w:r w:rsidR="008369DA" w:rsidRPr="008369DA">
        <w:rPr>
          <w:b/>
          <w:sz w:val="36"/>
        </w:rPr>
        <w:t>objektů, v nichž jsou uloženy předměty movitého kulturního dědictví, bezpečnostními systémy a mechanickými zábranami</w:t>
      </w:r>
    </w:p>
    <w:p w14:paraId="5C86AAE2" w14:textId="77777777" w:rsidR="00D53654" w:rsidRDefault="00D53654" w:rsidP="001A01E8">
      <w:pPr>
        <w:jc w:val="both"/>
      </w:pPr>
    </w:p>
    <w:p w14:paraId="3556827C" w14:textId="6D9B656A" w:rsidR="00D53654" w:rsidRPr="00F349EC" w:rsidRDefault="00D53654" w:rsidP="00F349EC">
      <w:pPr>
        <w:pStyle w:val="Zkladntext"/>
        <w:rPr>
          <w:rFonts w:asciiTheme="minorHAnsi" w:hAnsiTheme="minorHAnsi" w:cstheme="minorHAnsi"/>
          <w:color w:val="000000" w:themeColor="text1"/>
          <w:szCs w:val="24"/>
        </w:rPr>
      </w:pPr>
      <w:r w:rsidRPr="00F349EC">
        <w:rPr>
          <w:rFonts w:asciiTheme="minorHAnsi" w:hAnsiTheme="minorHAnsi" w:cstheme="minorHAnsi"/>
          <w:szCs w:val="24"/>
        </w:rPr>
        <w:t>Ministerstvo kultury</w:t>
      </w:r>
      <w:r w:rsidR="00621BD6" w:rsidRPr="00F349EC">
        <w:rPr>
          <w:rFonts w:asciiTheme="minorHAnsi" w:hAnsiTheme="minorHAnsi" w:cstheme="minorHAnsi"/>
          <w:szCs w:val="24"/>
        </w:rPr>
        <w:t xml:space="preserve"> ČR</w:t>
      </w:r>
      <w:r w:rsidRPr="00F349EC">
        <w:rPr>
          <w:rFonts w:asciiTheme="minorHAnsi" w:hAnsiTheme="minorHAnsi" w:cstheme="minorHAnsi"/>
          <w:szCs w:val="24"/>
        </w:rPr>
        <w:t xml:space="preserve"> (dále jen „MK</w:t>
      </w:r>
      <w:r w:rsidR="00621BD6" w:rsidRPr="00F349EC">
        <w:rPr>
          <w:rFonts w:asciiTheme="minorHAnsi" w:hAnsiTheme="minorHAnsi" w:cstheme="minorHAnsi"/>
          <w:szCs w:val="24"/>
        </w:rPr>
        <w:t>ČR</w:t>
      </w:r>
      <w:r w:rsidRPr="00F349EC">
        <w:rPr>
          <w:rFonts w:asciiTheme="minorHAnsi" w:hAnsiTheme="minorHAnsi" w:cstheme="minorHAnsi"/>
          <w:szCs w:val="24"/>
        </w:rPr>
        <w:t>“) vyhlašuje podle zákona č. 218/2000 Sb., o</w:t>
      </w:r>
      <w:r w:rsidR="00CF098C">
        <w:rPr>
          <w:rFonts w:asciiTheme="minorHAnsi" w:hAnsiTheme="minorHAnsi" w:cstheme="minorHAnsi"/>
          <w:szCs w:val="24"/>
        </w:rPr>
        <w:t> </w:t>
      </w:r>
      <w:r w:rsidRPr="00F349EC">
        <w:rPr>
          <w:rFonts w:asciiTheme="minorHAnsi" w:hAnsiTheme="minorHAnsi" w:cstheme="minorHAnsi"/>
          <w:szCs w:val="24"/>
        </w:rPr>
        <w:t>rozpočtových pravidlech a o změně některých souvisejících zákonů (rozpočtová pravidla), v platném znění (dále jen „rozpočtová pravidla“)</w:t>
      </w:r>
      <w:r w:rsidR="009054C0" w:rsidRPr="00F349EC">
        <w:rPr>
          <w:rFonts w:asciiTheme="minorHAnsi" w:hAnsiTheme="minorHAnsi" w:cstheme="minorHAnsi"/>
          <w:szCs w:val="24"/>
        </w:rPr>
        <w:t xml:space="preserve"> a </w:t>
      </w:r>
      <w:r w:rsidR="00F349EC" w:rsidRPr="00F349EC">
        <w:rPr>
          <w:rFonts w:asciiTheme="minorHAnsi" w:hAnsiTheme="minorHAnsi" w:cstheme="minorHAnsi"/>
          <w:color w:val="000000" w:themeColor="text1"/>
          <w:szCs w:val="24"/>
        </w:rPr>
        <w:t>k zajištění plnění usnesení vlády č.</w:t>
      </w:r>
      <w:r w:rsidR="00CF098C">
        <w:rPr>
          <w:rFonts w:asciiTheme="minorHAnsi" w:hAnsiTheme="minorHAnsi" w:cstheme="minorHAnsi"/>
          <w:color w:val="000000" w:themeColor="text1"/>
          <w:szCs w:val="24"/>
        </w:rPr>
        <w:t> </w:t>
      </w:r>
      <w:r w:rsidR="00F349EC" w:rsidRPr="00F349EC">
        <w:rPr>
          <w:rFonts w:asciiTheme="minorHAnsi" w:hAnsiTheme="minorHAnsi" w:cstheme="minorHAnsi"/>
          <w:color w:val="000000" w:themeColor="text1"/>
          <w:szCs w:val="24"/>
        </w:rPr>
        <w:t xml:space="preserve">307/1991 a následujících usnesení, </w:t>
      </w:r>
      <w:r w:rsidRPr="00F349EC">
        <w:rPr>
          <w:rFonts w:asciiTheme="minorHAnsi" w:hAnsiTheme="minorHAnsi" w:cstheme="minorHAnsi"/>
          <w:szCs w:val="24"/>
        </w:rPr>
        <w:t xml:space="preserve">výzvu pro předkládání žádostí o poskytnutí </w:t>
      </w:r>
      <w:r w:rsidR="000474A3" w:rsidRPr="00F349EC">
        <w:rPr>
          <w:rFonts w:asciiTheme="minorHAnsi" w:hAnsiTheme="minorHAnsi" w:cstheme="minorHAnsi"/>
          <w:szCs w:val="24"/>
        </w:rPr>
        <w:t>příspěvk</w:t>
      </w:r>
      <w:r w:rsidR="008C4056">
        <w:rPr>
          <w:rFonts w:asciiTheme="minorHAnsi" w:hAnsiTheme="minorHAnsi" w:cstheme="minorHAnsi"/>
          <w:szCs w:val="24"/>
        </w:rPr>
        <w:t>u</w:t>
      </w:r>
      <w:r w:rsidRPr="00F349EC">
        <w:rPr>
          <w:rFonts w:asciiTheme="minorHAnsi" w:hAnsiTheme="minorHAnsi" w:cstheme="minorHAnsi"/>
          <w:szCs w:val="24"/>
        </w:rPr>
        <w:t xml:space="preserve"> (dále jen „výzva“).</w:t>
      </w:r>
    </w:p>
    <w:p w14:paraId="52D8957B" w14:textId="77777777" w:rsidR="00D53654" w:rsidRDefault="00D53654" w:rsidP="00D53654"/>
    <w:p w14:paraId="59EB5FA1" w14:textId="51CF629D" w:rsidR="00D53654" w:rsidRPr="00E80EAD" w:rsidRDefault="00D53654" w:rsidP="00C777AB">
      <w:pPr>
        <w:jc w:val="center"/>
        <w:rPr>
          <w:b/>
          <w:color w:val="FF0000"/>
          <w:sz w:val="24"/>
        </w:rPr>
      </w:pPr>
      <w:r w:rsidRPr="00C777AB">
        <w:rPr>
          <w:b/>
          <w:sz w:val="24"/>
        </w:rPr>
        <w:t xml:space="preserve">Termín uzávěrky příjmu žádostí: </w:t>
      </w:r>
      <w:r w:rsidR="00E13BDC" w:rsidRPr="002E1463">
        <w:rPr>
          <w:b/>
          <w:i/>
          <w:sz w:val="24"/>
          <w:highlight w:val="yellow"/>
        </w:rPr>
        <w:t>30.</w:t>
      </w:r>
      <w:r w:rsidR="001628DA" w:rsidRPr="002E1463">
        <w:rPr>
          <w:b/>
          <w:i/>
          <w:sz w:val="24"/>
          <w:highlight w:val="yellow"/>
        </w:rPr>
        <w:t xml:space="preserve"> listopad</w:t>
      </w:r>
      <w:r w:rsidR="002E1463" w:rsidRPr="002E1463">
        <w:rPr>
          <w:b/>
          <w:i/>
          <w:sz w:val="24"/>
          <w:highlight w:val="yellow"/>
        </w:rPr>
        <w:t>u</w:t>
      </w:r>
      <w:r w:rsidR="00211425" w:rsidRPr="002E1463">
        <w:rPr>
          <w:b/>
          <w:i/>
          <w:sz w:val="24"/>
          <w:highlight w:val="yellow"/>
        </w:rPr>
        <w:t xml:space="preserve"> 2025</w:t>
      </w:r>
    </w:p>
    <w:p w14:paraId="35C09C6C" w14:textId="77777777" w:rsidR="00D53654" w:rsidRDefault="00D53654"/>
    <w:tbl>
      <w:tblPr>
        <w:tblStyle w:val="Mkatabulky"/>
        <w:tblW w:w="0" w:type="auto"/>
        <w:tblLook w:val="04A0" w:firstRow="1" w:lastRow="0" w:firstColumn="1" w:lastColumn="0" w:noHBand="0" w:noVBand="1"/>
      </w:tblPr>
      <w:tblGrid>
        <w:gridCol w:w="2405"/>
        <w:gridCol w:w="6656"/>
      </w:tblGrid>
      <w:tr w:rsidR="00621BD6" w14:paraId="104FA075" w14:textId="77777777" w:rsidTr="00C777AB">
        <w:tc>
          <w:tcPr>
            <w:tcW w:w="9062" w:type="dxa"/>
            <w:gridSpan w:val="2"/>
            <w:shd w:val="clear" w:color="auto" w:fill="00B0F0"/>
          </w:tcPr>
          <w:p w14:paraId="393DBB85" w14:textId="17E616C8" w:rsidR="00621BD6" w:rsidRPr="008C4056" w:rsidRDefault="00E62C65" w:rsidP="00544FC5">
            <w:pPr>
              <w:jc w:val="center"/>
              <w:rPr>
                <w:b/>
                <w:color w:val="FF0000"/>
              </w:rPr>
            </w:pPr>
            <w:r w:rsidRPr="00E62C65">
              <w:rPr>
                <w:b/>
              </w:rPr>
              <w:t>Výzva k předkládání žádostí o poskytnutí příspěvku v </w:t>
            </w:r>
            <w:r w:rsidR="00307C7D">
              <w:rPr>
                <w:b/>
              </w:rPr>
              <w:t>pod</w:t>
            </w:r>
            <w:r w:rsidRPr="00E62C65">
              <w:rPr>
                <w:b/>
              </w:rPr>
              <w:t xml:space="preserve">programu </w:t>
            </w:r>
            <w:bookmarkStart w:id="0" w:name="_GoBack"/>
            <w:r w:rsidRPr="00E62C65">
              <w:rPr>
                <w:b/>
              </w:rPr>
              <w:t>ISO III</w:t>
            </w:r>
            <w:bookmarkEnd w:id="0"/>
            <w:r w:rsidRPr="00E62C65">
              <w:rPr>
                <w:b/>
              </w:rPr>
              <w:t>-dotace</w:t>
            </w:r>
            <w:r>
              <w:rPr>
                <w:b/>
              </w:rPr>
              <w:t>/A</w:t>
            </w:r>
          </w:p>
        </w:tc>
      </w:tr>
      <w:tr w:rsidR="00D53654" w14:paraId="5D7821F1" w14:textId="77777777" w:rsidTr="00D53654">
        <w:tc>
          <w:tcPr>
            <w:tcW w:w="2405" w:type="dxa"/>
          </w:tcPr>
          <w:p w14:paraId="59CB5263" w14:textId="77777777" w:rsidR="00D53654" w:rsidRPr="00C777AB" w:rsidRDefault="00621BD6">
            <w:pPr>
              <w:rPr>
                <w:b/>
              </w:rPr>
            </w:pPr>
            <w:r w:rsidRPr="00C777AB">
              <w:rPr>
                <w:b/>
              </w:rPr>
              <w:t>Název výzvy</w:t>
            </w:r>
          </w:p>
        </w:tc>
        <w:tc>
          <w:tcPr>
            <w:tcW w:w="6657" w:type="dxa"/>
          </w:tcPr>
          <w:p w14:paraId="68248E68" w14:textId="08150650" w:rsidR="00D53654" w:rsidRPr="00544FC5" w:rsidRDefault="008C4056">
            <w:pPr>
              <w:rPr>
                <w:b/>
              </w:rPr>
            </w:pPr>
            <w:r w:rsidRPr="00544FC5">
              <w:rPr>
                <w:b/>
              </w:rPr>
              <w:t>A</w:t>
            </w:r>
            <w:r w:rsidR="00481273" w:rsidRPr="00544FC5">
              <w:rPr>
                <w:b/>
              </w:rPr>
              <w:t xml:space="preserve"> – </w:t>
            </w:r>
            <w:r w:rsidRPr="00544FC5">
              <w:rPr>
                <w:b/>
              </w:rPr>
              <w:t>Zabezpečení objektů, v nichž jsou uloženy předměty movitého kulturního dědictví, bezpečnostními systémy a mechanickými zábranami</w:t>
            </w:r>
          </w:p>
        </w:tc>
      </w:tr>
      <w:tr w:rsidR="00D53654" w14:paraId="62A4FC59" w14:textId="77777777" w:rsidTr="00D53654">
        <w:tc>
          <w:tcPr>
            <w:tcW w:w="2405" w:type="dxa"/>
          </w:tcPr>
          <w:p w14:paraId="64BB058C" w14:textId="77777777" w:rsidR="00D53654" w:rsidRPr="00C777AB" w:rsidRDefault="00621BD6">
            <w:pPr>
              <w:rPr>
                <w:b/>
              </w:rPr>
            </w:pPr>
            <w:r w:rsidRPr="00C777AB">
              <w:rPr>
                <w:b/>
              </w:rPr>
              <w:t>Program</w:t>
            </w:r>
          </w:p>
        </w:tc>
        <w:tc>
          <w:tcPr>
            <w:tcW w:w="6657" w:type="dxa"/>
          </w:tcPr>
          <w:p w14:paraId="75D0B462" w14:textId="77777777" w:rsidR="00D53654" w:rsidRPr="00211425" w:rsidRDefault="00E80EAD">
            <w:r>
              <w:t>Integrovaný systém ochrany movitého kulturního dědictví III-dotace</w:t>
            </w:r>
          </w:p>
        </w:tc>
      </w:tr>
      <w:tr w:rsidR="00D53654" w14:paraId="09E85318" w14:textId="77777777" w:rsidTr="00D53654">
        <w:tc>
          <w:tcPr>
            <w:tcW w:w="2405" w:type="dxa"/>
          </w:tcPr>
          <w:p w14:paraId="6E71E022" w14:textId="77777777" w:rsidR="00D53654" w:rsidRPr="00C777AB" w:rsidRDefault="006231CE">
            <w:pPr>
              <w:rPr>
                <w:b/>
              </w:rPr>
            </w:pPr>
            <w:r w:rsidRPr="00C777AB">
              <w:rPr>
                <w:b/>
              </w:rPr>
              <w:t>Termín pro podávání žádostí</w:t>
            </w:r>
          </w:p>
        </w:tc>
        <w:tc>
          <w:tcPr>
            <w:tcW w:w="6657" w:type="dxa"/>
          </w:tcPr>
          <w:p w14:paraId="21B07795" w14:textId="3287328C" w:rsidR="00D53654" w:rsidRPr="00E80EAD" w:rsidRDefault="006231CE">
            <w:pPr>
              <w:rPr>
                <w:color w:val="FF0000"/>
              </w:rPr>
            </w:pPr>
            <w:r>
              <w:t>Žádosti lze podat v </w:t>
            </w:r>
            <w:r w:rsidRPr="0025654D">
              <w:t xml:space="preserve">období </w:t>
            </w:r>
            <w:r w:rsidR="002E1463" w:rsidRPr="00242B95">
              <w:rPr>
                <w:b/>
                <w:i/>
                <w:highlight w:val="yellow"/>
              </w:rPr>
              <w:t>24.10.</w:t>
            </w:r>
            <w:r w:rsidR="0025654D" w:rsidRPr="00242B95">
              <w:rPr>
                <w:b/>
                <w:i/>
                <w:highlight w:val="yellow"/>
              </w:rPr>
              <w:t>2025 (</w:t>
            </w:r>
            <w:r w:rsidR="00E62C65" w:rsidRPr="00242B95">
              <w:rPr>
                <w:b/>
                <w:i/>
                <w:highlight w:val="yellow"/>
              </w:rPr>
              <w:t>00</w:t>
            </w:r>
            <w:r w:rsidR="0025654D" w:rsidRPr="00242B95">
              <w:rPr>
                <w:b/>
                <w:i/>
                <w:highlight w:val="yellow"/>
              </w:rPr>
              <w:t xml:space="preserve">:00 hod.) – </w:t>
            </w:r>
            <w:r w:rsidR="002E1463" w:rsidRPr="00242B95">
              <w:rPr>
                <w:b/>
                <w:i/>
                <w:highlight w:val="yellow"/>
              </w:rPr>
              <w:t>30.11.</w:t>
            </w:r>
            <w:r w:rsidR="0025654D" w:rsidRPr="00242B95">
              <w:rPr>
                <w:b/>
                <w:i/>
                <w:highlight w:val="yellow"/>
              </w:rPr>
              <w:t>2025 (</w:t>
            </w:r>
            <w:r w:rsidR="00E62C65" w:rsidRPr="00242B95">
              <w:rPr>
                <w:b/>
                <w:i/>
                <w:highlight w:val="yellow"/>
              </w:rPr>
              <w:t>24</w:t>
            </w:r>
            <w:r w:rsidR="0025654D" w:rsidRPr="00242B95">
              <w:rPr>
                <w:b/>
                <w:i/>
                <w:highlight w:val="yellow"/>
              </w:rPr>
              <w:t>:00 hod.)</w:t>
            </w:r>
          </w:p>
        </w:tc>
      </w:tr>
      <w:tr w:rsidR="006231CE" w14:paraId="7B158D3C" w14:textId="77777777" w:rsidTr="00D53654">
        <w:tc>
          <w:tcPr>
            <w:tcW w:w="2405" w:type="dxa"/>
          </w:tcPr>
          <w:p w14:paraId="30C86988" w14:textId="77777777" w:rsidR="006231CE" w:rsidRPr="00C777AB" w:rsidRDefault="006231CE">
            <w:pPr>
              <w:rPr>
                <w:b/>
              </w:rPr>
            </w:pPr>
            <w:r w:rsidRPr="00C777AB">
              <w:rPr>
                <w:b/>
              </w:rPr>
              <w:t>Období realizace</w:t>
            </w:r>
          </w:p>
        </w:tc>
        <w:tc>
          <w:tcPr>
            <w:tcW w:w="6657" w:type="dxa"/>
          </w:tcPr>
          <w:p w14:paraId="13854786" w14:textId="77777777" w:rsidR="006231CE" w:rsidRPr="00E62C65" w:rsidRDefault="006231CE">
            <w:pPr>
              <w:rPr>
                <w:sz w:val="21"/>
                <w:szCs w:val="21"/>
              </w:rPr>
            </w:pPr>
            <w:r w:rsidRPr="00E62C65">
              <w:rPr>
                <w:sz w:val="21"/>
                <w:szCs w:val="21"/>
              </w:rPr>
              <w:t xml:space="preserve">Podpořené projekty lze realizovat v období </w:t>
            </w:r>
            <w:r w:rsidR="0025654D" w:rsidRPr="00E62C65">
              <w:rPr>
                <w:sz w:val="21"/>
                <w:szCs w:val="21"/>
              </w:rPr>
              <w:t>mezi 1. 1. 202</w:t>
            </w:r>
            <w:r w:rsidR="009054C0" w:rsidRPr="00E62C65">
              <w:rPr>
                <w:sz w:val="21"/>
                <w:szCs w:val="21"/>
              </w:rPr>
              <w:t>6</w:t>
            </w:r>
            <w:r w:rsidR="0025654D" w:rsidRPr="00E62C65">
              <w:rPr>
                <w:sz w:val="21"/>
                <w:szCs w:val="21"/>
              </w:rPr>
              <w:t xml:space="preserve"> – 31. 12. 202</w:t>
            </w:r>
            <w:r w:rsidR="009054C0" w:rsidRPr="00E62C65">
              <w:rPr>
                <w:sz w:val="21"/>
                <w:szCs w:val="21"/>
              </w:rPr>
              <w:t>6</w:t>
            </w:r>
          </w:p>
        </w:tc>
      </w:tr>
      <w:tr w:rsidR="006231CE" w14:paraId="3DFE7B3C" w14:textId="77777777" w:rsidTr="00D53654">
        <w:tc>
          <w:tcPr>
            <w:tcW w:w="2405" w:type="dxa"/>
          </w:tcPr>
          <w:p w14:paraId="04D8216C" w14:textId="77777777" w:rsidR="006231CE" w:rsidRPr="00C777AB" w:rsidRDefault="006231CE">
            <w:pPr>
              <w:rPr>
                <w:b/>
              </w:rPr>
            </w:pPr>
            <w:r w:rsidRPr="00C777AB">
              <w:rPr>
                <w:b/>
              </w:rPr>
              <w:t>Garant výzvy</w:t>
            </w:r>
          </w:p>
        </w:tc>
        <w:tc>
          <w:tcPr>
            <w:tcW w:w="6657" w:type="dxa"/>
          </w:tcPr>
          <w:p w14:paraId="7286F1FD" w14:textId="77777777" w:rsidR="006231CE" w:rsidRPr="0025654D" w:rsidRDefault="0025654D" w:rsidP="0025654D">
            <w:pPr>
              <w:tabs>
                <w:tab w:val="left" w:pos="3285"/>
              </w:tabs>
            </w:pPr>
            <w:r w:rsidRPr="0025654D">
              <w:t>Odbor muzeí a galerií</w:t>
            </w:r>
            <w:r w:rsidR="009054C0">
              <w:t xml:space="preserve"> – Oddělení ochrany kulturních statků</w:t>
            </w:r>
          </w:p>
        </w:tc>
      </w:tr>
      <w:tr w:rsidR="00E62C65" w14:paraId="167F21F0" w14:textId="77777777" w:rsidTr="007C71DB">
        <w:trPr>
          <w:trHeight w:val="475"/>
        </w:trPr>
        <w:tc>
          <w:tcPr>
            <w:tcW w:w="2405" w:type="dxa"/>
          </w:tcPr>
          <w:p w14:paraId="35B71C9C" w14:textId="0951F296" w:rsidR="00E62C65" w:rsidRPr="00C777AB" w:rsidRDefault="00544FC5">
            <w:pPr>
              <w:rPr>
                <w:b/>
              </w:rPr>
            </w:pPr>
            <w:r>
              <w:rPr>
                <w:b/>
              </w:rPr>
              <w:t>Oprávnění žadatelé</w:t>
            </w:r>
          </w:p>
        </w:tc>
        <w:tc>
          <w:tcPr>
            <w:tcW w:w="6657" w:type="dxa"/>
          </w:tcPr>
          <w:p w14:paraId="4CD15A39" w14:textId="67D60B7C" w:rsidR="00E62C65" w:rsidRPr="0025654D" w:rsidRDefault="00544FC5" w:rsidP="0025654D">
            <w:pPr>
              <w:tabs>
                <w:tab w:val="left" w:pos="3285"/>
              </w:tabs>
            </w:pPr>
            <w:r>
              <w:t xml:space="preserve">Nestátní příspěvkové organizace a další subjekty </w:t>
            </w:r>
            <w:r w:rsidRPr="00D604C4">
              <w:rPr>
                <w:i/>
              </w:rPr>
              <w:t>(</w:t>
            </w:r>
            <w:r w:rsidR="00050E0E">
              <w:rPr>
                <w:i/>
              </w:rPr>
              <w:t>podrobně</w:t>
            </w:r>
            <w:r w:rsidR="007C71DB" w:rsidRPr="00D604C4">
              <w:rPr>
                <w:i/>
              </w:rPr>
              <w:t xml:space="preserve"> </w:t>
            </w:r>
            <w:r w:rsidRPr="00D604C4">
              <w:rPr>
                <w:i/>
              </w:rPr>
              <w:t>viz bod 2.</w:t>
            </w:r>
            <w:r w:rsidR="007C71DB" w:rsidRPr="00D604C4">
              <w:rPr>
                <w:i/>
              </w:rPr>
              <w:t xml:space="preserve"> na str. 3</w:t>
            </w:r>
            <w:r w:rsidRPr="00D604C4">
              <w:rPr>
                <w:i/>
              </w:rPr>
              <w:t>)</w:t>
            </w:r>
          </w:p>
        </w:tc>
      </w:tr>
    </w:tbl>
    <w:p w14:paraId="66CA7E3E" w14:textId="77777777" w:rsidR="00D53654" w:rsidRDefault="00D53654"/>
    <w:p w14:paraId="0159FB60" w14:textId="77777777" w:rsidR="006231CE" w:rsidRDefault="006231CE"/>
    <w:p w14:paraId="740D4619" w14:textId="77777777" w:rsidR="006231CE" w:rsidRDefault="006231CE"/>
    <w:p w14:paraId="3C471E13" w14:textId="77777777" w:rsidR="006231CE" w:rsidRDefault="006231CE"/>
    <w:p w14:paraId="0F59A0FD" w14:textId="77777777" w:rsidR="006231CE" w:rsidRDefault="006231CE"/>
    <w:p w14:paraId="7C81B477" w14:textId="77777777" w:rsidR="006231CE" w:rsidRDefault="006231CE"/>
    <w:p w14:paraId="16F54008" w14:textId="77777777" w:rsidR="006231CE" w:rsidRDefault="006231CE"/>
    <w:p w14:paraId="59A61DB0" w14:textId="77777777" w:rsidR="006231CE" w:rsidRDefault="006231CE"/>
    <w:p w14:paraId="54CDDE46" w14:textId="77777777" w:rsidR="006231CE" w:rsidRDefault="006231CE"/>
    <w:p w14:paraId="78D50E80" w14:textId="77777777" w:rsidR="006231CE" w:rsidRDefault="006231CE"/>
    <w:p w14:paraId="209A33FF" w14:textId="77777777" w:rsidR="006231CE" w:rsidRDefault="006231CE"/>
    <w:p w14:paraId="56C97BE7" w14:textId="77777777" w:rsidR="006231CE" w:rsidRDefault="006231CE"/>
    <w:p w14:paraId="0AA32496" w14:textId="77777777" w:rsidR="006231CE" w:rsidRDefault="006231CE"/>
    <w:p w14:paraId="2FBF55E6" w14:textId="77777777" w:rsidR="006231CE" w:rsidRDefault="006231CE" w:rsidP="0082020D">
      <w:pPr>
        <w:tabs>
          <w:tab w:val="left" w:pos="1065"/>
        </w:tabs>
      </w:pPr>
    </w:p>
    <w:sdt>
      <w:sdtPr>
        <w:rPr>
          <w:rFonts w:asciiTheme="minorHAnsi" w:eastAsiaTheme="minorHAnsi" w:hAnsiTheme="minorHAnsi" w:cstheme="minorBidi"/>
          <w:color w:val="auto"/>
          <w:sz w:val="22"/>
          <w:szCs w:val="22"/>
          <w:lang w:eastAsia="en-US"/>
        </w:rPr>
        <w:id w:val="-1409770104"/>
        <w:docPartObj>
          <w:docPartGallery w:val="Table of Contents"/>
          <w:docPartUnique/>
        </w:docPartObj>
      </w:sdtPr>
      <w:sdtEndPr>
        <w:rPr>
          <w:b/>
          <w:bCs/>
        </w:rPr>
      </w:sdtEndPr>
      <w:sdtContent>
        <w:p w14:paraId="5A4F365D" w14:textId="77777777" w:rsidR="000036D5" w:rsidRDefault="000036D5">
          <w:pPr>
            <w:pStyle w:val="Nadpisobsahu"/>
          </w:pPr>
          <w:r>
            <w:t>Obsah</w:t>
          </w:r>
        </w:p>
        <w:p w14:paraId="0227631F" w14:textId="064257F5" w:rsidR="00381E03" w:rsidRDefault="000036D5">
          <w:pPr>
            <w:pStyle w:val="Obsah2"/>
            <w:tabs>
              <w:tab w:val="right" w:leader="dot" w:pos="9061"/>
            </w:tabs>
            <w:rPr>
              <w:rFonts w:eastAsiaTheme="minorEastAsia"/>
              <w:noProof/>
              <w:lang w:eastAsia="cs-CZ"/>
            </w:rPr>
          </w:pPr>
          <w:r>
            <w:fldChar w:fldCharType="begin"/>
          </w:r>
          <w:r>
            <w:instrText xml:space="preserve"> TOC \o "1-3" \h \z \u </w:instrText>
          </w:r>
          <w:r>
            <w:fldChar w:fldCharType="separate"/>
          </w:r>
          <w:hyperlink w:anchor="_Toc212043718" w:history="1">
            <w:r w:rsidR="00381E03" w:rsidRPr="0074176D">
              <w:rPr>
                <w:rStyle w:val="Hypertextovodkaz"/>
                <w:b/>
                <w:noProof/>
              </w:rPr>
              <w:t>1. Cíl výzvy</w:t>
            </w:r>
            <w:r w:rsidR="00381E03">
              <w:rPr>
                <w:noProof/>
                <w:webHidden/>
              </w:rPr>
              <w:tab/>
            </w:r>
            <w:r w:rsidR="00381E03">
              <w:rPr>
                <w:noProof/>
                <w:webHidden/>
              </w:rPr>
              <w:fldChar w:fldCharType="begin"/>
            </w:r>
            <w:r w:rsidR="00381E03">
              <w:rPr>
                <w:noProof/>
                <w:webHidden/>
              </w:rPr>
              <w:instrText xml:space="preserve"> PAGEREF _Toc212043718 \h </w:instrText>
            </w:r>
            <w:r w:rsidR="00381E03">
              <w:rPr>
                <w:noProof/>
                <w:webHidden/>
              </w:rPr>
            </w:r>
            <w:r w:rsidR="00381E03">
              <w:rPr>
                <w:noProof/>
                <w:webHidden/>
              </w:rPr>
              <w:fldChar w:fldCharType="separate"/>
            </w:r>
            <w:r w:rsidR="00381E03">
              <w:rPr>
                <w:noProof/>
                <w:webHidden/>
              </w:rPr>
              <w:t>3</w:t>
            </w:r>
            <w:r w:rsidR="00381E03">
              <w:rPr>
                <w:noProof/>
                <w:webHidden/>
              </w:rPr>
              <w:fldChar w:fldCharType="end"/>
            </w:r>
          </w:hyperlink>
        </w:p>
        <w:p w14:paraId="3C12604C" w14:textId="472F971E" w:rsidR="00381E03" w:rsidRDefault="00381E03">
          <w:pPr>
            <w:pStyle w:val="Obsah2"/>
            <w:tabs>
              <w:tab w:val="right" w:leader="dot" w:pos="9061"/>
            </w:tabs>
            <w:rPr>
              <w:rFonts w:eastAsiaTheme="minorEastAsia"/>
              <w:noProof/>
              <w:lang w:eastAsia="cs-CZ"/>
            </w:rPr>
          </w:pPr>
          <w:hyperlink w:anchor="_Toc212043719" w:history="1">
            <w:r w:rsidRPr="0074176D">
              <w:rPr>
                <w:rStyle w:val="Hypertextovodkaz"/>
                <w:b/>
                <w:noProof/>
              </w:rPr>
              <w:t>2. Oprávnění žadatelé</w:t>
            </w:r>
            <w:r>
              <w:rPr>
                <w:noProof/>
                <w:webHidden/>
              </w:rPr>
              <w:tab/>
            </w:r>
            <w:r>
              <w:rPr>
                <w:noProof/>
                <w:webHidden/>
              </w:rPr>
              <w:fldChar w:fldCharType="begin"/>
            </w:r>
            <w:r>
              <w:rPr>
                <w:noProof/>
                <w:webHidden/>
              </w:rPr>
              <w:instrText xml:space="preserve"> PAGEREF _Toc212043719 \h </w:instrText>
            </w:r>
            <w:r>
              <w:rPr>
                <w:noProof/>
                <w:webHidden/>
              </w:rPr>
            </w:r>
            <w:r>
              <w:rPr>
                <w:noProof/>
                <w:webHidden/>
              </w:rPr>
              <w:fldChar w:fldCharType="separate"/>
            </w:r>
            <w:r>
              <w:rPr>
                <w:noProof/>
                <w:webHidden/>
              </w:rPr>
              <w:t>3</w:t>
            </w:r>
            <w:r>
              <w:rPr>
                <w:noProof/>
                <w:webHidden/>
              </w:rPr>
              <w:fldChar w:fldCharType="end"/>
            </w:r>
          </w:hyperlink>
        </w:p>
        <w:p w14:paraId="28051AC1" w14:textId="025A66A4" w:rsidR="00381E03" w:rsidRDefault="00381E03">
          <w:pPr>
            <w:pStyle w:val="Obsah2"/>
            <w:tabs>
              <w:tab w:val="right" w:leader="dot" w:pos="9061"/>
            </w:tabs>
            <w:rPr>
              <w:rFonts w:eastAsiaTheme="minorEastAsia"/>
              <w:noProof/>
              <w:lang w:eastAsia="cs-CZ"/>
            </w:rPr>
          </w:pPr>
          <w:hyperlink w:anchor="_Toc212043720" w:history="1">
            <w:r w:rsidRPr="0074176D">
              <w:rPr>
                <w:rStyle w:val="Hypertextovodkaz"/>
                <w:b/>
                <w:noProof/>
              </w:rPr>
              <w:t>3. Popis podporovaných aktivit – tematické okruhy</w:t>
            </w:r>
            <w:r>
              <w:rPr>
                <w:noProof/>
                <w:webHidden/>
              </w:rPr>
              <w:tab/>
            </w:r>
            <w:r>
              <w:rPr>
                <w:noProof/>
                <w:webHidden/>
              </w:rPr>
              <w:fldChar w:fldCharType="begin"/>
            </w:r>
            <w:r>
              <w:rPr>
                <w:noProof/>
                <w:webHidden/>
              </w:rPr>
              <w:instrText xml:space="preserve"> PAGEREF _Toc212043720 \h </w:instrText>
            </w:r>
            <w:r>
              <w:rPr>
                <w:noProof/>
                <w:webHidden/>
              </w:rPr>
            </w:r>
            <w:r>
              <w:rPr>
                <w:noProof/>
                <w:webHidden/>
              </w:rPr>
              <w:fldChar w:fldCharType="separate"/>
            </w:r>
            <w:r>
              <w:rPr>
                <w:noProof/>
                <w:webHidden/>
              </w:rPr>
              <w:t>3</w:t>
            </w:r>
            <w:r>
              <w:rPr>
                <w:noProof/>
                <w:webHidden/>
              </w:rPr>
              <w:fldChar w:fldCharType="end"/>
            </w:r>
          </w:hyperlink>
        </w:p>
        <w:p w14:paraId="66E0321B" w14:textId="340444E3" w:rsidR="00381E03" w:rsidRDefault="00381E03">
          <w:pPr>
            <w:pStyle w:val="Obsah2"/>
            <w:tabs>
              <w:tab w:val="right" w:leader="dot" w:pos="9061"/>
            </w:tabs>
            <w:rPr>
              <w:rFonts w:eastAsiaTheme="minorEastAsia"/>
              <w:noProof/>
              <w:lang w:eastAsia="cs-CZ"/>
            </w:rPr>
          </w:pPr>
          <w:hyperlink w:anchor="_Toc212043721" w:history="1">
            <w:r w:rsidRPr="0074176D">
              <w:rPr>
                <w:rStyle w:val="Hypertextovodkaz"/>
                <w:rFonts w:cstheme="majorHAnsi"/>
                <w:b/>
                <w:noProof/>
              </w:rPr>
              <w:t>4. Forma a výše podpory a zdroje financování</w:t>
            </w:r>
            <w:r>
              <w:rPr>
                <w:noProof/>
                <w:webHidden/>
              </w:rPr>
              <w:tab/>
            </w:r>
            <w:r>
              <w:rPr>
                <w:noProof/>
                <w:webHidden/>
              </w:rPr>
              <w:fldChar w:fldCharType="begin"/>
            </w:r>
            <w:r>
              <w:rPr>
                <w:noProof/>
                <w:webHidden/>
              </w:rPr>
              <w:instrText xml:space="preserve"> PAGEREF _Toc212043721 \h </w:instrText>
            </w:r>
            <w:r>
              <w:rPr>
                <w:noProof/>
                <w:webHidden/>
              </w:rPr>
            </w:r>
            <w:r>
              <w:rPr>
                <w:noProof/>
                <w:webHidden/>
              </w:rPr>
              <w:fldChar w:fldCharType="separate"/>
            </w:r>
            <w:r>
              <w:rPr>
                <w:noProof/>
                <w:webHidden/>
              </w:rPr>
              <w:t>3</w:t>
            </w:r>
            <w:r>
              <w:rPr>
                <w:noProof/>
                <w:webHidden/>
              </w:rPr>
              <w:fldChar w:fldCharType="end"/>
            </w:r>
          </w:hyperlink>
        </w:p>
        <w:p w14:paraId="41EF2766" w14:textId="5FE9A43F" w:rsidR="00381E03" w:rsidRDefault="00381E03">
          <w:pPr>
            <w:pStyle w:val="Obsah2"/>
            <w:tabs>
              <w:tab w:val="right" w:leader="dot" w:pos="9061"/>
            </w:tabs>
            <w:rPr>
              <w:rFonts w:eastAsiaTheme="minorEastAsia"/>
              <w:noProof/>
              <w:lang w:eastAsia="cs-CZ"/>
            </w:rPr>
          </w:pPr>
          <w:hyperlink w:anchor="_Toc212043722" w:history="1">
            <w:r w:rsidRPr="0074176D">
              <w:rPr>
                <w:rStyle w:val="Hypertextovodkaz"/>
                <w:rFonts w:cstheme="majorHAnsi"/>
                <w:b/>
                <w:noProof/>
              </w:rPr>
              <w:t>5. Harmonogram výzvy</w:t>
            </w:r>
            <w:r>
              <w:rPr>
                <w:noProof/>
                <w:webHidden/>
              </w:rPr>
              <w:tab/>
            </w:r>
            <w:r>
              <w:rPr>
                <w:noProof/>
                <w:webHidden/>
              </w:rPr>
              <w:fldChar w:fldCharType="begin"/>
            </w:r>
            <w:r>
              <w:rPr>
                <w:noProof/>
                <w:webHidden/>
              </w:rPr>
              <w:instrText xml:space="preserve"> PAGEREF _Toc212043722 \h </w:instrText>
            </w:r>
            <w:r>
              <w:rPr>
                <w:noProof/>
                <w:webHidden/>
              </w:rPr>
            </w:r>
            <w:r>
              <w:rPr>
                <w:noProof/>
                <w:webHidden/>
              </w:rPr>
              <w:fldChar w:fldCharType="separate"/>
            </w:r>
            <w:r>
              <w:rPr>
                <w:noProof/>
                <w:webHidden/>
              </w:rPr>
              <w:t>5</w:t>
            </w:r>
            <w:r>
              <w:rPr>
                <w:noProof/>
                <w:webHidden/>
              </w:rPr>
              <w:fldChar w:fldCharType="end"/>
            </w:r>
          </w:hyperlink>
        </w:p>
        <w:p w14:paraId="0EC75BFC" w14:textId="71F43523" w:rsidR="00381E03" w:rsidRDefault="00381E03">
          <w:pPr>
            <w:pStyle w:val="Obsah2"/>
            <w:tabs>
              <w:tab w:val="right" w:leader="dot" w:pos="9061"/>
            </w:tabs>
            <w:rPr>
              <w:rFonts w:eastAsiaTheme="minorEastAsia"/>
              <w:noProof/>
              <w:lang w:eastAsia="cs-CZ"/>
            </w:rPr>
          </w:pPr>
          <w:hyperlink w:anchor="_Toc212043723" w:history="1">
            <w:r w:rsidRPr="0074176D">
              <w:rPr>
                <w:rStyle w:val="Hypertextovodkaz"/>
                <w:rFonts w:cstheme="majorHAnsi"/>
                <w:b/>
                <w:noProof/>
              </w:rPr>
              <w:t>6. Podání žádosti</w:t>
            </w:r>
            <w:r>
              <w:rPr>
                <w:noProof/>
                <w:webHidden/>
              </w:rPr>
              <w:tab/>
            </w:r>
            <w:r>
              <w:rPr>
                <w:noProof/>
                <w:webHidden/>
              </w:rPr>
              <w:fldChar w:fldCharType="begin"/>
            </w:r>
            <w:r>
              <w:rPr>
                <w:noProof/>
                <w:webHidden/>
              </w:rPr>
              <w:instrText xml:space="preserve"> PAGEREF _Toc212043723 \h </w:instrText>
            </w:r>
            <w:r>
              <w:rPr>
                <w:noProof/>
                <w:webHidden/>
              </w:rPr>
            </w:r>
            <w:r>
              <w:rPr>
                <w:noProof/>
                <w:webHidden/>
              </w:rPr>
              <w:fldChar w:fldCharType="separate"/>
            </w:r>
            <w:r>
              <w:rPr>
                <w:noProof/>
                <w:webHidden/>
              </w:rPr>
              <w:t>5</w:t>
            </w:r>
            <w:r>
              <w:rPr>
                <w:noProof/>
                <w:webHidden/>
              </w:rPr>
              <w:fldChar w:fldCharType="end"/>
            </w:r>
          </w:hyperlink>
        </w:p>
        <w:p w14:paraId="1120838E" w14:textId="23F28E8B" w:rsidR="00381E03" w:rsidRDefault="00381E03">
          <w:pPr>
            <w:pStyle w:val="Obsah2"/>
            <w:tabs>
              <w:tab w:val="right" w:leader="dot" w:pos="9061"/>
            </w:tabs>
            <w:rPr>
              <w:rFonts w:eastAsiaTheme="minorEastAsia"/>
              <w:noProof/>
              <w:lang w:eastAsia="cs-CZ"/>
            </w:rPr>
          </w:pPr>
          <w:hyperlink w:anchor="_Toc212043724" w:history="1">
            <w:r w:rsidRPr="0074176D">
              <w:rPr>
                <w:rStyle w:val="Hypertextovodkaz"/>
                <w:rFonts w:cstheme="majorHAnsi"/>
                <w:b/>
                <w:noProof/>
              </w:rPr>
              <w:t>7. Povinné náležitosti žádosti o příspěvek</w:t>
            </w:r>
            <w:r>
              <w:rPr>
                <w:noProof/>
                <w:webHidden/>
              </w:rPr>
              <w:tab/>
            </w:r>
            <w:r>
              <w:rPr>
                <w:noProof/>
                <w:webHidden/>
              </w:rPr>
              <w:fldChar w:fldCharType="begin"/>
            </w:r>
            <w:r>
              <w:rPr>
                <w:noProof/>
                <w:webHidden/>
              </w:rPr>
              <w:instrText xml:space="preserve"> PAGEREF _Toc212043724 \h </w:instrText>
            </w:r>
            <w:r>
              <w:rPr>
                <w:noProof/>
                <w:webHidden/>
              </w:rPr>
            </w:r>
            <w:r>
              <w:rPr>
                <w:noProof/>
                <w:webHidden/>
              </w:rPr>
              <w:fldChar w:fldCharType="separate"/>
            </w:r>
            <w:r>
              <w:rPr>
                <w:noProof/>
                <w:webHidden/>
              </w:rPr>
              <w:t>5</w:t>
            </w:r>
            <w:r>
              <w:rPr>
                <w:noProof/>
                <w:webHidden/>
              </w:rPr>
              <w:fldChar w:fldCharType="end"/>
            </w:r>
          </w:hyperlink>
        </w:p>
        <w:p w14:paraId="27638A1F" w14:textId="376A6D5E" w:rsidR="00381E03" w:rsidRDefault="00381E03">
          <w:pPr>
            <w:pStyle w:val="Obsah2"/>
            <w:tabs>
              <w:tab w:val="right" w:leader="dot" w:pos="9061"/>
            </w:tabs>
            <w:rPr>
              <w:rFonts w:eastAsiaTheme="minorEastAsia"/>
              <w:noProof/>
              <w:lang w:eastAsia="cs-CZ"/>
            </w:rPr>
          </w:pPr>
          <w:hyperlink w:anchor="_Toc212043725" w:history="1">
            <w:r w:rsidRPr="0074176D">
              <w:rPr>
                <w:rStyle w:val="Hypertextovodkaz"/>
                <w:rFonts w:cstheme="majorHAnsi"/>
                <w:b/>
                <w:noProof/>
              </w:rPr>
              <w:t>8. Období a místo realizace projektu</w:t>
            </w:r>
            <w:r>
              <w:rPr>
                <w:noProof/>
                <w:webHidden/>
              </w:rPr>
              <w:tab/>
            </w:r>
            <w:r>
              <w:rPr>
                <w:noProof/>
                <w:webHidden/>
              </w:rPr>
              <w:fldChar w:fldCharType="begin"/>
            </w:r>
            <w:r>
              <w:rPr>
                <w:noProof/>
                <w:webHidden/>
              </w:rPr>
              <w:instrText xml:space="preserve"> PAGEREF _Toc212043725 \h </w:instrText>
            </w:r>
            <w:r>
              <w:rPr>
                <w:noProof/>
                <w:webHidden/>
              </w:rPr>
            </w:r>
            <w:r>
              <w:rPr>
                <w:noProof/>
                <w:webHidden/>
              </w:rPr>
              <w:fldChar w:fldCharType="separate"/>
            </w:r>
            <w:r>
              <w:rPr>
                <w:noProof/>
                <w:webHidden/>
              </w:rPr>
              <w:t>6</w:t>
            </w:r>
            <w:r>
              <w:rPr>
                <w:noProof/>
                <w:webHidden/>
              </w:rPr>
              <w:fldChar w:fldCharType="end"/>
            </w:r>
          </w:hyperlink>
        </w:p>
        <w:p w14:paraId="30B68F32" w14:textId="153B82A6" w:rsidR="00381E03" w:rsidRDefault="00381E03">
          <w:pPr>
            <w:pStyle w:val="Obsah2"/>
            <w:tabs>
              <w:tab w:val="right" w:leader="dot" w:pos="9061"/>
            </w:tabs>
            <w:rPr>
              <w:rFonts w:eastAsiaTheme="minorEastAsia"/>
              <w:noProof/>
              <w:lang w:eastAsia="cs-CZ"/>
            </w:rPr>
          </w:pPr>
          <w:hyperlink w:anchor="_Toc212043726" w:history="1">
            <w:r w:rsidRPr="0074176D">
              <w:rPr>
                <w:rStyle w:val="Hypertextovodkaz"/>
                <w:rFonts w:cstheme="majorHAnsi"/>
                <w:b/>
                <w:noProof/>
              </w:rPr>
              <w:t>9. Uznatelné náklady a příjmy</w:t>
            </w:r>
            <w:r>
              <w:rPr>
                <w:noProof/>
                <w:webHidden/>
              </w:rPr>
              <w:tab/>
            </w:r>
            <w:r>
              <w:rPr>
                <w:noProof/>
                <w:webHidden/>
              </w:rPr>
              <w:fldChar w:fldCharType="begin"/>
            </w:r>
            <w:r>
              <w:rPr>
                <w:noProof/>
                <w:webHidden/>
              </w:rPr>
              <w:instrText xml:space="preserve"> PAGEREF _Toc212043726 \h </w:instrText>
            </w:r>
            <w:r>
              <w:rPr>
                <w:noProof/>
                <w:webHidden/>
              </w:rPr>
            </w:r>
            <w:r>
              <w:rPr>
                <w:noProof/>
                <w:webHidden/>
              </w:rPr>
              <w:fldChar w:fldCharType="separate"/>
            </w:r>
            <w:r>
              <w:rPr>
                <w:noProof/>
                <w:webHidden/>
              </w:rPr>
              <w:t>6</w:t>
            </w:r>
            <w:r>
              <w:rPr>
                <w:noProof/>
                <w:webHidden/>
              </w:rPr>
              <w:fldChar w:fldCharType="end"/>
            </w:r>
          </w:hyperlink>
        </w:p>
        <w:p w14:paraId="66A03306" w14:textId="0EA0E366" w:rsidR="00381E03" w:rsidRDefault="00381E03">
          <w:pPr>
            <w:pStyle w:val="Obsah2"/>
            <w:tabs>
              <w:tab w:val="right" w:leader="dot" w:pos="9061"/>
            </w:tabs>
            <w:rPr>
              <w:rFonts w:eastAsiaTheme="minorEastAsia"/>
              <w:noProof/>
              <w:lang w:eastAsia="cs-CZ"/>
            </w:rPr>
          </w:pPr>
          <w:hyperlink w:anchor="_Toc212043727" w:history="1">
            <w:r w:rsidRPr="0074176D">
              <w:rPr>
                <w:rStyle w:val="Hypertextovodkaz"/>
                <w:rFonts w:cstheme="majorHAnsi"/>
                <w:b/>
                <w:noProof/>
              </w:rPr>
              <w:t>10. Neuznatelné náklady</w:t>
            </w:r>
            <w:r>
              <w:rPr>
                <w:noProof/>
                <w:webHidden/>
              </w:rPr>
              <w:tab/>
            </w:r>
            <w:r>
              <w:rPr>
                <w:noProof/>
                <w:webHidden/>
              </w:rPr>
              <w:fldChar w:fldCharType="begin"/>
            </w:r>
            <w:r>
              <w:rPr>
                <w:noProof/>
                <w:webHidden/>
              </w:rPr>
              <w:instrText xml:space="preserve"> PAGEREF _Toc212043727 \h </w:instrText>
            </w:r>
            <w:r>
              <w:rPr>
                <w:noProof/>
                <w:webHidden/>
              </w:rPr>
            </w:r>
            <w:r>
              <w:rPr>
                <w:noProof/>
                <w:webHidden/>
              </w:rPr>
              <w:fldChar w:fldCharType="separate"/>
            </w:r>
            <w:r>
              <w:rPr>
                <w:noProof/>
                <w:webHidden/>
              </w:rPr>
              <w:t>6</w:t>
            </w:r>
            <w:r>
              <w:rPr>
                <w:noProof/>
                <w:webHidden/>
              </w:rPr>
              <w:fldChar w:fldCharType="end"/>
            </w:r>
          </w:hyperlink>
        </w:p>
        <w:p w14:paraId="2AD2606C" w14:textId="5D99F801" w:rsidR="00381E03" w:rsidRDefault="00381E03">
          <w:pPr>
            <w:pStyle w:val="Obsah2"/>
            <w:tabs>
              <w:tab w:val="right" w:leader="dot" w:pos="9061"/>
            </w:tabs>
            <w:rPr>
              <w:rFonts w:eastAsiaTheme="minorEastAsia"/>
              <w:noProof/>
              <w:lang w:eastAsia="cs-CZ"/>
            </w:rPr>
          </w:pPr>
          <w:hyperlink w:anchor="_Toc212043728" w:history="1">
            <w:r w:rsidRPr="0074176D">
              <w:rPr>
                <w:rStyle w:val="Hypertextovodkaz"/>
                <w:rFonts w:cstheme="majorHAnsi"/>
                <w:b/>
                <w:noProof/>
              </w:rPr>
              <w:t>11. Formální kontrola žádosti</w:t>
            </w:r>
            <w:r>
              <w:rPr>
                <w:noProof/>
                <w:webHidden/>
              </w:rPr>
              <w:tab/>
            </w:r>
            <w:r>
              <w:rPr>
                <w:noProof/>
                <w:webHidden/>
              </w:rPr>
              <w:fldChar w:fldCharType="begin"/>
            </w:r>
            <w:r>
              <w:rPr>
                <w:noProof/>
                <w:webHidden/>
              </w:rPr>
              <w:instrText xml:space="preserve"> PAGEREF _Toc212043728 \h </w:instrText>
            </w:r>
            <w:r>
              <w:rPr>
                <w:noProof/>
                <w:webHidden/>
              </w:rPr>
            </w:r>
            <w:r>
              <w:rPr>
                <w:noProof/>
                <w:webHidden/>
              </w:rPr>
              <w:fldChar w:fldCharType="separate"/>
            </w:r>
            <w:r>
              <w:rPr>
                <w:noProof/>
                <w:webHidden/>
              </w:rPr>
              <w:t>7</w:t>
            </w:r>
            <w:r>
              <w:rPr>
                <w:noProof/>
                <w:webHidden/>
              </w:rPr>
              <w:fldChar w:fldCharType="end"/>
            </w:r>
          </w:hyperlink>
        </w:p>
        <w:p w14:paraId="63C9D0A5" w14:textId="065C1A38" w:rsidR="00381E03" w:rsidRDefault="00381E03">
          <w:pPr>
            <w:pStyle w:val="Obsah2"/>
            <w:tabs>
              <w:tab w:val="right" w:leader="dot" w:pos="9061"/>
            </w:tabs>
            <w:rPr>
              <w:rFonts w:eastAsiaTheme="minorEastAsia"/>
              <w:noProof/>
              <w:lang w:eastAsia="cs-CZ"/>
            </w:rPr>
          </w:pPr>
          <w:hyperlink w:anchor="_Toc212043729" w:history="1">
            <w:r w:rsidRPr="0074176D">
              <w:rPr>
                <w:rStyle w:val="Hypertextovodkaz"/>
                <w:rFonts w:cstheme="majorHAnsi"/>
                <w:b/>
                <w:noProof/>
              </w:rPr>
              <w:t>12. Hodnocení odbornou komisí</w:t>
            </w:r>
            <w:r>
              <w:rPr>
                <w:noProof/>
                <w:webHidden/>
              </w:rPr>
              <w:tab/>
            </w:r>
            <w:r>
              <w:rPr>
                <w:noProof/>
                <w:webHidden/>
              </w:rPr>
              <w:fldChar w:fldCharType="begin"/>
            </w:r>
            <w:r>
              <w:rPr>
                <w:noProof/>
                <w:webHidden/>
              </w:rPr>
              <w:instrText xml:space="preserve"> PAGEREF _Toc212043729 \h </w:instrText>
            </w:r>
            <w:r>
              <w:rPr>
                <w:noProof/>
                <w:webHidden/>
              </w:rPr>
            </w:r>
            <w:r>
              <w:rPr>
                <w:noProof/>
                <w:webHidden/>
              </w:rPr>
              <w:fldChar w:fldCharType="separate"/>
            </w:r>
            <w:r>
              <w:rPr>
                <w:noProof/>
                <w:webHidden/>
              </w:rPr>
              <w:t>8</w:t>
            </w:r>
            <w:r>
              <w:rPr>
                <w:noProof/>
                <w:webHidden/>
              </w:rPr>
              <w:fldChar w:fldCharType="end"/>
            </w:r>
          </w:hyperlink>
        </w:p>
        <w:p w14:paraId="505639BC" w14:textId="4B0CD844" w:rsidR="00381E03" w:rsidRDefault="00381E03">
          <w:pPr>
            <w:pStyle w:val="Obsah2"/>
            <w:tabs>
              <w:tab w:val="right" w:leader="dot" w:pos="9061"/>
            </w:tabs>
            <w:rPr>
              <w:rFonts w:eastAsiaTheme="minorEastAsia"/>
              <w:noProof/>
              <w:lang w:eastAsia="cs-CZ"/>
            </w:rPr>
          </w:pPr>
          <w:hyperlink w:anchor="_Toc212043730" w:history="1">
            <w:r w:rsidRPr="0074176D">
              <w:rPr>
                <w:rStyle w:val="Hypertextovodkaz"/>
                <w:rFonts w:cstheme="majorHAnsi"/>
                <w:b/>
                <w:noProof/>
              </w:rPr>
              <w:t>13. Zveřejnění výsledků výběrového dotačního řízení</w:t>
            </w:r>
            <w:r>
              <w:rPr>
                <w:noProof/>
                <w:webHidden/>
              </w:rPr>
              <w:tab/>
            </w:r>
            <w:r>
              <w:rPr>
                <w:noProof/>
                <w:webHidden/>
              </w:rPr>
              <w:fldChar w:fldCharType="begin"/>
            </w:r>
            <w:r>
              <w:rPr>
                <w:noProof/>
                <w:webHidden/>
              </w:rPr>
              <w:instrText xml:space="preserve"> PAGEREF _Toc212043730 \h </w:instrText>
            </w:r>
            <w:r>
              <w:rPr>
                <w:noProof/>
                <w:webHidden/>
              </w:rPr>
            </w:r>
            <w:r>
              <w:rPr>
                <w:noProof/>
                <w:webHidden/>
              </w:rPr>
              <w:fldChar w:fldCharType="separate"/>
            </w:r>
            <w:r>
              <w:rPr>
                <w:noProof/>
                <w:webHidden/>
              </w:rPr>
              <w:t>8</w:t>
            </w:r>
            <w:r>
              <w:rPr>
                <w:noProof/>
                <w:webHidden/>
              </w:rPr>
              <w:fldChar w:fldCharType="end"/>
            </w:r>
          </w:hyperlink>
        </w:p>
        <w:p w14:paraId="16F1BB70" w14:textId="546A35F8" w:rsidR="00381E03" w:rsidRDefault="00381E03">
          <w:pPr>
            <w:pStyle w:val="Obsah2"/>
            <w:tabs>
              <w:tab w:val="right" w:leader="dot" w:pos="9061"/>
            </w:tabs>
            <w:rPr>
              <w:rFonts w:eastAsiaTheme="minorEastAsia"/>
              <w:noProof/>
              <w:lang w:eastAsia="cs-CZ"/>
            </w:rPr>
          </w:pPr>
          <w:hyperlink w:anchor="_Toc212043731" w:history="1">
            <w:r w:rsidRPr="0074176D">
              <w:rPr>
                <w:rStyle w:val="Hypertextovodkaz"/>
                <w:rFonts w:cstheme="majorHAnsi"/>
                <w:b/>
                <w:noProof/>
              </w:rPr>
              <w:t>14. Změny projektu</w:t>
            </w:r>
            <w:r>
              <w:rPr>
                <w:noProof/>
                <w:webHidden/>
              </w:rPr>
              <w:tab/>
            </w:r>
            <w:r>
              <w:rPr>
                <w:noProof/>
                <w:webHidden/>
              </w:rPr>
              <w:fldChar w:fldCharType="begin"/>
            </w:r>
            <w:r>
              <w:rPr>
                <w:noProof/>
                <w:webHidden/>
              </w:rPr>
              <w:instrText xml:space="preserve"> PAGEREF _Toc212043731 \h </w:instrText>
            </w:r>
            <w:r>
              <w:rPr>
                <w:noProof/>
                <w:webHidden/>
              </w:rPr>
            </w:r>
            <w:r>
              <w:rPr>
                <w:noProof/>
                <w:webHidden/>
              </w:rPr>
              <w:fldChar w:fldCharType="separate"/>
            </w:r>
            <w:r>
              <w:rPr>
                <w:noProof/>
                <w:webHidden/>
              </w:rPr>
              <w:t>9</w:t>
            </w:r>
            <w:r>
              <w:rPr>
                <w:noProof/>
                <w:webHidden/>
              </w:rPr>
              <w:fldChar w:fldCharType="end"/>
            </w:r>
          </w:hyperlink>
        </w:p>
        <w:p w14:paraId="52B07EDE" w14:textId="4E1BD041" w:rsidR="00381E03" w:rsidRDefault="00381E03">
          <w:pPr>
            <w:pStyle w:val="Obsah2"/>
            <w:tabs>
              <w:tab w:val="right" w:leader="dot" w:pos="9061"/>
            </w:tabs>
            <w:rPr>
              <w:rFonts w:eastAsiaTheme="minorEastAsia"/>
              <w:noProof/>
              <w:lang w:eastAsia="cs-CZ"/>
            </w:rPr>
          </w:pPr>
          <w:hyperlink w:anchor="_Toc212043732" w:history="1">
            <w:r w:rsidRPr="0074176D">
              <w:rPr>
                <w:rStyle w:val="Hypertextovodkaz"/>
                <w:rFonts w:cstheme="majorHAnsi"/>
                <w:b/>
                <w:noProof/>
              </w:rPr>
              <w:t>15. Vyúčtování a finanční kontrola přiděleného příspěvku</w:t>
            </w:r>
            <w:r>
              <w:rPr>
                <w:noProof/>
                <w:webHidden/>
              </w:rPr>
              <w:tab/>
            </w:r>
            <w:r>
              <w:rPr>
                <w:noProof/>
                <w:webHidden/>
              </w:rPr>
              <w:fldChar w:fldCharType="begin"/>
            </w:r>
            <w:r>
              <w:rPr>
                <w:noProof/>
                <w:webHidden/>
              </w:rPr>
              <w:instrText xml:space="preserve"> PAGEREF _Toc212043732 \h </w:instrText>
            </w:r>
            <w:r>
              <w:rPr>
                <w:noProof/>
                <w:webHidden/>
              </w:rPr>
            </w:r>
            <w:r>
              <w:rPr>
                <w:noProof/>
                <w:webHidden/>
              </w:rPr>
              <w:fldChar w:fldCharType="separate"/>
            </w:r>
            <w:r>
              <w:rPr>
                <w:noProof/>
                <w:webHidden/>
              </w:rPr>
              <w:t>9</w:t>
            </w:r>
            <w:r>
              <w:rPr>
                <w:noProof/>
                <w:webHidden/>
              </w:rPr>
              <w:fldChar w:fldCharType="end"/>
            </w:r>
          </w:hyperlink>
        </w:p>
        <w:p w14:paraId="57FFF9EA" w14:textId="328F1D06" w:rsidR="00381E03" w:rsidRDefault="00381E03">
          <w:pPr>
            <w:pStyle w:val="Obsah2"/>
            <w:tabs>
              <w:tab w:val="right" w:leader="dot" w:pos="9061"/>
            </w:tabs>
            <w:rPr>
              <w:rFonts w:eastAsiaTheme="minorEastAsia"/>
              <w:noProof/>
              <w:lang w:eastAsia="cs-CZ"/>
            </w:rPr>
          </w:pPr>
          <w:hyperlink w:anchor="_Toc212043733" w:history="1">
            <w:r w:rsidRPr="0074176D">
              <w:rPr>
                <w:rStyle w:val="Hypertextovodkaz"/>
                <w:rFonts w:cstheme="majorHAnsi"/>
                <w:b/>
                <w:noProof/>
              </w:rPr>
              <w:t>16. Publicita</w:t>
            </w:r>
            <w:r>
              <w:rPr>
                <w:noProof/>
                <w:webHidden/>
              </w:rPr>
              <w:tab/>
            </w:r>
            <w:r>
              <w:rPr>
                <w:noProof/>
                <w:webHidden/>
              </w:rPr>
              <w:fldChar w:fldCharType="begin"/>
            </w:r>
            <w:r>
              <w:rPr>
                <w:noProof/>
                <w:webHidden/>
              </w:rPr>
              <w:instrText xml:space="preserve"> PAGEREF _Toc212043733 \h </w:instrText>
            </w:r>
            <w:r>
              <w:rPr>
                <w:noProof/>
                <w:webHidden/>
              </w:rPr>
            </w:r>
            <w:r>
              <w:rPr>
                <w:noProof/>
                <w:webHidden/>
              </w:rPr>
              <w:fldChar w:fldCharType="separate"/>
            </w:r>
            <w:r>
              <w:rPr>
                <w:noProof/>
                <w:webHidden/>
              </w:rPr>
              <w:t>11</w:t>
            </w:r>
            <w:r>
              <w:rPr>
                <w:noProof/>
                <w:webHidden/>
              </w:rPr>
              <w:fldChar w:fldCharType="end"/>
            </w:r>
          </w:hyperlink>
        </w:p>
        <w:p w14:paraId="12237C19" w14:textId="6C130007" w:rsidR="00381E03" w:rsidRDefault="00381E03">
          <w:pPr>
            <w:pStyle w:val="Obsah2"/>
            <w:tabs>
              <w:tab w:val="right" w:leader="dot" w:pos="9061"/>
            </w:tabs>
            <w:rPr>
              <w:rFonts w:eastAsiaTheme="minorEastAsia"/>
              <w:noProof/>
              <w:lang w:eastAsia="cs-CZ"/>
            </w:rPr>
          </w:pPr>
          <w:hyperlink w:anchor="_Toc212043734" w:history="1">
            <w:r w:rsidRPr="0074176D">
              <w:rPr>
                <w:rStyle w:val="Hypertextovodkaz"/>
                <w:rFonts w:cstheme="majorHAnsi"/>
                <w:b/>
                <w:noProof/>
              </w:rPr>
              <w:t>17. Další podmínky poskytnutí příspěvku</w:t>
            </w:r>
            <w:r>
              <w:rPr>
                <w:noProof/>
                <w:webHidden/>
              </w:rPr>
              <w:tab/>
            </w:r>
            <w:r>
              <w:rPr>
                <w:noProof/>
                <w:webHidden/>
              </w:rPr>
              <w:fldChar w:fldCharType="begin"/>
            </w:r>
            <w:r>
              <w:rPr>
                <w:noProof/>
                <w:webHidden/>
              </w:rPr>
              <w:instrText xml:space="preserve"> PAGEREF _Toc212043734 \h </w:instrText>
            </w:r>
            <w:r>
              <w:rPr>
                <w:noProof/>
                <w:webHidden/>
              </w:rPr>
            </w:r>
            <w:r>
              <w:rPr>
                <w:noProof/>
                <w:webHidden/>
              </w:rPr>
              <w:fldChar w:fldCharType="separate"/>
            </w:r>
            <w:r>
              <w:rPr>
                <w:noProof/>
                <w:webHidden/>
              </w:rPr>
              <w:t>11</w:t>
            </w:r>
            <w:r>
              <w:rPr>
                <w:noProof/>
                <w:webHidden/>
              </w:rPr>
              <w:fldChar w:fldCharType="end"/>
            </w:r>
          </w:hyperlink>
        </w:p>
        <w:p w14:paraId="765C88BF" w14:textId="40DE7DA1" w:rsidR="00381E03" w:rsidRDefault="00381E03">
          <w:pPr>
            <w:pStyle w:val="Obsah2"/>
            <w:tabs>
              <w:tab w:val="right" w:leader="dot" w:pos="9061"/>
            </w:tabs>
            <w:rPr>
              <w:rFonts w:eastAsiaTheme="minorEastAsia"/>
              <w:noProof/>
              <w:lang w:eastAsia="cs-CZ"/>
            </w:rPr>
          </w:pPr>
          <w:hyperlink w:anchor="_Toc212043735" w:history="1">
            <w:r w:rsidRPr="0074176D">
              <w:rPr>
                <w:rStyle w:val="Hypertextovodkaz"/>
                <w:rFonts w:cstheme="majorHAnsi"/>
                <w:b/>
                <w:noProof/>
              </w:rPr>
              <w:t>18. Obecné zásady</w:t>
            </w:r>
            <w:r>
              <w:rPr>
                <w:noProof/>
                <w:webHidden/>
              </w:rPr>
              <w:tab/>
            </w:r>
            <w:r>
              <w:rPr>
                <w:noProof/>
                <w:webHidden/>
              </w:rPr>
              <w:fldChar w:fldCharType="begin"/>
            </w:r>
            <w:r>
              <w:rPr>
                <w:noProof/>
                <w:webHidden/>
              </w:rPr>
              <w:instrText xml:space="preserve"> PAGEREF _Toc212043735 \h </w:instrText>
            </w:r>
            <w:r>
              <w:rPr>
                <w:noProof/>
                <w:webHidden/>
              </w:rPr>
            </w:r>
            <w:r>
              <w:rPr>
                <w:noProof/>
                <w:webHidden/>
              </w:rPr>
              <w:fldChar w:fldCharType="separate"/>
            </w:r>
            <w:r>
              <w:rPr>
                <w:noProof/>
                <w:webHidden/>
              </w:rPr>
              <w:t>11</w:t>
            </w:r>
            <w:r>
              <w:rPr>
                <w:noProof/>
                <w:webHidden/>
              </w:rPr>
              <w:fldChar w:fldCharType="end"/>
            </w:r>
          </w:hyperlink>
        </w:p>
        <w:p w14:paraId="56F6F408" w14:textId="73C3E103" w:rsidR="00381E03" w:rsidRDefault="00381E03">
          <w:pPr>
            <w:pStyle w:val="Obsah2"/>
            <w:tabs>
              <w:tab w:val="right" w:leader="dot" w:pos="9061"/>
            </w:tabs>
            <w:rPr>
              <w:rFonts w:eastAsiaTheme="minorEastAsia"/>
              <w:noProof/>
              <w:lang w:eastAsia="cs-CZ"/>
            </w:rPr>
          </w:pPr>
          <w:hyperlink w:anchor="_Toc212043736" w:history="1">
            <w:r w:rsidRPr="0074176D">
              <w:rPr>
                <w:rStyle w:val="Hypertextovodkaz"/>
                <w:rFonts w:cstheme="majorHAnsi"/>
                <w:b/>
                <w:noProof/>
              </w:rPr>
              <w:t>19. Kontakty</w:t>
            </w:r>
            <w:r>
              <w:rPr>
                <w:noProof/>
                <w:webHidden/>
              </w:rPr>
              <w:tab/>
            </w:r>
            <w:r>
              <w:rPr>
                <w:noProof/>
                <w:webHidden/>
              </w:rPr>
              <w:fldChar w:fldCharType="begin"/>
            </w:r>
            <w:r>
              <w:rPr>
                <w:noProof/>
                <w:webHidden/>
              </w:rPr>
              <w:instrText xml:space="preserve"> PAGEREF _Toc212043736 \h </w:instrText>
            </w:r>
            <w:r>
              <w:rPr>
                <w:noProof/>
                <w:webHidden/>
              </w:rPr>
            </w:r>
            <w:r>
              <w:rPr>
                <w:noProof/>
                <w:webHidden/>
              </w:rPr>
              <w:fldChar w:fldCharType="separate"/>
            </w:r>
            <w:r>
              <w:rPr>
                <w:noProof/>
                <w:webHidden/>
              </w:rPr>
              <w:t>12</w:t>
            </w:r>
            <w:r>
              <w:rPr>
                <w:noProof/>
                <w:webHidden/>
              </w:rPr>
              <w:fldChar w:fldCharType="end"/>
            </w:r>
          </w:hyperlink>
        </w:p>
        <w:p w14:paraId="582D0F05" w14:textId="155F4003" w:rsidR="000036D5" w:rsidRDefault="000036D5">
          <w:r>
            <w:rPr>
              <w:b/>
              <w:bCs/>
            </w:rPr>
            <w:fldChar w:fldCharType="end"/>
          </w:r>
        </w:p>
      </w:sdtContent>
    </w:sdt>
    <w:p w14:paraId="53A61EDD" w14:textId="77777777" w:rsidR="0082020D" w:rsidRDefault="0082020D"/>
    <w:p w14:paraId="26FADB47" w14:textId="77777777" w:rsidR="0082020D" w:rsidRDefault="0082020D"/>
    <w:p w14:paraId="00BB0837" w14:textId="77777777" w:rsidR="0082020D" w:rsidRDefault="0082020D"/>
    <w:p w14:paraId="2236DC28" w14:textId="77777777" w:rsidR="0082020D" w:rsidRDefault="0082020D"/>
    <w:p w14:paraId="2DA8AA86" w14:textId="77777777" w:rsidR="0082020D" w:rsidRDefault="0082020D"/>
    <w:p w14:paraId="3AA29A4E" w14:textId="77777777" w:rsidR="0082020D" w:rsidRDefault="0082020D"/>
    <w:p w14:paraId="0B066656" w14:textId="77777777" w:rsidR="0082020D" w:rsidRDefault="0082020D"/>
    <w:p w14:paraId="5ADF486D" w14:textId="77777777" w:rsidR="001A32BE" w:rsidRPr="000036D5" w:rsidRDefault="001A32BE" w:rsidP="004A0CDF">
      <w:pPr>
        <w:pStyle w:val="Nadpis2"/>
        <w:jc w:val="both"/>
        <w:rPr>
          <w:b/>
          <w:color w:val="000000" w:themeColor="text1"/>
          <w:sz w:val="32"/>
          <w:szCs w:val="32"/>
        </w:rPr>
      </w:pPr>
      <w:bookmarkStart w:id="1" w:name="_Toc212043718"/>
      <w:r w:rsidRPr="000036D5">
        <w:rPr>
          <w:b/>
          <w:color w:val="000000" w:themeColor="text1"/>
          <w:sz w:val="32"/>
          <w:szCs w:val="32"/>
        </w:rPr>
        <w:lastRenderedPageBreak/>
        <w:t>1. Cíl výzvy</w:t>
      </w:r>
      <w:bookmarkEnd w:id="1"/>
      <w:r w:rsidRPr="000036D5">
        <w:rPr>
          <w:b/>
          <w:color w:val="000000" w:themeColor="text1"/>
          <w:sz w:val="32"/>
          <w:szCs w:val="32"/>
        </w:rPr>
        <w:t xml:space="preserve"> </w:t>
      </w:r>
    </w:p>
    <w:p w14:paraId="222A87FC" w14:textId="04B53B98" w:rsidR="008C4056" w:rsidRPr="00481273" w:rsidRDefault="008C4056" w:rsidP="00C71FCA">
      <w:pPr>
        <w:pStyle w:val="Zkladntext"/>
        <w:ind w:left="426"/>
        <w:rPr>
          <w:rFonts w:asciiTheme="minorHAnsi" w:hAnsiTheme="minorHAnsi" w:cstheme="minorHAnsi"/>
          <w:szCs w:val="24"/>
        </w:rPr>
      </w:pPr>
      <w:r w:rsidRPr="00096F12">
        <w:rPr>
          <w:rFonts w:asciiTheme="minorHAnsi" w:hAnsiTheme="minorHAnsi" w:cstheme="minorBidi"/>
          <w:szCs w:val="24"/>
        </w:rPr>
        <w:t xml:space="preserve">Cílem </w:t>
      </w:r>
      <w:r w:rsidRPr="00481273">
        <w:rPr>
          <w:rFonts w:asciiTheme="minorHAnsi" w:hAnsiTheme="minorHAnsi" w:cstheme="minorHAnsi"/>
          <w:szCs w:val="24"/>
        </w:rPr>
        <w:t>výběrového dotačního řízení</w:t>
      </w:r>
      <w:r w:rsidRPr="00096F12">
        <w:rPr>
          <w:rFonts w:asciiTheme="minorHAnsi" w:hAnsiTheme="minorHAnsi" w:cstheme="minorBidi"/>
          <w:szCs w:val="24"/>
        </w:rPr>
        <w:t xml:space="preserve"> je podpora</w:t>
      </w:r>
      <w:r w:rsidRPr="00096F12">
        <w:rPr>
          <w:rFonts w:asciiTheme="minorHAnsi" w:eastAsiaTheme="minorHAnsi" w:hAnsiTheme="minorHAnsi" w:cstheme="minorBidi"/>
          <w:szCs w:val="24"/>
          <w:lang w:eastAsia="en-US"/>
        </w:rPr>
        <w:t xml:space="preserve"> zabezpečení předmětů movitého kulturního dědictví, tedy jejich aktivní ochrana před odcizením, respektive poškozením, a </w:t>
      </w:r>
      <w:r w:rsidR="00C60C0F">
        <w:rPr>
          <w:rFonts w:asciiTheme="minorHAnsi" w:eastAsiaTheme="minorHAnsi" w:hAnsiTheme="minorHAnsi" w:cstheme="minorBidi"/>
          <w:szCs w:val="24"/>
          <w:lang w:eastAsia="en-US"/>
        </w:rPr>
        <w:t> </w:t>
      </w:r>
      <w:r w:rsidRPr="00096F12">
        <w:rPr>
          <w:rFonts w:asciiTheme="minorHAnsi" w:eastAsiaTheme="minorHAnsi" w:hAnsiTheme="minorHAnsi" w:cstheme="minorBidi"/>
          <w:szCs w:val="24"/>
          <w:lang w:eastAsia="en-US"/>
        </w:rPr>
        <w:t>to prostřednictvím poplachového zabezpečovacího a tísňového systému (PZTS), také označovaného jako elektronický zabezpečovací systém (EZS), dále elektrické požární signalizace (EPS), uzavřeného kamerového okruhu (CCTV), připojení na systém centralizované ochrany Policie ČR (SCO PČR) a pultu centralizované ochrany Hasičského záchranného sboru ČR (PCO HZS ČR) a dalších signalizačních, regulačních a</w:t>
      </w:r>
      <w:r w:rsidR="00397DFC">
        <w:rPr>
          <w:rFonts w:asciiTheme="minorHAnsi" w:eastAsiaTheme="minorHAnsi" w:hAnsiTheme="minorHAnsi" w:cstheme="minorBidi"/>
          <w:szCs w:val="24"/>
          <w:lang w:eastAsia="en-US"/>
        </w:rPr>
        <w:t> </w:t>
      </w:r>
      <w:r w:rsidRPr="00096F12">
        <w:rPr>
          <w:rFonts w:asciiTheme="minorHAnsi" w:eastAsiaTheme="minorHAnsi" w:hAnsiTheme="minorHAnsi" w:cstheme="minorBidi"/>
          <w:szCs w:val="24"/>
          <w:lang w:eastAsia="en-US"/>
        </w:rPr>
        <w:t xml:space="preserve">komunikačních systémů a mechanických zábran. Finanční prostředky se dále poskytují v odůvodněných případech také na havarijní situace a zkvalitňování již instalovaných EZS, EPS a CCTV; dále na opatření a vybavení omezující rizika </w:t>
      </w:r>
      <w:r w:rsidRPr="004A0DAE">
        <w:rPr>
          <w:rFonts w:asciiTheme="minorHAnsi" w:eastAsiaTheme="minorHAnsi" w:hAnsiTheme="minorHAnsi" w:cstheme="minorBidi"/>
          <w:szCs w:val="24"/>
          <w:lang w:eastAsia="en-US"/>
        </w:rPr>
        <w:t>teroristického útoku.</w:t>
      </w:r>
    </w:p>
    <w:p w14:paraId="35625BC1" w14:textId="77777777" w:rsidR="001C020B" w:rsidRPr="00AB4F56" w:rsidRDefault="001C020B" w:rsidP="00124E79">
      <w:pPr>
        <w:pStyle w:val="Zkladntext31"/>
        <w:ind w:left="284"/>
        <w:jc w:val="both"/>
        <w:rPr>
          <w:rFonts w:asciiTheme="minorHAnsi" w:hAnsiTheme="minorHAnsi" w:cstheme="minorHAnsi"/>
          <w:bCs/>
          <w:szCs w:val="24"/>
        </w:rPr>
      </w:pPr>
    </w:p>
    <w:p w14:paraId="1966CA2A" w14:textId="77777777" w:rsidR="00995D38" w:rsidRPr="00244A96" w:rsidRDefault="00B02A16" w:rsidP="00244A96">
      <w:pPr>
        <w:pStyle w:val="Nadpis2"/>
        <w:jc w:val="both"/>
        <w:rPr>
          <w:b/>
          <w:color w:val="000000" w:themeColor="text1"/>
          <w:sz w:val="32"/>
          <w:szCs w:val="32"/>
        </w:rPr>
      </w:pPr>
      <w:bookmarkStart w:id="2" w:name="_Toc212043719"/>
      <w:r w:rsidRPr="000036D5">
        <w:rPr>
          <w:b/>
          <w:color w:val="000000" w:themeColor="text1"/>
          <w:sz w:val="32"/>
          <w:szCs w:val="32"/>
        </w:rPr>
        <w:t xml:space="preserve">2. </w:t>
      </w:r>
      <w:r w:rsidR="00087002" w:rsidRPr="000036D5">
        <w:rPr>
          <w:b/>
          <w:color w:val="000000" w:themeColor="text1"/>
          <w:sz w:val="32"/>
          <w:szCs w:val="32"/>
        </w:rPr>
        <w:t>O</w:t>
      </w:r>
      <w:r w:rsidRPr="000036D5">
        <w:rPr>
          <w:b/>
          <w:color w:val="000000" w:themeColor="text1"/>
          <w:sz w:val="32"/>
          <w:szCs w:val="32"/>
        </w:rPr>
        <w:t>právnění žadatelé</w:t>
      </w:r>
      <w:bookmarkEnd w:id="2"/>
    </w:p>
    <w:p w14:paraId="0FECC6BA" w14:textId="01C79E97" w:rsidR="00557F89" w:rsidRPr="00953D2A" w:rsidRDefault="00557F89" w:rsidP="00C71FCA">
      <w:pPr>
        <w:pStyle w:val="Zkladntext"/>
        <w:ind w:left="426"/>
        <w:rPr>
          <w:szCs w:val="24"/>
        </w:rPr>
      </w:pPr>
      <w:r w:rsidRPr="00557F89">
        <w:rPr>
          <w:rFonts w:asciiTheme="minorHAnsi" w:hAnsiTheme="minorHAnsi" w:cstheme="minorHAnsi"/>
          <w:szCs w:val="24"/>
        </w:rPr>
        <w:t>Vlastníci předmětů movitého kulturního dědictví nebo jimi pověření správci těchto předmětů za předpokladu, že jsou zároveň vlastníky budovy, ve které mají být zabezpečovací systémy instalovány, nebo s ní hospodaří; v případě, že se jedná o budovu v nájmu, musí nájemní smlouva zajišťovat takovou dobu nájmu, která je nezbytná k řádnému využití a odpisu pořizovaného zabezpečovacího systému.</w:t>
      </w:r>
    </w:p>
    <w:p w14:paraId="1BEF3C89" w14:textId="77777777" w:rsidR="00B9013E" w:rsidRPr="00B9013E" w:rsidRDefault="00B9013E" w:rsidP="00B9013E">
      <w:pPr>
        <w:pStyle w:val="Zkladntext"/>
        <w:numPr>
          <w:ilvl w:val="0"/>
          <w:numId w:val="42"/>
        </w:numPr>
        <w:rPr>
          <w:rFonts w:asciiTheme="minorHAnsi" w:hAnsiTheme="minorHAnsi" w:cstheme="minorHAnsi"/>
          <w:szCs w:val="24"/>
        </w:rPr>
      </w:pPr>
      <w:r w:rsidRPr="00B9013E">
        <w:rPr>
          <w:rFonts w:asciiTheme="minorHAnsi" w:hAnsiTheme="minorHAnsi" w:cstheme="minorHAnsi"/>
          <w:szCs w:val="24"/>
        </w:rPr>
        <w:t>příspěvkové organizace krajů a obcí, resp. obce a v odůvodněných případech kraje,</w:t>
      </w:r>
    </w:p>
    <w:p w14:paraId="43F21F5F" w14:textId="77777777" w:rsidR="00B9013E" w:rsidRPr="00B9013E" w:rsidRDefault="00B9013E" w:rsidP="00B9013E">
      <w:pPr>
        <w:pStyle w:val="Zkladntext"/>
        <w:numPr>
          <w:ilvl w:val="0"/>
          <w:numId w:val="42"/>
        </w:numPr>
        <w:rPr>
          <w:rFonts w:asciiTheme="minorHAnsi" w:hAnsiTheme="minorHAnsi" w:cstheme="minorHAnsi"/>
          <w:szCs w:val="24"/>
        </w:rPr>
      </w:pPr>
      <w:r w:rsidRPr="00B9013E">
        <w:rPr>
          <w:rFonts w:asciiTheme="minorHAnsi" w:hAnsiTheme="minorHAnsi" w:cstheme="minorHAnsi"/>
          <w:szCs w:val="24"/>
        </w:rPr>
        <w:t>registrované církve a náboženské společnosti ve smyslu zákona č. 3/2002 Sb.,           o církvích a náboženských společnostech, ve znění pozdějších předpisů,</w:t>
      </w:r>
    </w:p>
    <w:p w14:paraId="3AAA63EB" w14:textId="77777777" w:rsidR="00B9013E" w:rsidRPr="00B9013E" w:rsidRDefault="00B9013E" w:rsidP="00B9013E">
      <w:pPr>
        <w:pStyle w:val="Zkladntext"/>
        <w:numPr>
          <w:ilvl w:val="0"/>
          <w:numId w:val="42"/>
        </w:numPr>
        <w:rPr>
          <w:rFonts w:asciiTheme="minorHAnsi" w:hAnsiTheme="minorHAnsi" w:cstheme="minorHAnsi"/>
          <w:szCs w:val="24"/>
        </w:rPr>
      </w:pPr>
      <w:r w:rsidRPr="00B9013E">
        <w:rPr>
          <w:rFonts w:asciiTheme="minorHAnsi" w:hAnsiTheme="minorHAnsi" w:cstheme="minorHAnsi"/>
          <w:szCs w:val="24"/>
        </w:rPr>
        <w:t>vlastníci a správci sbírek zapsaných v CES, kteří zajišťují činnosti uvedené v § 10 odst. 3 písm. a) zákona č. 122/2000 Sb., o ochraně sbírek muzejní povahy a o změně některých dalších zákonů, ve znění pozdějších předpisů,</w:t>
      </w:r>
    </w:p>
    <w:p w14:paraId="35C7F122" w14:textId="77777777" w:rsidR="00B9013E" w:rsidRPr="00B9013E" w:rsidRDefault="00B9013E" w:rsidP="00B9013E">
      <w:pPr>
        <w:pStyle w:val="Zkladntext"/>
        <w:numPr>
          <w:ilvl w:val="0"/>
          <w:numId w:val="42"/>
        </w:numPr>
        <w:rPr>
          <w:rFonts w:asciiTheme="minorHAnsi" w:hAnsiTheme="minorHAnsi" w:cstheme="minorHAnsi"/>
          <w:szCs w:val="24"/>
        </w:rPr>
      </w:pPr>
      <w:r w:rsidRPr="00B9013E">
        <w:rPr>
          <w:rFonts w:asciiTheme="minorHAnsi" w:hAnsiTheme="minorHAnsi" w:cstheme="minorHAnsi"/>
          <w:szCs w:val="24"/>
        </w:rPr>
        <w:t>vlastníci a správci objektů, v nichž jsou uchovávány kulturní památky a národní kulturní památky ve smyslu zákona č. 20/1987 Sb., o státní památkové péči, ve znění pozdějších předpisů,</w:t>
      </w:r>
    </w:p>
    <w:p w14:paraId="04B6EE41" w14:textId="527A791F" w:rsidR="00B9013E" w:rsidRPr="00B9013E" w:rsidRDefault="00B9013E" w:rsidP="00124E79">
      <w:pPr>
        <w:pStyle w:val="Zkladntext"/>
        <w:numPr>
          <w:ilvl w:val="0"/>
          <w:numId w:val="42"/>
        </w:numPr>
        <w:ind w:left="1077" w:hanging="357"/>
        <w:rPr>
          <w:rFonts w:asciiTheme="minorHAnsi" w:hAnsiTheme="minorHAnsi" w:cstheme="minorHAnsi"/>
          <w:szCs w:val="24"/>
        </w:rPr>
      </w:pPr>
      <w:r w:rsidRPr="00B9013E">
        <w:rPr>
          <w:rFonts w:asciiTheme="minorHAnsi" w:hAnsiTheme="minorHAnsi" w:cstheme="minorHAnsi"/>
          <w:szCs w:val="24"/>
        </w:rPr>
        <w:t>vlastníci a správci objektů, v nichž jsou uchovávány jiné předměty kulturní hodnoty mimořádného významu pro historii, literaturu, umění, vědu nebo techniku.</w:t>
      </w:r>
    </w:p>
    <w:p w14:paraId="45BCE72B" w14:textId="77777777" w:rsidR="003D46FB" w:rsidRPr="00481273" w:rsidRDefault="003D46FB" w:rsidP="00124E79">
      <w:pPr>
        <w:pStyle w:val="Nadpis2"/>
        <w:spacing w:line="240" w:lineRule="auto"/>
        <w:ind w:left="284"/>
        <w:jc w:val="both"/>
        <w:rPr>
          <w:rFonts w:asciiTheme="minorHAnsi" w:hAnsiTheme="minorHAnsi" w:cstheme="minorHAnsi"/>
          <w:color w:val="auto"/>
          <w:sz w:val="24"/>
          <w:szCs w:val="24"/>
        </w:rPr>
      </w:pPr>
    </w:p>
    <w:p w14:paraId="7AFD30C3" w14:textId="77777777" w:rsidR="0052754F" w:rsidRPr="000036D5" w:rsidRDefault="00B02A16" w:rsidP="004A0CDF">
      <w:pPr>
        <w:pStyle w:val="Nadpis2"/>
        <w:jc w:val="both"/>
        <w:rPr>
          <w:b/>
          <w:color w:val="000000" w:themeColor="text1"/>
          <w:sz w:val="32"/>
          <w:szCs w:val="32"/>
        </w:rPr>
      </w:pPr>
      <w:bookmarkStart w:id="3" w:name="_Toc212043720"/>
      <w:r w:rsidRPr="000036D5">
        <w:rPr>
          <w:b/>
          <w:color w:val="000000" w:themeColor="text1"/>
          <w:sz w:val="32"/>
          <w:szCs w:val="32"/>
        </w:rPr>
        <w:t>3</w:t>
      </w:r>
      <w:r w:rsidR="0052754F" w:rsidRPr="000036D5">
        <w:rPr>
          <w:b/>
          <w:color w:val="000000" w:themeColor="text1"/>
          <w:sz w:val="32"/>
          <w:szCs w:val="32"/>
        </w:rPr>
        <w:t>. Popis podporovaných aktivit – tematické okruhy</w:t>
      </w:r>
      <w:bookmarkEnd w:id="3"/>
    </w:p>
    <w:p w14:paraId="1D5B7AC5" w14:textId="30FEC719" w:rsidR="00481273" w:rsidRPr="00481273" w:rsidRDefault="00557F89" w:rsidP="002B60FE">
      <w:pPr>
        <w:pStyle w:val="Zkladntext"/>
        <w:ind w:left="426"/>
        <w:rPr>
          <w:rFonts w:asciiTheme="minorHAnsi" w:hAnsiTheme="minorHAnsi" w:cstheme="minorHAnsi"/>
          <w:szCs w:val="24"/>
        </w:rPr>
      </w:pPr>
      <w:r w:rsidRPr="00557F89">
        <w:rPr>
          <w:rFonts w:asciiTheme="minorHAnsi" w:hAnsiTheme="minorHAnsi" w:cstheme="minorHAnsi"/>
          <w:szCs w:val="24"/>
        </w:rPr>
        <w:t>Tematické okruhy u podprogramu ISO III-dotace/A nejsou stanoveny.</w:t>
      </w:r>
    </w:p>
    <w:p w14:paraId="688422C5" w14:textId="77777777" w:rsidR="00AB4F56" w:rsidRPr="00481273" w:rsidRDefault="00AB4F56" w:rsidP="00584BEB">
      <w:pPr>
        <w:pStyle w:val="Nadpis2"/>
        <w:spacing w:line="240" w:lineRule="auto"/>
        <w:ind w:left="284"/>
        <w:jc w:val="both"/>
        <w:rPr>
          <w:rFonts w:cstheme="minorHAnsi"/>
          <w:sz w:val="24"/>
          <w:szCs w:val="24"/>
        </w:rPr>
      </w:pPr>
    </w:p>
    <w:p w14:paraId="7FD125E9" w14:textId="77777777" w:rsidR="0038282B" w:rsidRPr="0038282B" w:rsidRDefault="00611A99" w:rsidP="004A0CDF">
      <w:pPr>
        <w:pStyle w:val="Nadpis2"/>
        <w:jc w:val="both"/>
        <w:rPr>
          <w:rFonts w:cstheme="majorHAnsi"/>
          <w:b/>
          <w:color w:val="000000" w:themeColor="text1"/>
          <w:sz w:val="32"/>
          <w:szCs w:val="32"/>
        </w:rPr>
      </w:pPr>
      <w:bookmarkStart w:id="4" w:name="_Toc212043721"/>
      <w:r w:rsidRPr="000036D5">
        <w:rPr>
          <w:rFonts w:cstheme="majorHAnsi"/>
          <w:b/>
          <w:color w:val="000000" w:themeColor="text1"/>
          <w:sz w:val="32"/>
          <w:szCs w:val="32"/>
        </w:rPr>
        <w:t xml:space="preserve">4. Forma a výše podpory </w:t>
      </w:r>
      <w:r w:rsidR="0038282B">
        <w:rPr>
          <w:rFonts w:cstheme="majorHAnsi"/>
          <w:b/>
          <w:color w:val="000000" w:themeColor="text1"/>
          <w:sz w:val="32"/>
          <w:szCs w:val="32"/>
        </w:rPr>
        <w:t>a zdroje financování</w:t>
      </w:r>
      <w:bookmarkEnd w:id="4"/>
    </w:p>
    <w:p w14:paraId="4A9386F6" w14:textId="45707CD9" w:rsidR="00DF54E0" w:rsidRPr="00DF54E0" w:rsidRDefault="0055633D" w:rsidP="00DF54E0">
      <w:pPr>
        <w:pStyle w:val="Zkladntext"/>
        <w:numPr>
          <w:ilvl w:val="0"/>
          <w:numId w:val="20"/>
        </w:numPr>
        <w:rPr>
          <w:rFonts w:asciiTheme="minorHAnsi" w:hAnsiTheme="minorHAnsi" w:cstheme="minorHAnsi"/>
          <w:color w:val="000000" w:themeColor="text1"/>
          <w:szCs w:val="24"/>
        </w:rPr>
      </w:pPr>
      <w:r w:rsidRPr="00DF54E0">
        <w:rPr>
          <w:rFonts w:asciiTheme="minorHAnsi" w:hAnsiTheme="minorHAnsi" w:cstheme="minorHAnsi"/>
          <w:szCs w:val="24"/>
        </w:rPr>
        <w:t>Dotace se poskytují v souladu se zákonem č. 218/2000 Sb., o rozpočtových pravidlech a o změně některých souvisejících zákonů (rozpočtová pravidla), ve znění pozdějších předpisů, (dále jen „rozpočtová pravidla“) a </w:t>
      </w:r>
      <w:r w:rsidR="00DF54E0" w:rsidRPr="00DF54E0">
        <w:rPr>
          <w:rFonts w:asciiTheme="minorHAnsi" w:hAnsiTheme="minorHAnsi" w:cstheme="minorHAnsi"/>
          <w:szCs w:val="24"/>
        </w:rPr>
        <w:t>příkazem vrchního ředitele Sekce kulturního dědictví, kterým se stanoví zásady poskytování finančních prostředků investiční a neinvestiční povahy státního ro</w:t>
      </w:r>
      <w:r w:rsidR="00DF54E0" w:rsidRPr="00DF54E0">
        <w:rPr>
          <w:rFonts w:asciiTheme="minorHAnsi" w:hAnsiTheme="minorHAnsi" w:cstheme="minorHAnsi"/>
          <w:color w:val="000000" w:themeColor="text1"/>
          <w:szCs w:val="24"/>
        </w:rPr>
        <w:t xml:space="preserve">zpočtu Ministerstvem kultury v rámci programu Integrovaný systém ochrany movitého kulturního dědictví </w:t>
      </w:r>
      <w:r w:rsidR="00DF54E0" w:rsidRPr="00DF54E0">
        <w:rPr>
          <w:rFonts w:asciiTheme="minorHAnsi" w:hAnsiTheme="minorHAnsi" w:cstheme="minorHAnsi"/>
          <w:szCs w:val="24"/>
        </w:rPr>
        <w:t xml:space="preserve">III-dotace </w:t>
      </w:r>
      <w:r w:rsidR="00DF54E0" w:rsidRPr="00DF54E0">
        <w:rPr>
          <w:rFonts w:asciiTheme="minorHAnsi" w:hAnsiTheme="minorHAnsi" w:cstheme="minorHAnsi"/>
          <w:color w:val="000000" w:themeColor="text1"/>
          <w:szCs w:val="24"/>
        </w:rPr>
        <w:t>k zajištění plnění usnesení vlády č. 307/1991 a následujících usnesení, k uplatnění předkupního práva státu podle § 13 a k úhradě ceny archeologického nálezu a nutných nákladů, které vznikly v souvislosti s movitým archeologickým nálezem, podle § 23a odst. 4 zákona č. 20/1987 Sb., o státní památkové péči, a k realizaci nároků na navracení nezákonně vyvezeného movitého kulturního dědictví</w:t>
      </w:r>
      <w:r w:rsidR="00DF54E0">
        <w:rPr>
          <w:rFonts w:asciiTheme="minorHAnsi" w:hAnsiTheme="minorHAnsi" w:cstheme="minorHAnsi"/>
          <w:color w:val="000000" w:themeColor="text1"/>
          <w:szCs w:val="24"/>
        </w:rPr>
        <w:t>.</w:t>
      </w:r>
    </w:p>
    <w:p w14:paraId="245779D0" w14:textId="16D922FC" w:rsidR="000560E4" w:rsidRPr="000560E4" w:rsidRDefault="000560E4" w:rsidP="001821FD">
      <w:pPr>
        <w:pStyle w:val="Zkladntext"/>
        <w:numPr>
          <w:ilvl w:val="0"/>
          <w:numId w:val="20"/>
        </w:numPr>
        <w:rPr>
          <w:rFonts w:asciiTheme="minorHAnsi" w:hAnsiTheme="minorHAnsi" w:cstheme="minorHAnsi"/>
          <w:b/>
        </w:rPr>
      </w:pPr>
      <w:r w:rsidRPr="000560E4">
        <w:rPr>
          <w:rFonts w:asciiTheme="minorHAnsi" w:hAnsiTheme="minorHAnsi" w:cstheme="minorHAnsi"/>
        </w:rPr>
        <w:lastRenderedPageBreak/>
        <w:t xml:space="preserve">Finanční prostředky pro výběrové dotační řízení v programu </w:t>
      </w:r>
      <w:r w:rsidR="00044820" w:rsidRPr="00622149">
        <w:rPr>
          <w:rFonts w:asciiTheme="minorHAnsi" w:hAnsiTheme="minorHAnsi" w:cstheme="minorHAnsi"/>
        </w:rPr>
        <w:t>Integrovaný systém ochrany movitého kulturního dědictví</w:t>
      </w:r>
      <w:r w:rsidRPr="000560E4">
        <w:rPr>
          <w:rFonts w:asciiTheme="minorHAnsi" w:hAnsiTheme="minorHAnsi" w:cstheme="minorHAnsi"/>
        </w:rPr>
        <w:t xml:space="preserve"> </w:t>
      </w:r>
      <w:r>
        <w:rPr>
          <w:rFonts w:asciiTheme="minorHAnsi" w:hAnsiTheme="minorHAnsi" w:cstheme="minorHAnsi"/>
        </w:rPr>
        <w:t xml:space="preserve">III-dotace </w:t>
      </w:r>
      <w:r w:rsidRPr="000560E4">
        <w:rPr>
          <w:rFonts w:asciiTheme="minorHAnsi" w:hAnsiTheme="minorHAnsi" w:cstheme="minorHAnsi"/>
        </w:rPr>
        <w:t xml:space="preserve">– podprogramu </w:t>
      </w:r>
      <w:r w:rsidR="00622149" w:rsidRPr="00622149">
        <w:rPr>
          <w:rFonts w:asciiTheme="minorHAnsi" w:hAnsiTheme="minorHAnsi" w:cstheme="minorHAnsi"/>
        </w:rPr>
        <w:t>Zabezpečení objektů, v nichž jsou uloženy předměty movitého kulturního dědictví, bezpečnostními systémy a mechanickými zábranami</w:t>
      </w:r>
      <w:r w:rsidR="00481273">
        <w:rPr>
          <w:rFonts w:asciiTheme="minorHAnsi" w:hAnsiTheme="minorHAnsi" w:cstheme="minorHAnsi"/>
        </w:rPr>
        <w:t xml:space="preserve"> </w:t>
      </w:r>
      <w:r w:rsidRPr="000560E4">
        <w:rPr>
          <w:rFonts w:asciiTheme="minorHAnsi" w:hAnsiTheme="minorHAnsi" w:cstheme="minorHAnsi"/>
        </w:rPr>
        <w:t>jsou využitelné a zúčtovatelné se státním rozpočtem v příslušném kalendářním roce. Jsou rozpočtovány v kapitole 334 – Ministerstvo kultury a uvolňovány Ministerstvem kultury jako dotace poskytované podle § 14 a násl. rozpočtových pravidel.</w:t>
      </w:r>
    </w:p>
    <w:p w14:paraId="5F606915" w14:textId="562AC5C5" w:rsidR="0055633D" w:rsidRPr="0055633D" w:rsidRDefault="0055633D" w:rsidP="001821FD">
      <w:pPr>
        <w:pStyle w:val="Zkladntext"/>
        <w:numPr>
          <w:ilvl w:val="0"/>
          <w:numId w:val="20"/>
        </w:numPr>
        <w:rPr>
          <w:rFonts w:asciiTheme="minorHAnsi" w:hAnsiTheme="minorHAnsi" w:cstheme="minorHAnsi"/>
          <w:b/>
        </w:rPr>
      </w:pPr>
      <w:r w:rsidRPr="0055633D">
        <w:rPr>
          <w:rFonts w:asciiTheme="minorHAnsi" w:hAnsiTheme="minorHAnsi" w:cstheme="minorHAnsi"/>
        </w:rPr>
        <w:t xml:space="preserve">Dotační řízení </w:t>
      </w:r>
      <w:r w:rsidR="000560E4">
        <w:rPr>
          <w:rFonts w:asciiTheme="minorHAnsi" w:hAnsiTheme="minorHAnsi" w:cstheme="minorHAnsi"/>
        </w:rPr>
        <w:t xml:space="preserve">je </w:t>
      </w:r>
      <w:r w:rsidRPr="0055633D">
        <w:rPr>
          <w:rFonts w:asciiTheme="minorHAnsi" w:hAnsiTheme="minorHAnsi" w:cstheme="minorHAnsi"/>
        </w:rPr>
        <w:t>programem ve smyslu § 12 rozpočtových pravidel.</w:t>
      </w:r>
    </w:p>
    <w:p w14:paraId="10AC212D" w14:textId="77777777" w:rsidR="0055633D" w:rsidRPr="0055633D" w:rsidRDefault="0055633D" w:rsidP="001821FD">
      <w:pPr>
        <w:pStyle w:val="Zkladntext"/>
        <w:numPr>
          <w:ilvl w:val="0"/>
          <w:numId w:val="20"/>
        </w:numPr>
        <w:rPr>
          <w:rFonts w:asciiTheme="minorHAnsi" w:hAnsiTheme="minorHAnsi" w:cstheme="minorHAnsi"/>
          <w:b/>
        </w:rPr>
      </w:pPr>
      <w:r w:rsidRPr="0055633D">
        <w:rPr>
          <w:rFonts w:asciiTheme="minorHAnsi" w:hAnsiTheme="minorHAnsi" w:cstheme="minorHAnsi"/>
        </w:rPr>
        <w:t>Dotace se poskytují v souladu s platnou právní úpravou danou právním řádem České republiky a dle platných vnitřních předpisů Ministerstva kultury.</w:t>
      </w:r>
    </w:p>
    <w:p w14:paraId="368166F5" w14:textId="77777777" w:rsidR="0055633D" w:rsidRPr="0055633D" w:rsidRDefault="0055633D" w:rsidP="001821FD">
      <w:pPr>
        <w:pStyle w:val="Zkladntext"/>
        <w:numPr>
          <w:ilvl w:val="0"/>
          <w:numId w:val="20"/>
        </w:numPr>
        <w:rPr>
          <w:rFonts w:asciiTheme="minorHAnsi" w:hAnsiTheme="minorHAnsi" w:cstheme="minorHAnsi"/>
          <w:b/>
        </w:rPr>
      </w:pPr>
      <w:r w:rsidRPr="0055633D">
        <w:rPr>
          <w:rFonts w:asciiTheme="minorHAnsi" w:hAnsiTheme="minorHAnsi" w:cstheme="minorHAnsi"/>
        </w:rPr>
        <w:t>Na dotaci není právní nárok.</w:t>
      </w:r>
    </w:p>
    <w:p w14:paraId="1D5793E8" w14:textId="10C5132B" w:rsidR="0055633D" w:rsidRPr="0055633D" w:rsidRDefault="0055633D" w:rsidP="001821FD">
      <w:pPr>
        <w:numPr>
          <w:ilvl w:val="0"/>
          <w:numId w:val="20"/>
        </w:numPr>
        <w:spacing w:after="0" w:line="240" w:lineRule="auto"/>
        <w:jc w:val="both"/>
        <w:rPr>
          <w:rFonts w:cstheme="minorHAnsi"/>
          <w:strike/>
          <w:sz w:val="24"/>
          <w:szCs w:val="24"/>
        </w:rPr>
      </w:pPr>
      <w:r w:rsidRPr="0055633D">
        <w:rPr>
          <w:rFonts w:cstheme="minorHAnsi"/>
          <w:sz w:val="24"/>
          <w:szCs w:val="24"/>
        </w:rPr>
        <w:t>Výběrové řízení je určeno pro projekty, které jsou v příslušném rozpočtovém roce buď plně realizovány, nebo je realizována taková jejich část, která zajistí samostatný výstup, jehož přínos je nesporný, jakkoli Ministerstvo kultury nemůže garantovat, že bude v dalším období moci ze státního rozpočtu přispět na dokončení projektu. Dotaci lze použít na úhradu nákladů, které prokazatelně vznikly od 1. ledna do 31. prosince roku, na který byla dotace poskytnuta, a výdajů, které souvisejí s obdobím od 1. ledna do 31.</w:t>
      </w:r>
      <w:r w:rsidR="0053358D">
        <w:rPr>
          <w:rFonts w:cstheme="minorHAnsi"/>
          <w:sz w:val="24"/>
          <w:szCs w:val="24"/>
        </w:rPr>
        <w:t> </w:t>
      </w:r>
      <w:r w:rsidRPr="0055633D">
        <w:rPr>
          <w:rFonts w:cstheme="minorHAnsi"/>
          <w:sz w:val="24"/>
          <w:szCs w:val="24"/>
        </w:rPr>
        <w:t>prosince roku, na který byla dotace poskytnuta.</w:t>
      </w:r>
    </w:p>
    <w:p w14:paraId="01D9A996" w14:textId="1E9694A5" w:rsidR="00BE005C" w:rsidRPr="00CE12B8" w:rsidRDefault="00CE12B8" w:rsidP="00CE12B8">
      <w:pPr>
        <w:numPr>
          <w:ilvl w:val="0"/>
          <w:numId w:val="20"/>
        </w:numPr>
        <w:spacing w:after="0" w:line="240" w:lineRule="auto"/>
        <w:jc w:val="both"/>
        <w:rPr>
          <w:rFonts w:cstheme="minorHAnsi"/>
          <w:sz w:val="24"/>
          <w:szCs w:val="24"/>
        </w:rPr>
      </w:pPr>
      <w:r w:rsidRPr="00CE12B8">
        <w:rPr>
          <w:rFonts w:cstheme="minorHAnsi"/>
          <w:sz w:val="24"/>
          <w:szCs w:val="24"/>
        </w:rPr>
        <w:t>Finanční prostředky určené na zabezpečení církevních objektů, v nichž jsou uloženy předměty movitého kulturního dědictví v majetku registrovaných církví a</w:t>
      </w:r>
      <w:r w:rsidR="0053358D">
        <w:rPr>
          <w:rFonts w:cstheme="minorHAnsi"/>
          <w:sz w:val="24"/>
          <w:szCs w:val="24"/>
        </w:rPr>
        <w:t> </w:t>
      </w:r>
      <w:r w:rsidRPr="00CE12B8">
        <w:rPr>
          <w:rFonts w:cstheme="minorHAnsi"/>
          <w:sz w:val="24"/>
          <w:szCs w:val="24"/>
        </w:rPr>
        <w:t>náboženských společností ve smyslu zákona č. 3/2002 Sb., o církvích a náboženských společnostech, ve znění pozdějších předpisů, mohou být poskytnuty do 70 % celkových nákladů na pořízení zabezpečovacího systému nebo jeho zkvalitnění.</w:t>
      </w:r>
      <w:r w:rsidR="00BE005C" w:rsidRPr="00CE12B8">
        <w:rPr>
          <w:rFonts w:cstheme="minorHAnsi"/>
          <w:sz w:val="24"/>
          <w:szCs w:val="24"/>
        </w:rPr>
        <w:t xml:space="preserve"> </w:t>
      </w:r>
    </w:p>
    <w:p w14:paraId="48B661CF" w14:textId="77777777" w:rsidR="004F0FE7" w:rsidRPr="004F0FE7" w:rsidRDefault="004F0FE7" w:rsidP="004F0FE7">
      <w:pPr>
        <w:numPr>
          <w:ilvl w:val="0"/>
          <w:numId w:val="20"/>
        </w:numPr>
        <w:spacing w:after="0" w:line="240" w:lineRule="auto"/>
        <w:jc w:val="both"/>
        <w:rPr>
          <w:rFonts w:cstheme="minorHAnsi"/>
          <w:sz w:val="24"/>
          <w:szCs w:val="24"/>
        </w:rPr>
      </w:pPr>
      <w:r w:rsidRPr="004F0FE7">
        <w:rPr>
          <w:rFonts w:cstheme="minorHAnsi"/>
          <w:sz w:val="24"/>
          <w:szCs w:val="24"/>
        </w:rPr>
        <w:t>Finanční prostředky určené na zabezpečení objektu, v němž jsou uloženy předměty movitého kulturního dědictví ve vlastnictví krajů, obcí a dalších subjektů, mohou být poskytnuty do 70 % celkových nákladů na pořízení zabezpečovacího systému nebo jeho zkvalitnění.</w:t>
      </w:r>
    </w:p>
    <w:p w14:paraId="472BCDE0" w14:textId="5CC14098" w:rsidR="00BE005C" w:rsidRPr="004F0FE7" w:rsidRDefault="004F0FE7" w:rsidP="004F0FE7">
      <w:pPr>
        <w:numPr>
          <w:ilvl w:val="0"/>
          <w:numId w:val="20"/>
        </w:numPr>
        <w:spacing w:after="0" w:line="240" w:lineRule="auto"/>
        <w:jc w:val="both"/>
        <w:rPr>
          <w:rFonts w:cstheme="minorHAnsi"/>
          <w:sz w:val="24"/>
          <w:szCs w:val="24"/>
        </w:rPr>
      </w:pPr>
      <w:r w:rsidRPr="004F0FE7">
        <w:rPr>
          <w:rFonts w:cstheme="minorHAnsi"/>
          <w:sz w:val="24"/>
          <w:szCs w:val="24"/>
        </w:rPr>
        <w:t>Finanční prostředky určené na zabezpečení objektu, v němž jsou uloženy předměty movitého kulturního dědictví, které jsou majetkem České republiky, mohou být poskytnuty do 100 % výše celkových nákladů na pořízení zabezpečovacího systému nebo jeho zkvalitnění. Sbírky v majetku územní samosprávy nejsou v tomto případě považovány za majetek České republiky.</w:t>
      </w:r>
      <w:r w:rsidR="00BE005C" w:rsidRPr="004F0FE7">
        <w:rPr>
          <w:rFonts w:cstheme="minorHAnsi"/>
          <w:sz w:val="24"/>
          <w:szCs w:val="24"/>
        </w:rPr>
        <w:t xml:space="preserve">  </w:t>
      </w:r>
    </w:p>
    <w:p w14:paraId="649E7AA2" w14:textId="24DDB779" w:rsidR="0055633D" w:rsidRPr="009A4E4F" w:rsidRDefault="0055633D" w:rsidP="001821FD">
      <w:pPr>
        <w:pStyle w:val="Odstavecseseznamem"/>
        <w:numPr>
          <w:ilvl w:val="0"/>
          <w:numId w:val="20"/>
        </w:numPr>
        <w:spacing w:after="0"/>
        <w:ind w:left="714" w:hanging="357"/>
        <w:jc w:val="both"/>
        <w:rPr>
          <w:rFonts w:cstheme="minorHAnsi"/>
          <w:b/>
          <w:sz w:val="24"/>
          <w:szCs w:val="24"/>
        </w:rPr>
      </w:pPr>
      <w:r w:rsidRPr="009A4E4F">
        <w:rPr>
          <w:rFonts w:cstheme="minorHAnsi"/>
          <w:sz w:val="24"/>
          <w:szCs w:val="24"/>
        </w:rPr>
        <w:t xml:space="preserve">Ústředním koordinátorem a administrátorem dotačního řízení je Odbor muzeí a galerií </w:t>
      </w:r>
      <w:r w:rsidR="0053358D">
        <w:rPr>
          <w:rFonts w:cstheme="minorHAnsi"/>
          <w:sz w:val="24"/>
          <w:szCs w:val="24"/>
        </w:rPr>
        <w:t xml:space="preserve">– </w:t>
      </w:r>
      <w:r w:rsidRPr="009A4E4F">
        <w:rPr>
          <w:rFonts w:cstheme="minorHAnsi"/>
          <w:sz w:val="24"/>
          <w:szCs w:val="24"/>
        </w:rPr>
        <w:t>Oddělení ochrany kulturních statků.</w:t>
      </w:r>
    </w:p>
    <w:p w14:paraId="2ED374CA" w14:textId="77777777" w:rsidR="0055633D" w:rsidRPr="0055633D" w:rsidRDefault="0055633D" w:rsidP="001821FD">
      <w:pPr>
        <w:numPr>
          <w:ilvl w:val="0"/>
          <w:numId w:val="20"/>
        </w:numPr>
        <w:spacing w:after="0" w:line="240" w:lineRule="auto"/>
        <w:ind w:left="714" w:hanging="357"/>
        <w:jc w:val="both"/>
        <w:rPr>
          <w:rFonts w:cstheme="minorHAnsi"/>
          <w:sz w:val="24"/>
          <w:szCs w:val="24"/>
        </w:rPr>
      </w:pPr>
      <w:r w:rsidRPr="0055633D">
        <w:rPr>
          <w:rFonts w:cstheme="minorHAnsi"/>
          <w:sz w:val="24"/>
        </w:rPr>
        <w:t>Dotaci může příjemce použít pouze na účel uvedený v rozhodnutí o poskytnutí dotace</w:t>
      </w:r>
      <w:r w:rsidRPr="0055633D">
        <w:rPr>
          <w:rFonts w:cstheme="minorHAnsi"/>
          <w:sz w:val="24"/>
          <w:szCs w:val="24"/>
        </w:rPr>
        <w:t>. Podmínky pro použití dotace, včetně termínů vyúčtování, jsou součástí výroku „Rozhodnutí o poskytnutí dotace“, které příjemci dotace vystaví Ministerstvo kultury.</w:t>
      </w:r>
    </w:p>
    <w:p w14:paraId="750B3C98" w14:textId="4CB3CE4E" w:rsidR="00D45868" w:rsidRPr="00D45868" w:rsidRDefault="0055633D" w:rsidP="00D45868">
      <w:pPr>
        <w:pStyle w:val="Zkladntext"/>
        <w:numPr>
          <w:ilvl w:val="0"/>
          <w:numId w:val="20"/>
        </w:numPr>
        <w:rPr>
          <w:rFonts w:asciiTheme="minorHAnsi" w:hAnsiTheme="minorHAnsi" w:cstheme="minorHAnsi"/>
          <w:szCs w:val="24"/>
        </w:rPr>
      </w:pPr>
      <w:r w:rsidRPr="00D45868">
        <w:rPr>
          <w:rFonts w:asciiTheme="minorHAnsi" w:hAnsiTheme="minorHAnsi" w:cstheme="minorHAnsi"/>
          <w:szCs w:val="24"/>
        </w:rPr>
        <w:t xml:space="preserve">Příjemce dotace odpovídá za efektivní a hospodárné využití dotace v souladu s účely, pro které byla dotace poskytnuta. </w:t>
      </w:r>
      <w:r w:rsidR="00D45868" w:rsidRPr="00D45868">
        <w:rPr>
          <w:rFonts w:asciiTheme="minorHAnsi" w:hAnsiTheme="minorHAnsi" w:cstheme="minorHAnsi"/>
          <w:szCs w:val="24"/>
        </w:rPr>
        <w:t>Hospodárným použitím dotace se rozumí takové její použití, které zajistí splnění účelu dotace s co možná nejnižším a nejefektivnějším vynaložením těchto prostředků, vždy však s plným respektem k povinnosti splnit účel dotace, tj. realizovat akci ve stanoveném rozsahu a kvalitě.</w:t>
      </w:r>
    </w:p>
    <w:p w14:paraId="336E01FE" w14:textId="4DFA2E6A" w:rsidR="003432AA" w:rsidRDefault="007C1280" w:rsidP="003432AA">
      <w:pPr>
        <w:pStyle w:val="Default"/>
        <w:numPr>
          <w:ilvl w:val="0"/>
          <w:numId w:val="20"/>
        </w:numPr>
        <w:spacing w:after="114"/>
        <w:ind w:left="714" w:hanging="357"/>
        <w:jc w:val="both"/>
        <w:rPr>
          <w:rFonts w:asciiTheme="minorHAnsi" w:hAnsiTheme="minorHAnsi" w:cstheme="minorHAnsi"/>
          <w:bCs/>
          <w:color w:val="auto"/>
        </w:rPr>
      </w:pPr>
      <w:r w:rsidRPr="003432AA">
        <w:rPr>
          <w:rFonts w:asciiTheme="minorHAnsi" w:hAnsiTheme="minorHAnsi" w:cstheme="minorHAnsi"/>
        </w:rPr>
        <w:t xml:space="preserve">Udržitelnost investičních položek je stanovena </w:t>
      </w:r>
      <w:r w:rsidR="004F0FE7" w:rsidRPr="002A6EB7">
        <w:rPr>
          <w:rFonts w:asciiTheme="minorHAnsi" w:hAnsiTheme="minorHAnsi" w:cstheme="minorHAnsi"/>
        </w:rPr>
        <w:t>na 5 let</w:t>
      </w:r>
      <w:r w:rsidRPr="003432AA">
        <w:rPr>
          <w:rFonts w:asciiTheme="minorHAnsi" w:hAnsiTheme="minorHAnsi" w:cstheme="minorHAnsi"/>
        </w:rPr>
        <w:t>.</w:t>
      </w:r>
      <w:r w:rsidR="003432AA" w:rsidRPr="003432AA">
        <w:rPr>
          <w:rFonts w:asciiTheme="minorHAnsi" w:hAnsiTheme="minorHAnsi" w:cstheme="minorHAnsi"/>
        </w:rPr>
        <w:t xml:space="preserve"> </w:t>
      </w:r>
      <w:r w:rsidR="003432AA" w:rsidRPr="002A6EB7">
        <w:rPr>
          <w:rFonts w:asciiTheme="minorHAnsi" w:hAnsiTheme="minorHAnsi" w:cstheme="minorHAnsi"/>
        </w:rPr>
        <w:t>Předmět dotace musí být využíván po dobu udržitelnosti k účelu, na který byla dotace poskytnuta.</w:t>
      </w:r>
    </w:p>
    <w:p w14:paraId="4C48DBC9" w14:textId="538A1276" w:rsidR="0055633D" w:rsidRPr="007C1280" w:rsidRDefault="0055633D" w:rsidP="003432AA">
      <w:pPr>
        <w:pStyle w:val="Odstavecseseznamem"/>
        <w:numPr>
          <w:ilvl w:val="0"/>
          <w:numId w:val="20"/>
        </w:numPr>
        <w:spacing w:after="0" w:line="240" w:lineRule="auto"/>
        <w:ind w:left="714" w:hanging="357"/>
        <w:jc w:val="both"/>
        <w:rPr>
          <w:rFonts w:cstheme="minorHAnsi"/>
          <w:sz w:val="24"/>
          <w:szCs w:val="24"/>
        </w:rPr>
      </w:pPr>
      <w:r w:rsidRPr="007C1280">
        <w:rPr>
          <w:rFonts w:cstheme="minorHAnsi"/>
          <w:sz w:val="24"/>
          <w:szCs w:val="24"/>
        </w:rPr>
        <w:t>Vyplácení dotací bude uskutečňováno v souladu s případnými regulačními opatřeními Ministerstva financí.</w:t>
      </w:r>
    </w:p>
    <w:p w14:paraId="222486BD" w14:textId="77777777" w:rsidR="0055633D" w:rsidRPr="0055633D" w:rsidRDefault="0055633D" w:rsidP="005124D6">
      <w:pPr>
        <w:numPr>
          <w:ilvl w:val="0"/>
          <w:numId w:val="20"/>
        </w:numPr>
        <w:spacing w:after="0" w:line="240" w:lineRule="auto"/>
        <w:ind w:left="714" w:hanging="357"/>
        <w:jc w:val="both"/>
        <w:rPr>
          <w:rFonts w:cstheme="minorHAnsi"/>
          <w:sz w:val="24"/>
          <w:szCs w:val="24"/>
        </w:rPr>
      </w:pPr>
      <w:r w:rsidRPr="0055633D">
        <w:rPr>
          <w:rFonts w:cstheme="minorHAnsi"/>
          <w:sz w:val="24"/>
          <w:szCs w:val="24"/>
        </w:rPr>
        <w:lastRenderedPageBreak/>
        <w:t>Ministerstvo kultury si vyhrazuje právo změnit způsob proplácení dotace, a to v souladu s případnými změnami nařízenými Ministerstvem financí.</w:t>
      </w:r>
    </w:p>
    <w:p w14:paraId="6E51C1FF" w14:textId="77777777" w:rsidR="004F5998" w:rsidRPr="005124D6" w:rsidRDefault="004F5998" w:rsidP="00584BEB">
      <w:pPr>
        <w:pStyle w:val="Odstavecseseznamem"/>
        <w:spacing w:after="0" w:line="240" w:lineRule="auto"/>
        <w:jc w:val="both"/>
        <w:rPr>
          <w:rFonts w:cstheme="minorHAnsi"/>
          <w:sz w:val="24"/>
          <w:szCs w:val="24"/>
        </w:rPr>
      </w:pPr>
    </w:p>
    <w:p w14:paraId="518C3C76" w14:textId="77777777" w:rsidR="00611A99" w:rsidRDefault="00611A99" w:rsidP="000036D5">
      <w:pPr>
        <w:pStyle w:val="Nadpis2"/>
        <w:rPr>
          <w:rFonts w:cstheme="majorHAnsi"/>
          <w:b/>
          <w:color w:val="000000" w:themeColor="text1"/>
          <w:sz w:val="32"/>
          <w:szCs w:val="32"/>
        </w:rPr>
      </w:pPr>
      <w:bookmarkStart w:id="5" w:name="_Toc212043722"/>
      <w:r w:rsidRPr="000036D5">
        <w:rPr>
          <w:rFonts w:cstheme="majorHAnsi"/>
          <w:b/>
          <w:color w:val="000000" w:themeColor="text1"/>
          <w:sz w:val="32"/>
          <w:szCs w:val="32"/>
        </w:rPr>
        <w:t>5. Harmonogram výzvy</w:t>
      </w:r>
      <w:bookmarkEnd w:id="5"/>
    </w:p>
    <w:tbl>
      <w:tblPr>
        <w:tblStyle w:val="Mkatabulky"/>
        <w:tblW w:w="9634" w:type="dxa"/>
        <w:tblLook w:val="04A0" w:firstRow="1" w:lastRow="0" w:firstColumn="1" w:lastColumn="0" w:noHBand="0" w:noVBand="1"/>
      </w:tblPr>
      <w:tblGrid>
        <w:gridCol w:w="6658"/>
        <w:gridCol w:w="2976"/>
      </w:tblGrid>
      <w:tr w:rsidR="00F236ED" w14:paraId="5182EDAA" w14:textId="77777777" w:rsidTr="00824A08">
        <w:trPr>
          <w:trHeight w:val="284"/>
        </w:trPr>
        <w:tc>
          <w:tcPr>
            <w:tcW w:w="9634" w:type="dxa"/>
            <w:gridSpan w:val="2"/>
            <w:shd w:val="clear" w:color="auto" w:fill="00B0F0"/>
          </w:tcPr>
          <w:p w14:paraId="0BF85935" w14:textId="77777777" w:rsidR="00F236ED" w:rsidRPr="002F22C9" w:rsidRDefault="00F236ED" w:rsidP="00F236ED">
            <w:pPr>
              <w:rPr>
                <w:b/>
                <w:color w:val="FFFFFF" w:themeColor="background1"/>
              </w:rPr>
            </w:pPr>
            <w:r w:rsidRPr="002F22C9">
              <w:rPr>
                <w:b/>
                <w:color w:val="FFFFFF" w:themeColor="background1"/>
              </w:rPr>
              <w:t>Harmonogram výzvy</w:t>
            </w:r>
          </w:p>
        </w:tc>
      </w:tr>
      <w:tr w:rsidR="00F236ED" w14:paraId="46F8C39B" w14:textId="77777777" w:rsidTr="00824A08">
        <w:trPr>
          <w:trHeight w:val="284"/>
        </w:trPr>
        <w:tc>
          <w:tcPr>
            <w:tcW w:w="6658" w:type="dxa"/>
          </w:tcPr>
          <w:p w14:paraId="26E4816E" w14:textId="77777777" w:rsidR="00F236ED" w:rsidRPr="0038269A" w:rsidRDefault="00F236ED" w:rsidP="00F236ED">
            <w:pPr>
              <w:rPr>
                <w:b/>
              </w:rPr>
            </w:pPr>
            <w:r w:rsidRPr="0038269A">
              <w:rPr>
                <w:b/>
              </w:rPr>
              <w:t>Vyhlášení výzvy</w:t>
            </w:r>
          </w:p>
        </w:tc>
        <w:tc>
          <w:tcPr>
            <w:tcW w:w="2976" w:type="dxa"/>
          </w:tcPr>
          <w:p w14:paraId="2746174E" w14:textId="4748E944" w:rsidR="00F236ED" w:rsidRPr="00195806" w:rsidRDefault="004214C8" w:rsidP="00F236ED">
            <w:pPr>
              <w:rPr>
                <w:i/>
                <w:color w:val="FF0000"/>
                <w:highlight w:val="yellow"/>
              </w:rPr>
            </w:pPr>
            <w:r w:rsidRPr="004214C8">
              <w:rPr>
                <w:i/>
              </w:rPr>
              <w:t>říjen</w:t>
            </w:r>
            <w:r w:rsidR="00704180" w:rsidRPr="004214C8">
              <w:rPr>
                <w:i/>
              </w:rPr>
              <w:t xml:space="preserve"> 2025</w:t>
            </w:r>
          </w:p>
        </w:tc>
      </w:tr>
      <w:tr w:rsidR="00F236ED" w14:paraId="669F82A3" w14:textId="77777777" w:rsidTr="00824A08">
        <w:trPr>
          <w:trHeight w:val="284"/>
        </w:trPr>
        <w:tc>
          <w:tcPr>
            <w:tcW w:w="6658" w:type="dxa"/>
          </w:tcPr>
          <w:p w14:paraId="5074FAF5" w14:textId="4896D774" w:rsidR="00F236ED" w:rsidRPr="0038269A" w:rsidRDefault="00F236ED" w:rsidP="00F236ED">
            <w:pPr>
              <w:rPr>
                <w:b/>
              </w:rPr>
            </w:pPr>
            <w:r w:rsidRPr="0038269A">
              <w:rPr>
                <w:b/>
              </w:rPr>
              <w:t>Zahájení příjmu žádostí</w:t>
            </w:r>
          </w:p>
        </w:tc>
        <w:tc>
          <w:tcPr>
            <w:tcW w:w="2976" w:type="dxa"/>
          </w:tcPr>
          <w:p w14:paraId="32CC6731" w14:textId="55E16A75" w:rsidR="00F236ED" w:rsidRPr="00195806" w:rsidRDefault="004214C8" w:rsidP="00F236ED">
            <w:pPr>
              <w:rPr>
                <w:i/>
                <w:color w:val="FF0000"/>
                <w:highlight w:val="yellow"/>
              </w:rPr>
            </w:pPr>
            <w:r w:rsidRPr="00E82EA3">
              <w:rPr>
                <w:i/>
              </w:rPr>
              <w:t>24.10.</w:t>
            </w:r>
            <w:r w:rsidR="00704180" w:rsidRPr="00E82EA3">
              <w:rPr>
                <w:i/>
              </w:rPr>
              <w:t xml:space="preserve">2025 </w:t>
            </w:r>
            <w:r w:rsidR="00704180" w:rsidRPr="002770CB">
              <w:rPr>
                <w:i/>
              </w:rPr>
              <w:t>(</w:t>
            </w:r>
            <w:r w:rsidR="00882077" w:rsidRPr="002770CB">
              <w:rPr>
                <w:i/>
              </w:rPr>
              <w:t>00</w:t>
            </w:r>
            <w:r w:rsidR="00704180" w:rsidRPr="002770CB">
              <w:rPr>
                <w:i/>
              </w:rPr>
              <w:t>:00 hod.)</w:t>
            </w:r>
          </w:p>
        </w:tc>
      </w:tr>
      <w:tr w:rsidR="00F236ED" w14:paraId="5C66B471" w14:textId="77777777" w:rsidTr="00824A08">
        <w:trPr>
          <w:trHeight w:val="284"/>
        </w:trPr>
        <w:tc>
          <w:tcPr>
            <w:tcW w:w="6658" w:type="dxa"/>
          </w:tcPr>
          <w:p w14:paraId="10639E21" w14:textId="77777777" w:rsidR="00F236ED" w:rsidRPr="0038269A" w:rsidRDefault="00F236ED" w:rsidP="00F236ED">
            <w:pPr>
              <w:rPr>
                <w:b/>
              </w:rPr>
            </w:pPr>
            <w:r w:rsidRPr="0038269A">
              <w:rPr>
                <w:b/>
              </w:rPr>
              <w:t>Termín uzávěrky příjmu žádostí</w:t>
            </w:r>
          </w:p>
        </w:tc>
        <w:tc>
          <w:tcPr>
            <w:tcW w:w="2976" w:type="dxa"/>
          </w:tcPr>
          <w:p w14:paraId="58B61594" w14:textId="0AACA542" w:rsidR="00F236ED" w:rsidRPr="00195806" w:rsidRDefault="004214C8" w:rsidP="00F236ED">
            <w:pPr>
              <w:rPr>
                <w:i/>
                <w:color w:val="FF0000"/>
                <w:highlight w:val="yellow"/>
              </w:rPr>
            </w:pPr>
            <w:r w:rsidRPr="00E82EA3">
              <w:rPr>
                <w:i/>
              </w:rPr>
              <w:t>30.11.</w:t>
            </w:r>
            <w:r w:rsidR="00704180" w:rsidRPr="00E82EA3">
              <w:rPr>
                <w:i/>
              </w:rPr>
              <w:t>2025</w:t>
            </w:r>
            <w:r w:rsidR="00704180" w:rsidRPr="004214C8">
              <w:rPr>
                <w:i/>
              </w:rPr>
              <w:t xml:space="preserve"> (</w:t>
            </w:r>
            <w:r w:rsidR="002770CB" w:rsidRPr="002770CB">
              <w:rPr>
                <w:i/>
              </w:rPr>
              <w:t>24</w:t>
            </w:r>
            <w:r w:rsidR="00704180" w:rsidRPr="002770CB">
              <w:rPr>
                <w:i/>
              </w:rPr>
              <w:t>:00 hod.)</w:t>
            </w:r>
          </w:p>
        </w:tc>
      </w:tr>
      <w:tr w:rsidR="00F236ED" w14:paraId="1CC21EBE" w14:textId="77777777" w:rsidTr="00824A08">
        <w:trPr>
          <w:trHeight w:val="284"/>
        </w:trPr>
        <w:tc>
          <w:tcPr>
            <w:tcW w:w="6658" w:type="dxa"/>
          </w:tcPr>
          <w:p w14:paraId="6B253F8B" w14:textId="0251E7E6" w:rsidR="00F236ED" w:rsidRPr="0038269A" w:rsidRDefault="00434940" w:rsidP="00F236ED">
            <w:pPr>
              <w:rPr>
                <w:b/>
              </w:rPr>
            </w:pPr>
            <w:r w:rsidRPr="0038269A">
              <w:rPr>
                <w:b/>
              </w:rPr>
              <w:t>Předpokládaný k</w:t>
            </w:r>
            <w:r w:rsidR="00F236ED" w:rsidRPr="0038269A">
              <w:rPr>
                <w:b/>
              </w:rPr>
              <w:t>onec hodnocení žádostí odbornou komisí</w:t>
            </w:r>
            <w:r w:rsidR="00F236ED" w:rsidRPr="004173B1">
              <w:rPr>
                <w:b/>
                <w:color w:val="FF0000"/>
              </w:rPr>
              <w:t xml:space="preserve"> </w:t>
            </w:r>
          </w:p>
        </w:tc>
        <w:tc>
          <w:tcPr>
            <w:tcW w:w="2976" w:type="dxa"/>
          </w:tcPr>
          <w:p w14:paraId="0F03B84D" w14:textId="5C18998B" w:rsidR="00F236ED" w:rsidRPr="0038269A" w:rsidRDefault="0038269A" w:rsidP="00F236ED">
            <w:pPr>
              <w:rPr>
                <w:i/>
              </w:rPr>
            </w:pPr>
            <w:r w:rsidRPr="0038269A">
              <w:rPr>
                <w:i/>
              </w:rPr>
              <w:t xml:space="preserve">15. </w:t>
            </w:r>
            <w:r w:rsidR="00195806">
              <w:rPr>
                <w:i/>
              </w:rPr>
              <w:t>4</w:t>
            </w:r>
            <w:r w:rsidRPr="0038269A">
              <w:rPr>
                <w:i/>
              </w:rPr>
              <w:t>. 202</w:t>
            </w:r>
            <w:r w:rsidR="003762E0">
              <w:rPr>
                <w:i/>
              </w:rPr>
              <w:t>6</w:t>
            </w:r>
          </w:p>
        </w:tc>
      </w:tr>
      <w:tr w:rsidR="00F236ED" w14:paraId="317957FE" w14:textId="77777777" w:rsidTr="00824A08">
        <w:trPr>
          <w:trHeight w:val="284"/>
        </w:trPr>
        <w:tc>
          <w:tcPr>
            <w:tcW w:w="6658" w:type="dxa"/>
          </w:tcPr>
          <w:p w14:paraId="5E221E69" w14:textId="77777777" w:rsidR="00F236ED" w:rsidRPr="0038269A" w:rsidRDefault="00434940" w:rsidP="00F236ED">
            <w:pPr>
              <w:rPr>
                <w:b/>
              </w:rPr>
            </w:pPr>
            <w:r w:rsidRPr="0038269A">
              <w:rPr>
                <w:b/>
              </w:rPr>
              <w:t>Předpokládaný t</w:t>
            </w:r>
            <w:r w:rsidR="00F236ED" w:rsidRPr="0038269A">
              <w:rPr>
                <w:b/>
              </w:rPr>
              <w:t>ermín vydání rozhodnutí o poskytnutí podpory</w:t>
            </w:r>
          </w:p>
        </w:tc>
        <w:tc>
          <w:tcPr>
            <w:tcW w:w="2976" w:type="dxa"/>
          </w:tcPr>
          <w:p w14:paraId="5DF5959C" w14:textId="1B513189" w:rsidR="00F236ED" w:rsidRPr="0038269A" w:rsidRDefault="0038269A" w:rsidP="00F236ED">
            <w:pPr>
              <w:rPr>
                <w:i/>
              </w:rPr>
            </w:pPr>
            <w:r w:rsidRPr="0038269A">
              <w:rPr>
                <w:i/>
              </w:rPr>
              <w:t>3</w:t>
            </w:r>
            <w:r w:rsidR="003762E0">
              <w:rPr>
                <w:i/>
              </w:rPr>
              <w:t>1</w:t>
            </w:r>
            <w:r w:rsidRPr="0038269A">
              <w:rPr>
                <w:i/>
              </w:rPr>
              <w:t xml:space="preserve">. </w:t>
            </w:r>
            <w:r w:rsidR="00195806">
              <w:rPr>
                <w:i/>
              </w:rPr>
              <w:t>5</w:t>
            </w:r>
            <w:r w:rsidRPr="0038269A">
              <w:rPr>
                <w:i/>
              </w:rPr>
              <w:t>. 202</w:t>
            </w:r>
            <w:r w:rsidR="003762E0">
              <w:rPr>
                <w:i/>
              </w:rPr>
              <w:t>6</w:t>
            </w:r>
          </w:p>
        </w:tc>
      </w:tr>
      <w:tr w:rsidR="00F236ED" w14:paraId="1300A3A2" w14:textId="77777777" w:rsidTr="00824A08">
        <w:trPr>
          <w:trHeight w:val="284"/>
        </w:trPr>
        <w:tc>
          <w:tcPr>
            <w:tcW w:w="6658" w:type="dxa"/>
          </w:tcPr>
          <w:p w14:paraId="17316858" w14:textId="77777777" w:rsidR="00F236ED" w:rsidRPr="0038269A" w:rsidRDefault="00F236ED" w:rsidP="00F236ED">
            <w:pPr>
              <w:rPr>
                <w:b/>
              </w:rPr>
            </w:pPr>
            <w:r w:rsidRPr="0038269A">
              <w:rPr>
                <w:b/>
              </w:rPr>
              <w:t>Ukončení realizace projektů</w:t>
            </w:r>
          </w:p>
        </w:tc>
        <w:tc>
          <w:tcPr>
            <w:tcW w:w="2976" w:type="dxa"/>
          </w:tcPr>
          <w:p w14:paraId="5D7CACDE" w14:textId="77777777" w:rsidR="00F236ED" w:rsidRPr="0038269A" w:rsidRDefault="0038269A" w:rsidP="00F236ED">
            <w:pPr>
              <w:rPr>
                <w:i/>
              </w:rPr>
            </w:pPr>
            <w:r w:rsidRPr="0038269A">
              <w:rPr>
                <w:i/>
              </w:rPr>
              <w:t>31. 12. 202</w:t>
            </w:r>
            <w:r w:rsidR="003762E0">
              <w:rPr>
                <w:i/>
              </w:rPr>
              <w:t>6</w:t>
            </w:r>
          </w:p>
        </w:tc>
      </w:tr>
      <w:tr w:rsidR="00F236ED" w14:paraId="714720C7" w14:textId="77777777" w:rsidTr="00824A08">
        <w:trPr>
          <w:trHeight w:val="284"/>
        </w:trPr>
        <w:tc>
          <w:tcPr>
            <w:tcW w:w="6658" w:type="dxa"/>
          </w:tcPr>
          <w:p w14:paraId="1A922F4F" w14:textId="77777777" w:rsidR="00F236ED" w:rsidRPr="0038269A" w:rsidRDefault="00F236ED" w:rsidP="00F236ED">
            <w:pPr>
              <w:rPr>
                <w:b/>
              </w:rPr>
            </w:pPr>
            <w:r w:rsidRPr="0038269A">
              <w:rPr>
                <w:b/>
              </w:rPr>
              <w:t>Odevzdání závěrečné zprávy projektu a vyúčtování</w:t>
            </w:r>
          </w:p>
        </w:tc>
        <w:tc>
          <w:tcPr>
            <w:tcW w:w="2976" w:type="dxa"/>
          </w:tcPr>
          <w:p w14:paraId="752D98AD" w14:textId="77777777" w:rsidR="00F236ED" w:rsidRPr="0038269A" w:rsidRDefault="003762E0" w:rsidP="00F236ED">
            <w:pPr>
              <w:rPr>
                <w:i/>
              </w:rPr>
            </w:pPr>
            <w:r w:rsidRPr="0038269A">
              <w:rPr>
                <w:i/>
              </w:rPr>
              <w:t>31. 12. 202</w:t>
            </w:r>
            <w:r>
              <w:rPr>
                <w:i/>
              </w:rPr>
              <w:t>6</w:t>
            </w:r>
          </w:p>
        </w:tc>
      </w:tr>
    </w:tbl>
    <w:p w14:paraId="50C15CEA" w14:textId="77777777" w:rsidR="00F236ED" w:rsidRPr="005124D6" w:rsidRDefault="00F236ED" w:rsidP="005124D6">
      <w:pPr>
        <w:pStyle w:val="Odstavecseseznamem"/>
        <w:spacing w:after="0"/>
        <w:jc w:val="both"/>
        <w:rPr>
          <w:sz w:val="24"/>
          <w:szCs w:val="24"/>
        </w:rPr>
      </w:pPr>
    </w:p>
    <w:p w14:paraId="25166922" w14:textId="77777777" w:rsidR="00611A99" w:rsidRDefault="00611A99" w:rsidP="004A0CDF">
      <w:pPr>
        <w:pStyle w:val="Nadpis2"/>
        <w:jc w:val="both"/>
        <w:rPr>
          <w:rFonts w:cstheme="majorHAnsi"/>
          <w:b/>
          <w:color w:val="000000" w:themeColor="text1"/>
          <w:sz w:val="32"/>
          <w:szCs w:val="32"/>
        </w:rPr>
      </w:pPr>
      <w:bookmarkStart w:id="6" w:name="_Toc212043723"/>
      <w:r w:rsidRPr="000036D5">
        <w:rPr>
          <w:rFonts w:cstheme="majorHAnsi"/>
          <w:b/>
          <w:color w:val="000000" w:themeColor="text1"/>
          <w:sz w:val="32"/>
          <w:szCs w:val="32"/>
        </w:rPr>
        <w:t>6. Podání žádosti</w:t>
      </w:r>
      <w:bookmarkEnd w:id="6"/>
    </w:p>
    <w:p w14:paraId="67CBF4F2" w14:textId="1B3A1A87" w:rsidR="009B78CA" w:rsidRDefault="009B78CA" w:rsidP="00584BEB">
      <w:pPr>
        <w:pStyle w:val="Odstavecseseznamem"/>
        <w:numPr>
          <w:ilvl w:val="0"/>
          <w:numId w:val="1"/>
        </w:numPr>
        <w:spacing w:line="240" w:lineRule="auto"/>
        <w:ind w:left="714" w:hanging="357"/>
        <w:jc w:val="both"/>
        <w:rPr>
          <w:sz w:val="24"/>
          <w:szCs w:val="24"/>
        </w:rPr>
      </w:pPr>
      <w:r w:rsidRPr="00AF5588">
        <w:rPr>
          <w:sz w:val="24"/>
          <w:szCs w:val="24"/>
        </w:rPr>
        <w:t>Žádosti</w:t>
      </w:r>
      <w:r w:rsidR="009177B2" w:rsidRPr="009177B2">
        <w:rPr>
          <w:sz w:val="24"/>
          <w:szCs w:val="24"/>
        </w:rPr>
        <w:t xml:space="preserve"> z části A programu ISO III-dotace</w:t>
      </w:r>
      <w:r w:rsidRPr="00AF5588">
        <w:rPr>
          <w:sz w:val="24"/>
          <w:szCs w:val="24"/>
        </w:rPr>
        <w:t xml:space="preserve"> včetně všech povinných i nepovinných příloh se podávají v termínech dle harmonogramu výzvy, a to </w:t>
      </w:r>
      <w:r w:rsidR="009177B2" w:rsidRPr="009177B2">
        <w:rPr>
          <w:sz w:val="24"/>
          <w:szCs w:val="24"/>
        </w:rPr>
        <w:t>prostřednictvím datové schránky Ministerstv</w:t>
      </w:r>
      <w:r w:rsidR="009177B2">
        <w:rPr>
          <w:sz w:val="24"/>
          <w:szCs w:val="24"/>
        </w:rPr>
        <w:t>a</w:t>
      </w:r>
      <w:r w:rsidR="009177B2" w:rsidRPr="009177B2">
        <w:rPr>
          <w:sz w:val="24"/>
          <w:szCs w:val="24"/>
        </w:rPr>
        <w:t xml:space="preserve"> kultury</w:t>
      </w:r>
      <w:r w:rsidRPr="002770CB">
        <w:rPr>
          <w:sz w:val="24"/>
          <w:szCs w:val="24"/>
        </w:rPr>
        <w:t>.</w:t>
      </w:r>
      <w:r w:rsidRPr="0035049D">
        <w:rPr>
          <w:color w:val="FF0000"/>
          <w:sz w:val="24"/>
          <w:szCs w:val="24"/>
        </w:rPr>
        <w:t xml:space="preserve"> </w:t>
      </w:r>
      <w:r w:rsidR="000B4435" w:rsidRPr="00AF5588">
        <w:rPr>
          <w:sz w:val="24"/>
          <w:szCs w:val="24"/>
        </w:rPr>
        <w:t>Žádosti podané jiným způsobem, či v jiném, než uvedeném termínu pro podání nebudou přijaty k dalšímu zpracování.</w:t>
      </w:r>
    </w:p>
    <w:p w14:paraId="1680DF94" w14:textId="77777777" w:rsidR="009B78CA" w:rsidRPr="00AF5588" w:rsidRDefault="009B78CA" w:rsidP="00584BEB">
      <w:pPr>
        <w:pStyle w:val="Odstavecseseznamem"/>
        <w:numPr>
          <w:ilvl w:val="0"/>
          <w:numId w:val="1"/>
        </w:numPr>
        <w:spacing w:line="240" w:lineRule="auto"/>
        <w:ind w:left="714" w:hanging="357"/>
        <w:jc w:val="both"/>
        <w:rPr>
          <w:sz w:val="24"/>
          <w:szCs w:val="24"/>
        </w:rPr>
      </w:pPr>
      <w:r w:rsidRPr="00AF5588">
        <w:rPr>
          <w:sz w:val="24"/>
          <w:szCs w:val="24"/>
        </w:rPr>
        <w:t>Žádost</w:t>
      </w:r>
      <w:r w:rsidR="000B4435" w:rsidRPr="00AF5588">
        <w:rPr>
          <w:sz w:val="24"/>
          <w:szCs w:val="24"/>
        </w:rPr>
        <w:t>i</w:t>
      </w:r>
      <w:r w:rsidRPr="00AF5588">
        <w:rPr>
          <w:sz w:val="24"/>
          <w:szCs w:val="24"/>
        </w:rPr>
        <w:t xml:space="preserve"> musí být zpracovány v českém jazyce v předepsaném formátu a předkládaný rozpočet musí být uveden v českých korunách.</w:t>
      </w:r>
    </w:p>
    <w:p w14:paraId="4D278AF9" w14:textId="77777777" w:rsidR="00B30A73" w:rsidRPr="00B30A73" w:rsidRDefault="009B78CA" w:rsidP="00584BEB">
      <w:pPr>
        <w:pStyle w:val="Odstavecseseznamem"/>
        <w:numPr>
          <w:ilvl w:val="0"/>
          <w:numId w:val="1"/>
        </w:numPr>
        <w:spacing w:line="240" w:lineRule="auto"/>
        <w:ind w:left="714" w:hanging="357"/>
        <w:jc w:val="both"/>
        <w:rPr>
          <w:rFonts w:cstheme="minorHAnsi"/>
          <w:szCs w:val="24"/>
        </w:rPr>
      </w:pPr>
      <w:r w:rsidRPr="00B30A73">
        <w:rPr>
          <w:sz w:val="24"/>
          <w:szCs w:val="24"/>
        </w:rPr>
        <w:t xml:space="preserve">Podáním žádosti se rozumí elektronické podání žádosti prostřednictvím </w:t>
      </w:r>
      <w:r w:rsidR="000B57AB" w:rsidRPr="00B30A73">
        <w:rPr>
          <w:sz w:val="24"/>
          <w:szCs w:val="24"/>
        </w:rPr>
        <w:t>datové schránky Ministerstva kultury</w:t>
      </w:r>
      <w:r w:rsidRPr="00B30A73">
        <w:rPr>
          <w:sz w:val="24"/>
          <w:szCs w:val="24"/>
        </w:rPr>
        <w:t>.</w:t>
      </w:r>
    </w:p>
    <w:p w14:paraId="556FCAE4" w14:textId="3C8DB6F7" w:rsidR="009B78CA" w:rsidRDefault="009B78CA" w:rsidP="00584BEB">
      <w:pPr>
        <w:pStyle w:val="Odstavecseseznamem"/>
        <w:numPr>
          <w:ilvl w:val="0"/>
          <w:numId w:val="1"/>
        </w:numPr>
        <w:spacing w:line="240" w:lineRule="auto"/>
        <w:ind w:left="714" w:hanging="357"/>
        <w:jc w:val="both"/>
        <w:rPr>
          <w:sz w:val="24"/>
          <w:szCs w:val="24"/>
        </w:rPr>
      </w:pPr>
      <w:r w:rsidRPr="00AF5588">
        <w:rPr>
          <w:sz w:val="24"/>
          <w:szCs w:val="24"/>
        </w:rPr>
        <w:t>Datum podání žádosti se shoduje s datem podání žádosti v</w:t>
      </w:r>
      <w:r w:rsidR="000B57AB">
        <w:rPr>
          <w:sz w:val="24"/>
          <w:szCs w:val="24"/>
        </w:rPr>
        <w:t> </w:t>
      </w:r>
      <w:r w:rsidRPr="00AF5588">
        <w:rPr>
          <w:sz w:val="24"/>
          <w:szCs w:val="24"/>
        </w:rPr>
        <w:t>systému</w:t>
      </w:r>
      <w:r w:rsidR="000B57AB">
        <w:rPr>
          <w:sz w:val="24"/>
          <w:szCs w:val="24"/>
        </w:rPr>
        <w:t xml:space="preserve"> datových schránek</w:t>
      </w:r>
      <w:r w:rsidRPr="00AF5588">
        <w:rPr>
          <w:sz w:val="24"/>
          <w:szCs w:val="24"/>
        </w:rPr>
        <w:t>.</w:t>
      </w:r>
    </w:p>
    <w:p w14:paraId="5918A184" w14:textId="7F3F8A34" w:rsidR="00B30A73" w:rsidRPr="0054098F" w:rsidRDefault="00B30A73" w:rsidP="00584BEB">
      <w:pPr>
        <w:pStyle w:val="Odstavecseseznamem"/>
        <w:numPr>
          <w:ilvl w:val="0"/>
          <w:numId w:val="1"/>
        </w:numPr>
        <w:spacing w:line="240" w:lineRule="auto"/>
        <w:ind w:left="714" w:hanging="357"/>
        <w:jc w:val="both"/>
        <w:rPr>
          <w:sz w:val="24"/>
          <w:szCs w:val="24"/>
        </w:rPr>
      </w:pPr>
      <w:r w:rsidRPr="00B30A73">
        <w:rPr>
          <w:sz w:val="24"/>
          <w:szCs w:val="24"/>
        </w:rPr>
        <w:t>Vyplněný formulář žádosti, tedy „položková tabulka požadavků – investiční záměr“, a</w:t>
      </w:r>
      <w:r>
        <w:rPr>
          <w:sz w:val="24"/>
          <w:szCs w:val="24"/>
        </w:rPr>
        <w:t> </w:t>
      </w:r>
      <w:r w:rsidRPr="00B30A73">
        <w:rPr>
          <w:sz w:val="24"/>
          <w:szCs w:val="24"/>
        </w:rPr>
        <w:t>„formulář rozpočtu“</w:t>
      </w:r>
      <w:r w:rsidR="002770CB">
        <w:rPr>
          <w:sz w:val="24"/>
          <w:szCs w:val="24"/>
        </w:rPr>
        <w:t xml:space="preserve"> (viz bod 7.)</w:t>
      </w:r>
      <w:r w:rsidRPr="00B30A73">
        <w:rPr>
          <w:sz w:val="24"/>
          <w:szCs w:val="24"/>
        </w:rPr>
        <w:t xml:space="preserve">, tedy příloha a), se zároveň posílají na e-mailovou </w:t>
      </w:r>
      <w:r w:rsidRPr="0054098F">
        <w:rPr>
          <w:sz w:val="24"/>
          <w:szCs w:val="24"/>
        </w:rPr>
        <w:t xml:space="preserve">adresu </w:t>
      </w:r>
      <w:hyperlink r:id="rId8" w:history="1">
        <w:r w:rsidR="0054098F" w:rsidRPr="0054098F">
          <w:rPr>
            <w:rStyle w:val="Hypertextovodkaz"/>
            <w:sz w:val="24"/>
            <w:szCs w:val="24"/>
          </w:rPr>
          <w:t>isoa@mk.gov.cz</w:t>
        </w:r>
      </w:hyperlink>
      <w:r w:rsidRPr="0054098F">
        <w:rPr>
          <w:sz w:val="24"/>
          <w:szCs w:val="24"/>
        </w:rPr>
        <w:t>, a to</w:t>
      </w:r>
      <w:r w:rsidR="00764C24">
        <w:rPr>
          <w:sz w:val="24"/>
          <w:szCs w:val="24"/>
        </w:rPr>
        <w:t xml:space="preserve"> bez podpisu</w:t>
      </w:r>
      <w:r w:rsidRPr="0054098F">
        <w:rPr>
          <w:sz w:val="24"/>
          <w:szCs w:val="24"/>
        </w:rPr>
        <w:t xml:space="preserve"> ve formátu Excel. Ostatní přílohy se e-mailem nezasílají.</w:t>
      </w:r>
    </w:p>
    <w:p w14:paraId="7EA6F531" w14:textId="77777777" w:rsidR="00504248" w:rsidRPr="005124D6" w:rsidRDefault="00504248" w:rsidP="005124D6">
      <w:pPr>
        <w:pStyle w:val="Odstavecseseznamem"/>
        <w:spacing w:after="0" w:line="240" w:lineRule="auto"/>
        <w:jc w:val="both"/>
        <w:rPr>
          <w:rFonts w:cstheme="majorHAnsi"/>
          <w:b/>
          <w:color w:val="000000" w:themeColor="text1"/>
          <w:sz w:val="24"/>
          <w:szCs w:val="24"/>
        </w:rPr>
      </w:pPr>
    </w:p>
    <w:p w14:paraId="013A52E1" w14:textId="2E97550F" w:rsidR="004A0CDF" w:rsidRPr="004A0CDF" w:rsidRDefault="00611A99" w:rsidP="00D637DE">
      <w:pPr>
        <w:pStyle w:val="Nadpis2"/>
        <w:spacing w:after="120" w:line="240" w:lineRule="auto"/>
        <w:rPr>
          <w:rFonts w:cstheme="majorHAnsi"/>
          <w:b/>
          <w:color w:val="000000" w:themeColor="text1"/>
          <w:sz w:val="32"/>
          <w:szCs w:val="32"/>
        </w:rPr>
      </w:pPr>
      <w:bookmarkStart w:id="7" w:name="_Toc212043724"/>
      <w:r w:rsidRPr="000036D5">
        <w:rPr>
          <w:rFonts w:cstheme="majorHAnsi"/>
          <w:b/>
          <w:color w:val="000000" w:themeColor="text1"/>
          <w:sz w:val="32"/>
          <w:szCs w:val="32"/>
        </w:rPr>
        <w:t xml:space="preserve">7. Povinné náležitosti žádosti </w:t>
      </w:r>
      <w:r w:rsidR="009825E7">
        <w:rPr>
          <w:rFonts w:cstheme="majorHAnsi"/>
          <w:b/>
          <w:color w:val="000000" w:themeColor="text1"/>
          <w:sz w:val="32"/>
          <w:szCs w:val="32"/>
        </w:rPr>
        <w:t>o příspěvek</w:t>
      </w:r>
      <w:bookmarkEnd w:id="7"/>
    </w:p>
    <w:p w14:paraId="358A31EB" w14:textId="77777777" w:rsidR="00611A99" w:rsidRDefault="00611A99" w:rsidP="00CA3063">
      <w:pPr>
        <w:pStyle w:val="Podnadpis"/>
        <w:spacing w:after="120" w:line="240" w:lineRule="auto"/>
        <w:rPr>
          <w:rFonts w:asciiTheme="majorHAnsi" w:hAnsiTheme="majorHAnsi" w:cstheme="majorHAnsi"/>
          <w:b/>
          <w:color w:val="000000" w:themeColor="text1"/>
          <w:sz w:val="32"/>
          <w:szCs w:val="32"/>
        </w:rPr>
      </w:pPr>
      <w:r w:rsidRPr="000036D5">
        <w:rPr>
          <w:rFonts w:asciiTheme="majorHAnsi" w:hAnsiTheme="majorHAnsi" w:cstheme="majorHAnsi"/>
          <w:b/>
          <w:color w:val="000000" w:themeColor="text1"/>
          <w:sz w:val="32"/>
          <w:szCs w:val="32"/>
        </w:rPr>
        <w:t xml:space="preserve">7.1. </w:t>
      </w:r>
      <w:r w:rsidR="000036D5" w:rsidRPr="000036D5">
        <w:rPr>
          <w:rFonts w:asciiTheme="majorHAnsi" w:hAnsiTheme="majorHAnsi" w:cstheme="majorHAnsi"/>
          <w:b/>
          <w:color w:val="000000" w:themeColor="text1"/>
          <w:sz w:val="32"/>
          <w:szCs w:val="32"/>
        </w:rPr>
        <w:t>Žádost</w:t>
      </w:r>
      <w:r w:rsidR="00E7151F">
        <w:rPr>
          <w:rFonts w:asciiTheme="majorHAnsi" w:hAnsiTheme="majorHAnsi" w:cstheme="majorHAnsi"/>
          <w:b/>
          <w:color w:val="000000" w:themeColor="text1"/>
          <w:sz w:val="32"/>
          <w:szCs w:val="32"/>
        </w:rPr>
        <w:t xml:space="preserve"> </w:t>
      </w:r>
    </w:p>
    <w:p w14:paraId="712FB5A2" w14:textId="15670177" w:rsidR="00CE1676" w:rsidRPr="00E91A25" w:rsidRDefault="00CE1676" w:rsidP="00D930E9">
      <w:pPr>
        <w:pStyle w:val="Zkladntext"/>
        <w:spacing w:after="120"/>
        <w:ind w:left="425"/>
        <w:rPr>
          <w:rFonts w:asciiTheme="minorHAnsi" w:hAnsiTheme="minorHAnsi" w:cstheme="minorHAnsi"/>
          <w:szCs w:val="24"/>
        </w:rPr>
      </w:pPr>
      <w:r w:rsidRPr="00E91A25">
        <w:rPr>
          <w:rFonts w:asciiTheme="minorHAnsi" w:hAnsiTheme="minorHAnsi" w:cstheme="minorHAnsi"/>
          <w:szCs w:val="24"/>
        </w:rPr>
        <w:t>Žádost se podává na formuláři</w:t>
      </w:r>
      <w:r w:rsidR="00963DC0" w:rsidRPr="00E91A25">
        <w:rPr>
          <w:rFonts w:asciiTheme="minorHAnsi" w:hAnsiTheme="minorHAnsi" w:cstheme="minorHAnsi"/>
          <w:szCs w:val="24"/>
        </w:rPr>
        <w:t xml:space="preserve"> označeném jako </w:t>
      </w:r>
      <w:r w:rsidR="0028406A" w:rsidRPr="00E91A25">
        <w:rPr>
          <w:rFonts w:asciiTheme="minorHAnsi" w:hAnsiTheme="minorHAnsi" w:cstheme="minorHAnsi"/>
          <w:szCs w:val="24"/>
        </w:rPr>
        <w:t>položková tabulka požadavků</w:t>
      </w:r>
      <w:r w:rsidR="001A2DF6" w:rsidRPr="00E91A25">
        <w:rPr>
          <w:rFonts w:asciiTheme="minorHAnsi" w:hAnsiTheme="minorHAnsi" w:cstheme="minorHAnsi"/>
          <w:szCs w:val="24"/>
        </w:rPr>
        <w:t xml:space="preserve"> – </w:t>
      </w:r>
      <w:r w:rsidR="0028406A" w:rsidRPr="00E91A25">
        <w:rPr>
          <w:rFonts w:asciiTheme="minorHAnsi" w:hAnsiTheme="minorHAnsi" w:cstheme="minorHAnsi"/>
          <w:szCs w:val="24"/>
        </w:rPr>
        <w:t>investiční záměr</w:t>
      </w:r>
      <w:r w:rsidR="00A32141" w:rsidRPr="00E91A25">
        <w:rPr>
          <w:rFonts w:asciiTheme="minorHAnsi" w:hAnsiTheme="minorHAnsi" w:cstheme="minorHAnsi"/>
          <w:szCs w:val="24"/>
        </w:rPr>
        <w:t>,</w:t>
      </w:r>
      <w:r w:rsidR="0028406A" w:rsidRPr="00E91A25">
        <w:rPr>
          <w:rFonts w:asciiTheme="minorHAnsi" w:hAnsiTheme="minorHAnsi" w:cstheme="minorHAnsi"/>
          <w:szCs w:val="24"/>
        </w:rPr>
        <w:t xml:space="preserve"> zpracovan</w:t>
      </w:r>
      <w:r w:rsidR="00A32141" w:rsidRPr="00E91A25">
        <w:rPr>
          <w:rFonts w:asciiTheme="minorHAnsi" w:hAnsiTheme="minorHAnsi" w:cstheme="minorHAnsi"/>
          <w:szCs w:val="24"/>
        </w:rPr>
        <w:t>ém</w:t>
      </w:r>
      <w:r w:rsidR="0028406A" w:rsidRPr="00E91A25">
        <w:rPr>
          <w:rFonts w:asciiTheme="minorHAnsi" w:hAnsiTheme="minorHAnsi" w:cstheme="minorHAnsi"/>
          <w:szCs w:val="24"/>
        </w:rPr>
        <w:t xml:space="preserve"> v patřičných oddílech podprogramu </w:t>
      </w:r>
      <w:r w:rsidR="004178A7" w:rsidRPr="00557F89">
        <w:rPr>
          <w:rFonts w:asciiTheme="minorHAnsi" w:hAnsiTheme="minorHAnsi" w:cstheme="minorHAnsi"/>
          <w:szCs w:val="24"/>
        </w:rPr>
        <w:t>ISO III-dotace/A</w:t>
      </w:r>
      <w:r w:rsidRPr="00E91A25">
        <w:rPr>
          <w:rFonts w:asciiTheme="minorHAnsi" w:hAnsiTheme="minorHAnsi" w:cstheme="minorHAnsi"/>
          <w:szCs w:val="24"/>
        </w:rPr>
        <w:t>, který je v okamžiku vyhlášení výběrového dotačního řízení zveřejněn</w:t>
      </w:r>
      <w:r w:rsidR="004F06B9" w:rsidRPr="00E91A25">
        <w:rPr>
          <w:rFonts w:asciiTheme="minorHAnsi" w:hAnsiTheme="minorHAnsi" w:cstheme="minorHAnsi"/>
          <w:szCs w:val="24"/>
        </w:rPr>
        <w:t xml:space="preserve"> ke stažení</w:t>
      </w:r>
      <w:r w:rsidRPr="00E91A25">
        <w:rPr>
          <w:rFonts w:asciiTheme="minorHAnsi" w:hAnsiTheme="minorHAnsi" w:cstheme="minorHAnsi"/>
          <w:szCs w:val="24"/>
        </w:rPr>
        <w:t xml:space="preserve"> na internetových stránkách Ministerstva kultury.</w:t>
      </w:r>
      <w:r w:rsidR="00BF7498" w:rsidRPr="00E91A25">
        <w:rPr>
          <w:rFonts w:asciiTheme="minorHAnsi" w:hAnsiTheme="minorHAnsi" w:cstheme="minorHAnsi"/>
          <w:szCs w:val="24"/>
        </w:rPr>
        <w:t xml:space="preserve"> Tento formulář žádosti je členěn na tři části </w:t>
      </w:r>
      <w:r w:rsidR="004523AC" w:rsidRPr="00E91A25">
        <w:rPr>
          <w:rFonts w:asciiTheme="minorHAnsi" w:hAnsiTheme="minorHAnsi" w:cstheme="minorHAnsi"/>
          <w:szCs w:val="24"/>
        </w:rPr>
        <w:t>–</w:t>
      </w:r>
      <w:r w:rsidR="00BF7498" w:rsidRPr="00E91A25">
        <w:rPr>
          <w:rFonts w:asciiTheme="minorHAnsi" w:hAnsiTheme="minorHAnsi" w:cstheme="minorHAnsi"/>
          <w:szCs w:val="24"/>
        </w:rPr>
        <w:t xml:space="preserve"> jednotlivé listy na dolní liště </w:t>
      </w:r>
      <w:proofErr w:type="spellStart"/>
      <w:r w:rsidR="00BF7498" w:rsidRPr="00E91A25">
        <w:rPr>
          <w:rFonts w:asciiTheme="minorHAnsi" w:hAnsiTheme="minorHAnsi" w:cstheme="minorHAnsi"/>
          <w:szCs w:val="24"/>
        </w:rPr>
        <w:t>excelové</w:t>
      </w:r>
      <w:proofErr w:type="spellEnd"/>
      <w:r w:rsidR="00BF7498" w:rsidRPr="00E91A25">
        <w:rPr>
          <w:rFonts w:asciiTheme="minorHAnsi" w:hAnsiTheme="minorHAnsi" w:cstheme="minorHAnsi"/>
          <w:szCs w:val="24"/>
        </w:rPr>
        <w:t xml:space="preserve"> tabulky: úvodní údaje/investice/</w:t>
      </w:r>
      <w:proofErr w:type="spellStart"/>
      <w:r w:rsidR="00BF7498" w:rsidRPr="00E91A25">
        <w:rPr>
          <w:rFonts w:asciiTheme="minorHAnsi" w:hAnsiTheme="minorHAnsi" w:cstheme="minorHAnsi"/>
          <w:szCs w:val="24"/>
        </w:rPr>
        <w:t>neinvestice</w:t>
      </w:r>
      <w:proofErr w:type="spellEnd"/>
      <w:r w:rsidR="00BF7498" w:rsidRPr="00E91A25">
        <w:rPr>
          <w:rFonts w:asciiTheme="minorHAnsi" w:hAnsiTheme="minorHAnsi" w:cstheme="minorHAnsi"/>
          <w:szCs w:val="24"/>
        </w:rPr>
        <w:t xml:space="preserve">. </w:t>
      </w:r>
      <w:r w:rsidR="004523AC" w:rsidRPr="00E91A25">
        <w:rPr>
          <w:rFonts w:asciiTheme="minorHAnsi" w:hAnsiTheme="minorHAnsi" w:cstheme="minorHAnsi"/>
          <w:szCs w:val="24"/>
        </w:rPr>
        <w:t>Upozorňujeme, že platná je pouze kompletně vyplněná žádost.</w:t>
      </w:r>
    </w:p>
    <w:p w14:paraId="75687CDE" w14:textId="4E57EC41" w:rsidR="000036D5" w:rsidRDefault="000036D5" w:rsidP="00CA3063">
      <w:pPr>
        <w:pStyle w:val="Podnadpis"/>
        <w:spacing w:after="120" w:line="240" w:lineRule="auto"/>
        <w:rPr>
          <w:rFonts w:asciiTheme="majorHAnsi" w:hAnsiTheme="majorHAnsi" w:cstheme="majorHAnsi"/>
          <w:b/>
          <w:color w:val="000000" w:themeColor="text1"/>
          <w:sz w:val="32"/>
          <w:szCs w:val="32"/>
        </w:rPr>
      </w:pPr>
      <w:r w:rsidRPr="000036D5">
        <w:rPr>
          <w:rFonts w:asciiTheme="majorHAnsi" w:hAnsiTheme="majorHAnsi" w:cstheme="majorHAnsi"/>
          <w:b/>
          <w:color w:val="000000" w:themeColor="text1"/>
          <w:sz w:val="32"/>
          <w:szCs w:val="32"/>
        </w:rPr>
        <w:t>7.2. Povinné přílohy</w:t>
      </w:r>
    </w:p>
    <w:p w14:paraId="5D02CCAD" w14:textId="5B62DFC0" w:rsidR="001817F2" w:rsidRPr="00517ACE" w:rsidRDefault="00EB5D3C" w:rsidP="00D930E9">
      <w:pPr>
        <w:numPr>
          <w:ilvl w:val="0"/>
          <w:numId w:val="14"/>
        </w:numPr>
        <w:spacing w:after="0" w:line="240" w:lineRule="auto"/>
        <w:ind w:left="709" w:hanging="284"/>
        <w:jc w:val="both"/>
        <w:rPr>
          <w:sz w:val="24"/>
          <w:szCs w:val="24"/>
        </w:rPr>
      </w:pPr>
      <w:r w:rsidRPr="00517ACE">
        <w:rPr>
          <w:sz w:val="24"/>
          <w:szCs w:val="24"/>
        </w:rPr>
        <w:t xml:space="preserve">formulář rozpočtu – položkový rozpočet projektu s jednoznačnou technickou specifikací zpracovaný v patřičných oddílech podprogramu </w:t>
      </w:r>
      <w:r w:rsidR="00517ACE" w:rsidRPr="00517ACE">
        <w:rPr>
          <w:rFonts w:cstheme="minorHAnsi"/>
          <w:sz w:val="24"/>
          <w:szCs w:val="24"/>
        </w:rPr>
        <w:t>ISO III-dotace/A</w:t>
      </w:r>
      <w:r w:rsidRPr="00517ACE">
        <w:rPr>
          <w:sz w:val="24"/>
          <w:szCs w:val="24"/>
        </w:rPr>
        <w:t xml:space="preserve"> </w:t>
      </w:r>
      <w:r w:rsidR="0083189E" w:rsidRPr="00517ACE">
        <w:rPr>
          <w:sz w:val="24"/>
          <w:szCs w:val="24"/>
        </w:rPr>
        <w:t>(ke stažení na webu MK)</w:t>
      </w:r>
      <w:r w:rsidRPr="00517ACE">
        <w:rPr>
          <w:sz w:val="24"/>
          <w:szCs w:val="24"/>
        </w:rPr>
        <w:t>,</w:t>
      </w:r>
    </w:p>
    <w:p w14:paraId="593C3E72" w14:textId="6A588B55" w:rsidR="001C62B2" w:rsidRPr="001817F2" w:rsidRDefault="002B60FE" w:rsidP="00AD39D5">
      <w:pPr>
        <w:numPr>
          <w:ilvl w:val="0"/>
          <w:numId w:val="14"/>
        </w:numPr>
        <w:spacing w:after="0" w:line="240" w:lineRule="auto"/>
        <w:ind w:left="709" w:hanging="284"/>
        <w:jc w:val="both"/>
        <w:rPr>
          <w:sz w:val="24"/>
          <w:szCs w:val="24"/>
        </w:rPr>
      </w:pPr>
      <w:r>
        <w:rPr>
          <w:sz w:val="24"/>
          <w:szCs w:val="24"/>
        </w:rPr>
        <w:lastRenderedPageBreak/>
        <w:t>č</w:t>
      </w:r>
      <w:r w:rsidR="001C62B2">
        <w:rPr>
          <w:sz w:val="24"/>
          <w:szCs w:val="24"/>
        </w:rPr>
        <w:t xml:space="preserve">estné prohlášení žadatele – potvrzení splnění </w:t>
      </w:r>
      <w:r>
        <w:rPr>
          <w:sz w:val="24"/>
          <w:szCs w:val="24"/>
        </w:rPr>
        <w:t>stanovených</w:t>
      </w:r>
      <w:r w:rsidR="00E06DCF">
        <w:rPr>
          <w:sz w:val="24"/>
          <w:szCs w:val="24"/>
        </w:rPr>
        <w:t xml:space="preserve"> podmínek výzvy</w:t>
      </w:r>
      <w:r w:rsidR="00E06DCF" w:rsidRPr="00E06DCF">
        <w:rPr>
          <w:sz w:val="24"/>
          <w:szCs w:val="24"/>
        </w:rPr>
        <w:t xml:space="preserve"> </w:t>
      </w:r>
      <w:r w:rsidR="00E06DCF" w:rsidRPr="00953D2A">
        <w:rPr>
          <w:sz w:val="24"/>
          <w:szCs w:val="24"/>
        </w:rPr>
        <w:t>zpracovan</w:t>
      </w:r>
      <w:r w:rsidR="00E06DCF">
        <w:rPr>
          <w:sz w:val="24"/>
          <w:szCs w:val="24"/>
        </w:rPr>
        <w:t>é</w:t>
      </w:r>
      <w:r w:rsidR="00E06DCF" w:rsidRPr="00953D2A">
        <w:rPr>
          <w:sz w:val="24"/>
          <w:szCs w:val="24"/>
        </w:rPr>
        <w:t xml:space="preserve"> v patřičných oddílech podprogramu </w:t>
      </w:r>
      <w:r w:rsidR="00517ACE" w:rsidRPr="00517ACE">
        <w:rPr>
          <w:sz w:val="24"/>
          <w:szCs w:val="24"/>
        </w:rPr>
        <w:t>ISO III-dotace/A</w:t>
      </w:r>
      <w:r w:rsidR="00517ACE" w:rsidRPr="00953D2A">
        <w:rPr>
          <w:sz w:val="24"/>
          <w:szCs w:val="24"/>
        </w:rPr>
        <w:t xml:space="preserve"> </w:t>
      </w:r>
      <w:r w:rsidR="00E06DCF" w:rsidRPr="00953D2A">
        <w:rPr>
          <w:sz w:val="24"/>
          <w:szCs w:val="24"/>
        </w:rPr>
        <w:t>(ke stažení na webu MK)</w:t>
      </w:r>
      <w:r w:rsidR="00E06DCF" w:rsidRPr="006F76D0">
        <w:rPr>
          <w:sz w:val="24"/>
          <w:szCs w:val="24"/>
        </w:rPr>
        <w:t>,</w:t>
      </w:r>
    </w:p>
    <w:p w14:paraId="4F72F86A" w14:textId="3C67EE27" w:rsidR="001817F2" w:rsidRPr="0083189E" w:rsidRDefault="0083189E" w:rsidP="00AD39D5">
      <w:pPr>
        <w:numPr>
          <w:ilvl w:val="0"/>
          <w:numId w:val="14"/>
        </w:numPr>
        <w:spacing w:after="0" w:line="240" w:lineRule="auto"/>
        <w:ind w:left="709" w:hanging="284"/>
        <w:jc w:val="both"/>
        <w:rPr>
          <w:sz w:val="24"/>
          <w:szCs w:val="24"/>
        </w:rPr>
      </w:pPr>
      <w:r w:rsidRPr="0083189E">
        <w:rPr>
          <w:sz w:val="24"/>
          <w:szCs w:val="24"/>
        </w:rPr>
        <w:t>závazné stanovisko v případě, že je objekt kulturní památkou, eventuálně čestné prohlášení v případě nepotřebnosti závazného stanoviska,</w:t>
      </w:r>
    </w:p>
    <w:p w14:paraId="08B0E61C" w14:textId="4FEC00B2" w:rsidR="001817F2" w:rsidRPr="00AE6CF4" w:rsidRDefault="00DA7934" w:rsidP="00AD39D5">
      <w:pPr>
        <w:numPr>
          <w:ilvl w:val="0"/>
          <w:numId w:val="14"/>
        </w:numPr>
        <w:spacing w:after="0" w:line="240" w:lineRule="auto"/>
        <w:ind w:left="709" w:hanging="284"/>
        <w:jc w:val="both"/>
        <w:rPr>
          <w:sz w:val="24"/>
          <w:szCs w:val="24"/>
        </w:rPr>
      </w:pPr>
      <w:r w:rsidRPr="002B60FE">
        <w:rPr>
          <w:sz w:val="24"/>
          <w:szCs w:val="24"/>
        </w:rPr>
        <w:t xml:space="preserve">s výjimkou obcí </w:t>
      </w:r>
      <w:r w:rsidR="00D65C65">
        <w:rPr>
          <w:sz w:val="24"/>
          <w:szCs w:val="24"/>
        </w:rPr>
        <w:t>–</w:t>
      </w:r>
      <w:r w:rsidRPr="00AE6CF4">
        <w:rPr>
          <w:sz w:val="24"/>
          <w:szCs w:val="24"/>
        </w:rPr>
        <w:t xml:space="preserve"> kopi</w:t>
      </w:r>
      <w:r>
        <w:rPr>
          <w:sz w:val="24"/>
          <w:szCs w:val="24"/>
        </w:rPr>
        <w:t>e</w:t>
      </w:r>
      <w:r w:rsidRPr="00AE6CF4">
        <w:rPr>
          <w:sz w:val="24"/>
          <w:szCs w:val="24"/>
        </w:rPr>
        <w:t xml:space="preserve"> dokladu o právní osobnosti žadatele, je-li právnickou osobou (např. </w:t>
      </w:r>
      <w:r w:rsidRPr="002B60FE">
        <w:rPr>
          <w:sz w:val="24"/>
          <w:szCs w:val="24"/>
        </w:rPr>
        <w:t>zřizovací listina</w:t>
      </w:r>
      <w:r w:rsidRPr="00AE6CF4">
        <w:rPr>
          <w:sz w:val="24"/>
          <w:szCs w:val="24"/>
        </w:rPr>
        <w:t xml:space="preserve"> včetně případných změn</w:t>
      </w:r>
      <w:r>
        <w:rPr>
          <w:sz w:val="24"/>
          <w:szCs w:val="24"/>
        </w:rPr>
        <w:t>,</w:t>
      </w:r>
      <w:r w:rsidRPr="00AE6CF4">
        <w:rPr>
          <w:sz w:val="24"/>
          <w:szCs w:val="24"/>
        </w:rPr>
        <w:t xml:space="preserve"> výpis z obchodního rejstříku, rejstříku obecně prospěšných společností, spolkového rejstříku nebo jiného rejstříku, ne starší 3 měsíců),</w:t>
      </w:r>
    </w:p>
    <w:p w14:paraId="05786D5C" w14:textId="66DC2E58" w:rsidR="001817F2" w:rsidRPr="005563CF" w:rsidRDefault="008D62B4" w:rsidP="00AD39D5">
      <w:pPr>
        <w:numPr>
          <w:ilvl w:val="0"/>
          <w:numId w:val="14"/>
        </w:numPr>
        <w:spacing w:after="0" w:line="240" w:lineRule="auto"/>
        <w:ind w:left="709" w:hanging="284"/>
        <w:jc w:val="both"/>
        <w:rPr>
          <w:sz w:val="24"/>
          <w:szCs w:val="24"/>
        </w:rPr>
      </w:pPr>
      <w:r w:rsidRPr="00AE6CF4">
        <w:rPr>
          <w:sz w:val="24"/>
          <w:szCs w:val="24"/>
        </w:rPr>
        <w:t>kopi</w:t>
      </w:r>
      <w:r>
        <w:rPr>
          <w:sz w:val="24"/>
          <w:szCs w:val="24"/>
        </w:rPr>
        <w:t>e</w:t>
      </w:r>
      <w:r w:rsidRPr="00AE6CF4">
        <w:rPr>
          <w:sz w:val="24"/>
          <w:szCs w:val="24"/>
        </w:rPr>
        <w:t xml:space="preserve"> dokladu prokazujícího oprávnění osoby jednající za žadatele za něj jednat (</w:t>
      </w:r>
      <w:r w:rsidRPr="005563CF">
        <w:rPr>
          <w:sz w:val="24"/>
          <w:szCs w:val="24"/>
        </w:rPr>
        <w:t>např. d</w:t>
      </w:r>
      <w:r w:rsidRPr="00EB2969">
        <w:rPr>
          <w:sz w:val="24"/>
          <w:szCs w:val="24"/>
        </w:rPr>
        <w:t>oklad o volbě nebo jmenování statutárního orgánu</w:t>
      </w:r>
      <w:r w:rsidRPr="00AE6CF4">
        <w:rPr>
          <w:sz w:val="24"/>
          <w:szCs w:val="24"/>
        </w:rPr>
        <w:t>, pln</w:t>
      </w:r>
      <w:r>
        <w:rPr>
          <w:sz w:val="24"/>
          <w:szCs w:val="24"/>
        </w:rPr>
        <w:t>á</w:t>
      </w:r>
      <w:r w:rsidRPr="00AE6CF4">
        <w:rPr>
          <w:sz w:val="24"/>
          <w:szCs w:val="24"/>
        </w:rPr>
        <w:t xml:space="preserve"> moc)</w:t>
      </w:r>
      <w:r>
        <w:rPr>
          <w:sz w:val="24"/>
          <w:szCs w:val="24"/>
        </w:rPr>
        <w:t>,</w:t>
      </w:r>
      <w:r w:rsidR="00EB2969" w:rsidRPr="00EB2969">
        <w:rPr>
          <w:sz w:val="24"/>
          <w:szCs w:val="24"/>
        </w:rPr>
        <w:t xml:space="preserve"> </w:t>
      </w:r>
      <w:r w:rsidR="00EB2969">
        <w:rPr>
          <w:sz w:val="24"/>
          <w:szCs w:val="24"/>
        </w:rPr>
        <w:t xml:space="preserve">přičemž </w:t>
      </w:r>
      <w:r w:rsidR="00EB2969" w:rsidRPr="00EB2969">
        <w:rPr>
          <w:sz w:val="24"/>
          <w:szCs w:val="24"/>
        </w:rPr>
        <w:t>fyzické osoby dokládají pouze v případě jejich zastupování plnou moc</w:t>
      </w:r>
      <w:r w:rsidR="00EB2969" w:rsidRPr="00FC134A">
        <w:rPr>
          <w:sz w:val="24"/>
          <w:szCs w:val="24"/>
        </w:rPr>
        <w:t>,</w:t>
      </w:r>
    </w:p>
    <w:p w14:paraId="780803D6" w14:textId="53CE2779" w:rsidR="001817F2" w:rsidRDefault="00EB2969" w:rsidP="00AD39D5">
      <w:pPr>
        <w:numPr>
          <w:ilvl w:val="0"/>
          <w:numId w:val="14"/>
        </w:numPr>
        <w:spacing w:after="0" w:line="240" w:lineRule="auto"/>
        <w:ind w:left="709" w:hanging="284"/>
        <w:jc w:val="both"/>
        <w:rPr>
          <w:sz w:val="24"/>
          <w:szCs w:val="24"/>
        </w:rPr>
      </w:pPr>
      <w:r w:rsidRPr="002B60FE">
        <w:rPr>
          <w:sz w:val="24"/>
          <w:szCs w:val="24"/>
        </w:rPr>
        <w:t xml:space="preserve">s výjimkou krajských příspěvkových organizací </w:t>
      </w:r>
      <w:r w:rsidR="00D65C65">
        <w:rPr>
          <w:sz w:val="24"/>
          <w:szCs w:val="24"/>
        </w:rPr>
        <w:t>–</w:t>
      </w:r>
      <w:r w:rsidRPr="002B60FE">
        <w:rPr>
          <w:sz w:val="24"/>
          <w:szCs w:val="24"/>
        </w:rPr>
        <w:t xml:space="preserve"> kopie aktuální smlouvy o založení běžného bankovního účtu</w:t>
      </w:r>
      <w:r w:rsidRPr="005563CF">
        <w:rPr>
          <w:sz w:val="24"/>
          <w:szCs w:val="24"/>
        </w:rPr>
        <w:t xml:space="preserve">, popř. kopie výpisu; v případě příspěvkových organizací měst a obcí rovněž </w:t>
      </w:r>
      <w:r w:rsidRPr="002B60FE">
        <w:rPr>
          <w:sz w:val="24"/>
          <w:szCs w:val="24"/>
        </w:rPr>
        <w:t>kopii aktuální smlouvy o založení běžného bankovního účtu</w:t>
      </w:r>
      <w:r w:rsidRPr="005563CF">
        <w:rPr>
          <w:sz w:val="24"/>
          <w:szCs w:val="24"/>
        </w:rPr>
        <w:t>, popř. kopii výpisu bankovního účtu jejich zřizovatele (města, obce),</w:t>
      </w:r>
    </w:p>
    <w:p w14:paraId="66882964" w14:textId="2E3EF1A7" w:rsidR="001817F2" w:rsidRDefault="001817F2" w:rsidP="00AD39D5">
      <w:pPr>
        <w:numPr>
          <w:ilvl w:val="0"/>
          <w:numId w:val="14"/>
        </w:numPr>
        <w:spacing w:after="0" w:line="240" w:lineRule="auto"/>
        <w:ind w:left="709" w:hanging="284"/>
        <w:jc w:val="both"/>
        <w:rPr>
          <w:sz w:val="24"/>
          <w:szCs w:val="24"/>
        </w:rPr>
      </w:pPr>
      <w:r w:rsidRPr="005563CF">
        <w:rPr>
          <w:sz w:val="24"/>
          <w:szCs w:val="24"/>
        </w:rPr>
        <w:t>s výjimkou osob vyjmenovaných v § 7 zákona č. 37/2021 Sb., o evidenci skutečných majitelů, údaje o skutečném majiteli právnické osoby, a to ve formě úplného výpisu platných údajů a údajů, které byly vymazány bez</w:t>
      </w:r>
      <w:r w:rsidRPr="00B56347">
        <w:rPr>
          <w:sz w:val="24"/>
          <w:szCs w:val="24"/>
        </w:rPr>
        <w:t xml:space="preserve"> náhrady nebo s nahrazením novými údaji, z Informačního systému skutečných majitelů</w:t>
      </w:r>
      <w:r w:rsidR="00EB2969">
        <w:rPr>
          <w:sz w:val="24"/>
          <w:szCs w:val="24"/>
        </w:rPr>
        <w:t>,</w:t>
      </w:r>
    </w:p>
    <w:p w14:paraId="3FC95BE6" w14:textId="2822489A" w:rsidR="004A2CAA" w:rsidRDefault="006A6659" w:rsidP="00AD39D5">
      <w:pPr>
        <w:numPr>
          <w:ilvl w:val="0"/>
          <w:numId w:val="14"/>
        </w:numPr>
        <w:spacing w:after="0" w:line="240" w:lineRule="auto"/>
        <w:ind w:left="709" w:hanging="284"/>
        <w:jc w:val="both"/>
        <w:rPr>
          <w:sz w:val="24"/>
          <w:szCs w:val="24"/>
        </w:rPr>
      </w:pPr>
      <w:r w:rsidRPr="006A6659">
        <w:rPr>
          <w:sz w:val="24"/>
          <w:szCs w:val="24"/>
        </w:rPr>
        <w:t>v případě, že žadatel připojuje daný objekt na SCO PČR</w:t>
      </w:r>
      <w:r w:rsidRPr="00953D2A">
        <w:rPr>
          <w:sz w:val="24"/>
          <w:szCs w:val="24"/>
        </w:rPr>
        <w:t>, resp. zajišťuj</w:t>
      </w:r>
      <w:r>
        <w:rPr>
          <w:sz w:val="24"/>
          <w:szCs w:val="24"/>
        </w:rPr>
        <w:t>e</w:t>
      </w:r>
      <w:r w:rsidRPr="00953D2A">
        <w:rPr>
          <w:sz w:val="24"/>
          <w:szCs w:val="24"/>
        </w:rPr>
        <w:t xml:space="preserve"> obměnu technologie pro připojení objektu za novou</w:t>
      </w:r>
      <w:r>
        <w:rPr>
          <w:sz w:val="24"/>
          <w:szCs w:val="24"/>
        </w:rPr>
        <w:t xml:space="preserve"> </w:t>
      </w:r>
      <w:r w:rsidR="00D65C65">
        <w:rPr>
          <w:sz w:val="24"/>
          <w:szCs w:val="24"/>
        </w:rPr>
        <w:t>–</w:t>
      </w:r>
      <w:r>
        <w:rPr>
          <w:sz w:val="24"/>
          <w:szCs w:val="24"/>
        </w:rPr>
        <w:t xml:space="preserve"> </w:t>
      </w:r>
      <w:r w:rsidRPr="006A6659">
        <w:rPr>
          <w:sz w:val="24"/>
          <w:szCs w:val="24"/>
        </w:rPr>
        <w:t>kopie schválené Žádosti o napojení objektu na SCO Policie ČR</w:t>
      </w:r>
      <w:r w:rsidRPr="00080575">
        <w:rPr>
          <w:sz w:val="24"/>
          <w:szCs w:val="24"/>
        </w:rPr>
        <w:t>, eventuálně</w:t>
      </w:r>
      <w:r w:rsidRPr="006A6659">
        <w:rPr>
          <w:sz w:val="24"/>
          <w:szCs w:val="24"/>
        </w:rPr>
        <w:t xml:space="preserve"> adekvátní vyjádření </w:t>
      </w:r>
      <w:r w:rsidRPr="00080575">
        <w:rPr>
          <w:sz w:val="24"/>
          <w:szCs w:val="24"/>
        </w:rPr>
        <w:t>k navrženému způsobu zabezpečení</w:t>
      </w:r>
      <w:r w:rsidRPr="006A6659">
        <w:rPr>
          <w:sz w:val="24"/>
          <w:szCs w:val="24"/>
        </w:rPr>
        <w:t xml:space="preserve"> ze strany Policie ČR</w:t>
      </w:r>
      <w:r>
        <w:rPr>
          <w:sz w:val="24"/>
          <w:szCs w:val="24"/>
        </w:rPr>
        <w:t>.</w:t>
      </w:r>
    </w:p>
    <w:p w14:paraId="3509D2BF" w14:textId="54E6B1C4" w:rsidR="00172DD2" w:rsidRDefault="00172DD2" w:rsidP="005124D6">
      <w:pPr>
        <w:spacing w:after="0" w:line="240" w:lineRule="auto"/>
        <w:jc w:val="both"/>
        <w:rPr>
          <w:sz w:val="24"/>
          <w:szCs w:val="24"/>
        </w:rPr>
      </w:pPr>
    </w:p>
    <w:p w14:paraId="105197BC" w14:textId="77777777" w:rsidR="000036D5" w:rsidRPr="007A74CC" w:rsidRDefault="000036D5" w:rsidP="000036D5">
      <w:pPr>
        <w:pStyle w:val="Nadpis2"/>
        <w:rPr>
          <w:rFonts w:cstheme="majorHAnsi"/>
          <w:b/>
          <w:color w:val="auto"/>
          <w:sz w:val="32"/>
          <w:szCs w:val="32"/>
        </w:rPr>
      </w:pPr>
      <w:bookmarkStart w:id="8" w:name="_Toc212043725"/>
      <w:r w:rsidRPr="007A74CC">
        <w:rPr>
          <w:rFonts w:cstheme="majorHAnsi"/>
          <w:b/>
          <w:color w:val="auto"/>
          <w:sz w:val="32"/>
          <w:szCs w:val="32"/>
        </w:rPr>
        <w:t xml:space="preserve">8. Období </w:t>
      </w:r>
      <w:r w:rsidR="009E259B" w:rsidRPr="007A74CC">
        <w:rPr>
          <w:rFonts w:cstheme="majorHAnsi"/>
          <w:b/>
          <w:color w:val="auto"/>
          <w:sz w:val="32"/>
          <w:szCs w:val="32"/>
        </w:rPr>
        <w:t xml:space="preserve">a místo </w:t>
      </w:r>
      <w:r w:rsidRPr="007A74CC">
        <w:rPr>
          <w:rFonts w:cstheme="majorHAnsi"/>
          <w:b/>
          <w:color w:val="auto"/>
          <w:sz w:val="32"/>
          <w:szCs w:val="32"/>
        </w:rPr>
        <w:t>realizace projektu</w:t>
      </w:r>
      <w:bookmarkEnd w:id="8"/>
    </w:p>
    <w:p w14:paraId="2536B89A" w14:textId="77777777" w:rsidR="009E259B" w:rsidRPr="00AF5588" w:rsidRDefault="009E259B" w:rsidP="001821FD">
      <w:pPr>
        <w:pStyle w:val="Odstavecseseznamem"/>
        <w:numPr>
          <w:ilvl w:val="0"/>
          <w:numId w:val="3"/>
        </w:numPr>
        <w:jc w:val="both"/>
        <w:rPr>
          <w:sz w:val="24"/>
          <w:szCs w:val="24"/>
        </w:rPr>
      </w:pPr>
      <w:r w:rsidRPr="00AF5588">
        <w:rPr>
          <w:sz w:val="24"/>
          <w:szCs w:val="24"/>
        </w:rPr>
        <w:t xml:space="preserve">Podpořené projekty v této výzvě musí být </w:t>
      </w:r>
      <w:r w:rsidR="00F74276" w:rsidRPr="00AF5588">
        <w:rPr>
          <w:sz w:val="24"/>
          <w:szCs w:val="24"/>
        </w:rPr>
        <w:t xml:space="preserve">realizovány </w:t>
      </w:r>
      <w:r w:rsidR="002B2CC7" w:rsidRPr="00AF5588">
        <w:rPr>
          <w:sz w:val="24"/>
          <w:szCs w:val="24"/>
        </w:rPr>
        <w:t xml:space="preserve">nejpozději do </w:t>
      </w:r>
      <w:r w:rsidR="0041279B" w:rsidRPr="00AF5588">
        <w:rPr>
          <w:sz w:val="24"/>
          <w:szCs w:val="24"/>
        </w:rPr>
        <w:t>31. 12. 202</w:t>
      </w:r>
      <w:r w:rsidR="007A74CC" w:rsidRPr="00AF5588">
        <w:rPr>
          <w:sz w:val="24"/>
          <w:szCs w:val="24"/>
        </w:rPr>
        <w:t>6</w:t>
      </w:r>
      <w:r w:rsidR="002B2CC7" w:rsidRPr="00AF5588">
        <w:rPr>
          <w:sz w:val="24"/>
          <w:szCs w:val="24"/>
        </w:rPr>
        <w:t>.</w:t>
      </w:r>
    </w:p>
    <w:p w14:paraId="3F54B35A" w14:textId="77777777" w:rsidR="002B2CC7" w:rsidRPr="00AF5588" w:rsidRDefault="002B2CC7" w:rsidP="001821FD">
      <w:pPr>
        <w:pStyle w:val="Odstavecseseznamem"/>
        <w:numPr>
          <w:ilvl w:val="0"/>
          <w:numId w:val="3"/>
        </w:numPr>
        <w:jc w:val="both"/>
        <w:rPr>
          <w:sz w:val="24"/>
          <w:szCs w:val="24"/>
        </w:rPr>
      </w:pPr>
      <w:r w:rsidRPr="00AF5588">
        <w:rPr>
          <w:sz w:val="24"/>
          <w:szCs w:val="24"/>
        </w:rPr>
        <w:t>Podpořené projekty musí být realizovány na území České republiky.</w:t>
      </w:r>
    </w:p>
    <w:p w14:paraId="2F716182" w14:textId="77777777" w:rsidR="0000382E" w:rsidRPr="005124D6" w:rsidRDefault="0000382E" w:rsidP="005124D6">
      <w:pPr>
        <w:pStyle w:val="Odstavecseseznamem"/>
        <w:spacing w:after="0" w:line="240" w:lineRule="auto"/>
        <w:jc w:val="both"/>
        <w:rPr>
          <w:sz w:val="24"/>
          <w:szCs w:val="24"/>
        </w:rPr>
      </w:pPr>
    </w:p>
    <w:p w14:paraId="2BB67B97" w14:textId="4B7BCCE7" w:rsidR="000036D5" w:rsidRDefault="000036D5" w:rsidP="001A01E8">
      <w:pPr>
        <w:pStyle w:val="Nadpis2"/>
        <w:jc w:val="both"/>
        <w:rPr>
          <w:rFonts w:cstheme="majorHAnsi"/>
          <w:b/>
          <w:color w:val="000000" w:themeColor="text1"/>
          <w:sz w:val="32"/>
          <w:szCs w:val="32"/>
        </w:rPr>
      </w:pPr>
      <w:bookmarkStart w:id="9" w:name="_Toc212043726"/>
      <w:r w:rsidRPr="000036D5">
        <w:rPr>
          <w:rFonts w:cstheme="majorHAnsi"/>
          <w:b/>
          <w:color w:val="000000" w:themeColor="text1"/>
          <w:sz w:val="32"/>
          <w:szCs w:val="32"/>
        </w:rPr>
        <w:t xml:space="preserve">9. </w:t>
      </w:r>
      <w:r w:rsidR="00EC6066">
        <w:rPr>
          <w:rFonts w:cstheme="majorHAnsi"/>
          <w:b/>
          <w:color w:val="000000" w:themeColor="text1"/>
          <w:sz w:val="32"/>
          <w:szCs w:val="32"/>
        </w:rPr>
        <w:t>Uznatelné</w:t>
      </w:r>
      <w:r w:rsidRPr="000036D5">
        <w:rPr>
          <w:rFonts w:cstheme="majorHAnsi"/>
          <w:b/>
          <w:color w:val="000000" w:themeColor="text1"/>
          <w:sz w:val="32"/>
          <w:szCs w:val="32"/>
        </w:rPr>
        <w:t xml:space="preserve"> náklady</w:t>
      </w:r>
      <w:r w:rsidR="00C22858">
        <w:rPr>
          <w:rFonts w:cstheme="majorHAnsi"/>
          <w:b/>
          <w:color w:val="000000" w:themeColor="text1"/>
          <w:sz w:val="32"/>
          <w:szCs w:val="32"/>
        </w:rPr>
        <w:t xml:space="preserve"> a příjmy</w:t>
      </w:r>
      <w:bookmarkEnd w:id="9"/>
    </w:p>
    <w:p w14:paraId="12B00EA6" w14:textId="40641BE9" w:rsidR="00B41165" w:rsidRPr="00AF5588" w:rsidRDefault="00EC6066" w:rsidP="00D930E9">
      <w:pPr>
        <w:pStyle w:val="Odstavecseseznamem"/>
        <w:numPr>
          <w:ilvl w:val="0"/>
          <w:numId w:val="4"/>
        </w:numPr>
        <w:spacing w:line="240" w:lineRule="auto"/>
        <w:ind w:left="714" w:hanging="357"/>
        <w:jc w:val="both"/>
        <w:rPr>
          <w:sz w:val="24"/>
          <w:szCs w:val="24"/>
        </w:rPr>
      </w:pPr>
      <w:r w:rsidRPr="00AF5588">
        <w:rPr>
          <w:sz w:val="24"/>
          <w:szCs w:val="24"/>
        </w:rPr>
        <w:t>Uznatelné</w:t>
      </w:r>
      <w:r w:rsidR="00B41165" w:rsidRPr="00AF5588">
        <w:rPr>
          <w:sz w:val="24"/>
          <w:szCs w:val="24"/>
        </w:rPr>
        <w:t xml:space="preserve"> náklady projektu, jsou takové náklady, které zakládají nárok na poskytnutí </w:t>
      </w:r>
      <w:r w:rsidRPr="00AF5588">
        <w:rPr>
          <w:sz w:val="24"/>
          <w:szCs w:val="24"/>
        </w:rPr>
        <w:t>dotace</w:t>
      </w:r>
      <w:r w:rsidR="009825E7" w:rsidRPr="00AF5588">
        <w:rPr>
          <w:sz w:val="24"/>
          <w:szCs w:val="24"/>
        </w:rPr>
        <w:t>.</w:t>
      </w:r>
      <w:r w:rsidR="00B41165" w:rsidRPr="00AF5588">
        <w:rPr>
          <w:sz w:val="24"/>
          <w:szCs w:val="24"/>
        </w:rPr>
        <w:t xml:space="preserve"> Výdaje musí být skutečně, účelně, efektivně, oprávněně a nezbytně vynaložené. </w:t>
      </w:r>
    </w:p>
    <w:p w14:paraId="072EB207" w14:textId="1AF81C1E" w:rsidR="00B41165" w:rsidRPr="00AF5588" w:rsidRDefault="00EC6066" w:rsidP="00D930E9">
      <w:pPr>
        <w:pStyle w:val="Odstavecseseznamem"/>
        <w:numPr>
          <w:ilvl w:val="0"/>
          <w:numId w:val="4"/>
        </w:numPr>
        <w:spacing w:line="240" w:lineRule="auto"/>
        <w:ind w:left="714" w:hanging="357"/>
        <w:jc w:val="both"/>
        <w:rPr>
          <w:sz w:val="24"/>
          <w:szCs w:val="24"/>
        </w:rPr>
      </w:pPr>
      <w:r w:rsidRPr="00AF5588">
        <w:rPr>
          <w:sz w:val="24"/>
          <w:szCs w:val="24"/>
        </w:rPr>
        <w:t>Uznatelným</w:t>
      </w:r>
      <w:r w:rsidR="00B41165" w:rsidRPr="00AF5588">
        <w:rPr>
          <w:sz w:val="24"/>
          <w:szCs w:val="24"/>
        </w:rPr>
        <w:t xml:space="preserve"> nákladem je</w:t>
      </w:r>
      <w:r w:rsidR="003D3AEF" w:rsidRPr="00AF5588">
        <w:rPr>
          <w:sz w:val="24"/>
          <w:szCs w:val="24"/>
        </w:rPr>
        <w:t xml:space="preserve"> </w:t>
      </w:r>
      <w:r w:rsidR="00B41165" w:rsidRPr="00AF5588">
        <w:rPr>
          <w:sz w:val="24"/>
          <w:szCs w:val="24"/>
        </w:rPr>
        <w:t xml:space="preserve">z časového hlediska náklad, který vznikl příjemci </w:t>
      </w:r>
      <w:r w:rsidRPr="00AF5588">
        <w:rPr>
          <w:sz w:val="24"/>
          <w:szCs w:val="24"/>
        </w:rPr>
        <w:t>dotace</w:t>
      </w:r>
      <w:r w:rsidR="00B41165" w:rsidRPr="00AF5588">
        <w:rPr>
          <w:sz w:val="24"/>
          <w:szCs w:val="24"/>
        </w:rPr>
        <w:t xml:space="preserve"> a byl uhrazen příjemcem </w:t>
      </w:r>
      <w:r w:rsidRPr="00AF5588">
        <w:rPr>
          <w:sz w:val="24"/>
          <w:szCs w:val="24"/>
        </w:rPr>
        <w:t>dotace</w:t>
      </w:r>
      <w:r w:rsidR="00B41165" w:rsidRPr="00AF5588">
        <w:rPr>
          <w:sz w:val="24"/>
          <w:szCs w:val="24"/>
        </w:rPr>
        <w:t xml:space="preserve"> v období </w:t>
      </w:r>
      <w:r w:rsidR="0041279B" w:rsidRPr="00AF5588">
        <w:rPr>
          <w:sz w:val="24"/>
          <w:szCs w:val="24"/>
        </w:rPr>
        <w:t>1. 1. 202</w:t>
      </w:r>
      <w:r w:rsidR="007A74CC" w:rsidRPr="00AF5588">
        <w:rPr>
          <w:sz w:val="24"/>
          <w:szCs w:val="24"/>
        </w:rPr>
        <w:t>6</w:t>
      </w:r>
      <w:r w:rsidR="00B41165" w:rsidRPr="00AF5588">
        <w:rPr>
          <w:sz w:val="24"/>
          <w:szCs w:val="24"/>
        </w:rPr>
        <w:t xml:space="preserve"> do</w:t>
      </w:r>
      <w:r w:rsidR="0041279B" w:rsidRPr="00AF5588">
        <w:rPr>
          <w:sz w:val="24"/>
          <w:szCs w:val="24"/>
        </w:rPr>
        <w:t xml:space="preserve"> 31. 12</w:t>
      </w:r>
      <w:r w:rsidR="007A74CC" w:rsidRPr="00AF5588">
        <w:rPr>
          <w:sz w:val="24"/>
          <w:szCs w:val="24"/>
        </w:rPr>
        <w:t>.</w:t>
      </w:r>
      <w:r w:rsidR="0041279B" w:rsidRPr="00AF5588">
        <w:rPr>
          <w:sz w:val="24"/>
          <w:szCs w:val="24"/>
        </w:rPr>
        <w:t xml:space="preserve"> 202</w:t>
      </w:r>
      <w:r w:rsidR="007A74CC" w:rsidRPr="00AF5588">
        <w:rPr>
          <w:sz w:val="24"/>
          <w:szCs w:val="24"/>
        </w:rPr>
        <w:t>6</w:t>
      </w:r>
      <w:r w:rsidRPr="00AF5588">
        <w:rPr>
          <w:sz w:val="24"/>
          <w:szCs w:val="24"/>
        </w:rPr>
        <w:t>.</w:t>
      </w:r>
    </w:p>
    <w:p w14:paraId="2570611B" w14:textId="5BADDCAB" w:rsidR="00B41165" w:rsidRPr="00AF5588" w:rsidRDefault="00B41165" w:rsidP="00D930E9">
      <w:pPr>
        <w:pStyle w:val="Odstavecseseznamem"/>
        <w:numPr>
          <w:ilvl w:val="0"/>
          <w:numId w:val="4"/>
        </w:numPr>
        <w:spacing w:line="240" w:lineRule="auto"/>
        <w:ind w:left="714" w:hanging="357"/>
        <w:jc w:val="both"/>
        <w:rPr>
          <w:sz w:val="24"/>
          <w:szCs w:val="24"/>
        </w:rPr>
      </w:pPr>
      <w:r w:rsidRPr="00AF5588">
        <w:rPr>
          <w:sz w:val="24"/>
          <w:szCs w:val="24"/>
        </w:rPr>
        <w:t xml:space="preserve">Použitím </w:t>
      </w:r>
      <w:r w:rsidR="00EC6066" w:rsidRPr="00AF5588">
        <w:rPr>
          <w:sz w:val="24"/>
          <w:szCs w:val="24"/>
        </w:rPr>
        <w:t>dotace</w:t>
      </w:r>
      <w:r w:rsidR="009825E7" w:rsidRPr="00AF5588">
        <w:rPr>
          <w:sz w:val="24"/>
          <w:szCs w:val="24"/>
        </w:rPr>
        <w:t xml:space="preserve"> </w:t>
      </w:r>
      <w:r w:rsidRPr="00AF5588">
        <w:rPr>
          <w:sz w:val="24"/>
          <w:szCs w:val="24"/>
        </w:rPr>
        <w:t xml:space="preserve">se rozumí zaplacení plateb hrazených z </w:t>
      </w:r>
      <w:r w:rsidR="00EC6066" w:rsidRPr="00AF5588">
        <w:rPr>
          <w:sz w:val="24"/>
          <w:szCs w:val="24"/>
        </w:rPr>
        <w:t>dotace</w:t>
      </w:r>
      <w:r w:rsidRPr="00AF5588">
        <w:rPr>
          <w:sz w:val="24"/>
          <w:szCs w:val="24"/>
        </w:rPr>
        <w:t xml:space="preserve"> v hotovosti a poukázání plateb hrazených z</w:t>
      </w:r>
      <w:r w:rsidR="009825E7" w:rsidRPr="00AF5588">
        <w:rPr>
          <w:sz w:val="24"/>
          <w:szCs w:val="24"/>
        </w:rPr>
        <w:t> </w:t>
      </w:r>
      <w:r w:rsidR="00EC6066" w:rsidRPr="00AF5588">
        <w:rPr>
          <w:sz w:val="24"/>
          <w:szCs w:val="24"/>
        </w:rPr>
        <w:t>dotace</w:t>
      </w:r>
      <w:r w:rsidR="009825E7" w:rsidRPr="00AF5588">
        <w:rPr>
          <w:sz w:val="24"/>
          <w:szCs w:val="24"/>
        </w:rPr>
        <w:t xml:space="preserve"> </w:t>
      </w:r>
      <w:r w:rsidRPr="00AF5588">
        <w:rPr>
          <w:sz w:val="24"/>
          <w:szCs w:val="24"/>
        </w:rPr>
        <w:t xml:space="preserve">bezhotovostně. </w:t>
      </w:r>
    </w:p>
    <w:p w14:paraId="634A02E0" w14:textId="273E665F" w:rsidR="00B41165" w:rsidRPr="00AF5588" w:rsidRDefault="00CA4017" w:rsidP="00D930E9">
      <w:pPr>
        <w:pStyle w:val="Odstavecseseznamem"/>
        <w:numPr>
          <w:ilvl w:val="0"/>
          <w:numId w:val="4"/>
        </w:numPr>
        <w:spacing w:line="240" w:lineRule="auto"/>
        <w:ind w:left="714" w:hanging="357"/>
        <w:jc w:val="both"/>
        <w:rPr>
          <w:sz w:val="24"/>
          <w:szCs w:val="24"/>
        </w:rPr>
      </w:pPr>
      <w:r w:rsidRPr="00AF5588">
        <w:rPr>
          <w:sz w:val="24"/>
          <w:szCs w:val="24"/>
        </w:rPr>
        <w:t xml:space="preserve">Do </w:t>
      </w:r>
      <w:r w:rsidR="00EC6066" w:rsidRPr="00AF5588">
        <w:rPr>
          <w:sz w:val="24"/>
          <w:szCs w:val="24"/>
        </w:rPr>
        <w:t>uznateln</w:t>
      </w:r>
      <w:r w:rsidRPr="00AF5588">
        <w:rPr>
          <w:sz w:val="24"/>
          <w:szCs w:val="24"/>
        </w:rPr>
        <w:t xml:space="preserve">ých nákladů a příjmů projektu mohou </w:t>
      </w:r>
      <w:r w:rsidR="00C37ED1" w:rsidRPr="00AF5588">
        <w:rPr>
          <w:sz w:val="24"/>
          <w:szCs w:val="24"/>
        </w:rPr>
        <w:t>být zahrnuty jen takové náklady a</w:t>
      </w:r>
      <w:r w:rsidR="00D930E9">
        <w:rPr>
          <w:sz w:val="24"/>
          <w:szCs w:val="24"/>
        </w:rPr>
        <w:t> </w:t>
      </w:r>
      <w:r w:rsidR="00C37ED1" w:rsidRPr="00AF5588">
        <w:rPr>
          <w:sz w:val="24"/>
          <w:szCs w:val="24"/>
        </w:rPr>
        <w:t>příjmy, které budou součástí účetnictví žadatele a zároveň budou vedeny odděleně.</w:t>
      </w:r>
    </w:p>
    <w:p w14:paraId="79D8ED91" w14:textId="77777777" w:rsidR="00CF6528" w:rsidRPr="00AF5588" w:rsidRDefault="00CF6528" w:rsidP="005124D6">
      <w:pPr>
        <w:pStyle w:val="Odstavecseseznamem"/>
        <w:spacing w:after="0" w:line="240" w:lineRule="auto"/>
        <w:jc w:val="both"/>
        <w:rPr>
          <w:sz w:val="24"/>
          <w:szCs w:val="24"/>
        </w:rPr>
      </w:pPr>
    </w:p>
    <w:p w14:paraId="121EC2DF" w14:textId="5EF60E2A" w:rsidR="000036D5" w:rsidRDefault="000036D5" w:rsidP="001A01E8">
      <w:pPr>
        <w:pStyle w:val="Nadpis2"/>
        <w:jc w:val="both"/>
        <w:rPr>
          <w:rFonts w:cstheme="majorHAnsi"/>
          <w:b/>
          <w:color w:val="000000" w:themeColor="text1"/>
          <w:sz w:val="32"/>
          <w:szCs w:val="32"/>
        </w:rPr>
      </w:pPr>
      <w:bookmarkStart w:id="10" w:name="_Toc212043727"/>
      <w:r w:rsidRPr="000036D5">
        <w:rPr>
          <w:rFonts w:cstheme="majorHAnsi"/>
          <w:b/>
          <w:color w:val="000000" w:themeColor="text1"/>
          <w:sz w:val="32"/>
          <w:szCs w:val="32"/>
        </w:rPr>
        <w:t>10. Ne</w:t>
      </w:r>
      <w:r w:rsidR="00EC6066">
        <w:rPr>
          <w:rFonts w:cstheme="majorHAnsi"/>
          <w:b/>
          <w:color w:val="000000" w:themeColor="text1"/>
          <w:sz w:val="32"/>
          <w:szCs w:val="32"/>
        </w:rPr>
        <w:t>uznateln</w:t>
      </w:r>
      <w:r w:rsidRPr="000036D5">
        <w:rPr>
          <w:rFonts w:cstheme="majorHAnsi"/>
          <w:b/>
          <w:color w:val="000000" w:themeColor="text1"/>
          <w:sz w:val="32"/>
          <w:szCs w:val="32"/>
        </w:rPr>
        <w:t>é náklady</w:t>
      </w:r>
      <w:bookmarkEnd w:id="10"/>
    </w:p>
    <w:p w14:paraId="4126ADC4" w14:textId="511F7CCC" w:rsidR="007D244C" w:rsidRPr="000522E3" w:rsidRDefault="000522E3" w:rsidP="000522E3">
      <w:pPr>
        <w:pStyle w:val="Zkladntext"/>
        <w:ind w:left="426"/>
        <w:rPr>
          <w:rFonts w:asciiTheme="minorHAnsi" w:hAnsiTheme="minorHAnsi" w:cstheme="minorHAnsi"/>
          <w:szCs w:val="24"/>
        </w:rPr>
      </w:pPr>
      <w:r>
        <w:rPr>
          <w:rFonts w:asciiTheme="minorHAnsi" w:hAnsiTheme="minorHAnsi" w:cstheme="minorHAnsi"/>
          <w:szCs w:val="24"/>
        </w:rPr>
        <w:t xml:space="preserve"> </w:t>
      </w:r>
      <w:r w:rsidR="007A74CC" w:rsidRPr="000522E3">
        <w:rPr>
          <w:rFonts w:asciiTheme="minorHAnsi" w:hAnsiTheme="minorHAnsi" w:cstheme="minorHAnsi"/>
          <w:szCs w:val="24"/>
        </w:rPr>
        <w:t>Z dotace nelze hradit</w:t>
      </w:r>
      <w:r w:rsidR="007D244C" w:rsidRPr="000522E3">
        <w:rPr>
          <w:rFonts w:asciiTheme="minorHAnsi" w:hAnsiTheme="minorHAnsi" w:cstheme="minorHAnsi"/>
          <w:szCs w:val="24"/>
        </w:rPr>
        <w:t>:</w:t>
      </w:r>
    </w:p>
    <w:p w14:paraId="76BFD7A0" w14:textId="77777777" w:rsidR="007A74CC" w:rsidRPr="005E5314" w:rsidRDefault="007A74CC" w:rsidP="001821FD">
      <w:pPr>
        <w:pStyle w:val="Odstavecseseznamem"/>
        <w:numPr>
          <w:ilvl w:val="0"/>
          <w:numId w:val="22"/>
        </w:numPr>
        <w:spacing w:after="0"/>
        <w:jc w:val="both"/>
        <w:rPr>
          <w:rFonts w:cstheme="minorHAnsi"/>
          <w:sz w:val="24"/>
          <w:szCs w:val="24"/>
        </w:rPr>
      </w:pPr>
      <w:r w:rsidRPr="005E5314">
        <w:rPr>
          <w:rFonts w:cstheme="minorHAnsi"/>
          <w:sz w:val="24"/>
          <w:szCs w:val="24"/>
        </w:rPr>
        <w:t>pohoštění,</w:t>
      </w:r>
    </w:p>
    <w:p w14:paraId="38C0048B" w14:textId="77777777" w:rsidR="007A74CC" w:rsidRPr="005E5314" w:rsidRDefault="007A74CC"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dary,</w:t>
      </w:r>
    </w:p>
    <w:p w14:paraId="397B263B" w14:textId="273F71C9" w:rsidR="007A74CC" w:rsidRPr="005E5314" w:rsidRDefault="007A74CC"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 xml:space="preserve">bankovní poplatky, </w:t>
      </w:r>
    </w:p>
    <w:p w14:paraId="50E2791F" w14:textId="609EFB73" w:rsidR="00D45E73" w:rsidRPr="005E5314" w:rsidRDefault="00D45E73"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lastRenderedPageBreak/>
        <w:t xml:space="preserve">vyškolení personálu s výjimkou zaškolení personálu k obsluze pořizovaného </w:t>
      </w:r>
      <w:r w:rsidR="0088424B" w:rsidRPr="0088424B">
        <w:rPr>
          <w:rFonts w:asciiTheme="minorHAnsi" w:hAnsiTheme="minorHAnsi" w:cstheme="minorHAnsi"/>
          <w:szCs w:val="24"/>
        </w:rPr>
        <w:t>zabezpečení,</w:t>
      </w:r>
    </w:p>
    <w:p w14:paraId="067CEED6" w14:textId="77777777" w:rsidR="00D45E73" w:rsidRPr="005E5314" w:rsidRDefault="00D45E73"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udílení věcných či finančních ohodnocení,</w:t>
      </w:r>
    </w:p>
    <w:p w14:paraId="47FCE33E" w14:textId="40212EA2" w:rsidR="00D45E73" w:rsidRPr="005E5314" w:rsidRDefault="00D45E73"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ostatní osobní či mzdové náklady a stravné,</w:t>
      </w:r>
    </w:p>
    <w:p w14:paraId="663B8148" w14:textId="0D20808D" w:rsidR="00D45E73" w:rsidRPr="005E5314" w:rsidRDefault="00D45E73"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cestovní náklady či pohonné hmoty, s výjimkou úhrady nákladů dodavatele na přepravu zboží</w:t>
      </w:r>
      <w:r w:rsidR="00DF2009">
        <w:rPr>
          <w:rFonts w:asciiTheme="minorHAnsi" w:hAnsiTheme="minorHAnsi" w:cstheme="minorHAnsi"/>
          <w:szCs w:val="24"/>
        </w:rPr>
        <w:t xml:space="preserve"> a materiálu</w:t>
      </w:r>
      <w:r w:rsidRPr="005E5314">
        <w:rPr>
          <w:rFonts w:asciiTheme="minorHAnsi" w:hAnsiTheme="minorHAnsi" w:cstheme="minorHAnsi"/>
          <w:szCs w:val="24"/>
        </w:rPr>
        <w:t>,</w:t>
      </w:r>
    </w:p>
    <w:p w14:paraId="5F1B4007" w14:textId="694A4E7F" w:rsidR="005E5314" w:rsidRPr="005E5314" w:rsidRDefault="005E5314"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stavební práce,</w:t>
      </w:r>
    </w:p>
    <w:p w14:paraId="44768830" w14:textId="77777777" w:rsidR="007A74CC" w:rsidRPr="005E5314" w:rsidRDefault="007A74CC"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účetní a právní služby,</w:t>
      </w:r>
    </w:p>
    <w:p w14:paraId="7717B018" w14:textId="7533A15D" w:rsidR="007A74CC" w:rsidRDefault="007A74CC" w:rsidP="001821FD">
      <w:pPr>
        <w:pStyle w:val="Zkladntext"/>
        <w:numPr>
          <w:ilvl w:val="0"/>
          <w:numId w:val="22"/>
        </w:numPr>
        <w:rPr>
          <w:rFonts w:asciiTheme="minorHAnsi" w:hAnsiTheme="minorHAnsi" w:cstheme="minorHAnsi"/>
          <w:szCs w:val="24"/>
        </w:rPr>
      </w:pPr>
      <w:r w:rsidRPr="005E5314">
        <w:rPr>
          <w:rFonts w:asciiTheme="minorHAnsi" w:hAnsiTheme="minorHAnsi" w:cstheme="minorHAnsi"/>
          <w:szCs w:val="24"/>
        </w:rPr>
        <w:t>zpracování projektu.</w:t>
      </w:r>
    </w:p>
    <w:p w14:paraId="58C250D0" w14:textId="77777777" w:rsidR="00E870F0" w:rsidRPr="005E5314" w:rsidRDefault="00E870F0" w:rsidP="005124D6">
      <w:pPr>
        <w:pStyle w:val="Zkladntext"/>
        <w:ind w:left="1077"/>
        <w:rPr>
          <w:rFonts w:asciiTheme="minorHAnsi" w:hAnsiTheme="minorHAnsi" w:cstheme="minorHAnsi"/>
          <w:szCs w:val="24"/>
        </w:rPr>
      </w:pPr>
    </w:p>
    <w:p w14:paraId="33A44AD4" w14:textId="77777777" w:rsidR="00C84F5E" w:rsidRPr="00E870F0" w:rsidRDefault="000036D5" w:rsidP="001A01E8">
      <w:pPr>
        <w:pStyle w:val="Nadpis2"/>
        <w:jc w:val="both"/>
        <w:rPr>
          <w:rFonts w:cstheme="majorHAnsi"/>
          <w:b/>
          <w:color w:val="auto"/>
          <w:sz w:val="32"/>
          <w:szCs w:val="32"/>
        </w:rPr>
      </w:pPr>
      <w:bookmarkStart w:id="11" w:name="_Toc212043728"/>
      <w:r w:rsidRPr="00E870F0">
        <w:rPr>
          <w:rFonts w:cstheme="majorHAnsi"/>
          <w:b/>
          <w:color w:val="auto"/>
          <w:sz w:val="32"/>
          <w:szCs w:val="32"/>
        </w:rPr>
        <w:t>11. Formální kontrola žádosti</w:t>
      </w:r>
      <w:bookmarkEnd w:id="11"/>
    </w:p>
    <w:p w14:paraId="40D76834" w14:textId="2F163ADA" w:rsidR="007D244C" w:rsidRPr="00E870F0" w:rsidRDefault="007D244C" w:rsidP="00F32D18">
      <w:pPr>
        <w:pStyle w:val="Odstavecseseznamem"/>
        <w:numPr>
          <w:ilvl w:val="0"/>
          <w:numId w:val="5"/>
        </w:numPr>
        <w:spacing w:after="0" w:line="240" w:lineRule="auto"/>
        <w:ind w:left="714" w:hanging="357"/>
        <w:jc w:val="both"/>
        <w:rPr>
          <w:sz w:val="24"/>
          <w:szCs w:val="24"/>
        </w:rPr>
      </w:pPr>
      <w:r w:rsidRPr="00E870F0">
        <w:rPr>
          <w:sz w:val="24"/>
          <w:szCs w:val="24"/>
        </w:rPr>
        <w:t xml:space="preserve">Žádosti budou hodnoceny po ukončení sběru žádostí. Podpořeny mohou být pouze úplné a formálně správné žádosti, které splní požadavky dané programem a touto výzvou. </w:t>
      </w:r>
    </w:p>
    <w:p w14:paraId="22C56DC8" w14:textId="77777777" w:rsidR="00281293" w:rsidRPr="00E870F0" w:rsidRDefault="007D244C" w:rsidP="00F32D18">
      <w:pPr>
        <w:pStyle w:val="Odstavecseseznamem"/>
        <w:numPr>
          <w:ilvl w:val="0"/>
          <w:numId w:val="5"/>
        </w:numPr>
        <w:spacing w:after="0" w:line="240" w:lineRule="auto"/>
        <w:ind w:left="714" w:hanging="357"/>
        <w:jc w:val="both"/>
        <w:rPr>
          <w:sz w:val="24"/>
          <w:szCs w:val="24"/>
        </w:rPr>
      </w:pPr>
      <w:r w:rsidRPr="00E870F0">
        <w:rPr>
          <w:sz w:val="24"/>
          <w:szCs w:val="24"/>
        </w:rPr>
        <w:t xml:space="preserve">MKČR </w:t>
      </w:r>
      <w:r w:rsidR="00D61FB4" w:rsidRPr="00E870F0">
        <w:rPr>
          <w:sz w:val="24"/>
          <w:szCs w:val="24"/>
        </w:rPr>
        <w:t xml:space="preserve">– Odbor muzeí a galerií provede kontrolu všech doručených žádostí z hlediska splnění jejich formálních náležitostí. </w:t>
      </w:r>
      <w:r w:rsidR="00281293" w:rsidRPr="00E870F0">
        <w:rPr>
          <w:sz w:val="24"/>
          <w:szCs w:val="24"/>
        </w:rPr>
        <w:t xml:space="preserve">MKČR – Odbor muzeí a galerií připouští odstranění vad na základě výzvy MKČR podle § 14k odst. 1 rozpočtových pravidel. </w:t>
      </w:r>
      <w:r w:rsidR="00D61FB4" w:rsidRPr="00E870F0">
        <w:rPr>
          <w:sz w:val="24"/>
          <w:szCs w:val="24"/>
        </w:rPr>
        <w:t xml:space="preserve"> </w:t>
      </w:r>
      <w:r w:rsidR="00281293" w:rsidRPr="00E870F0">
        <w:rPr>
          <w:sz w:val="24"/>
          <w:szCs w:val="24"/>
        </w:rPr>
        <w:t xml:space="preserve">MKČR může kdykoliv v průběhu řízení vyzvat žadatele o dotaci k doložení dalších podkladů nebo údajů nezbytných pro vydání rozhodnutí podle § 14k odst. 3 rozpočtových pravidel. MKČR nemůže žadateli doporučit úpravu žádosti podle § 14k odst. 3 rozpočtových pravidel. </w:t>
      </w:r>
    </w:p>
    <w:p w14:paraId="0B1151CC" w14:textId="77777777" w:rsidR="00281293" w:rsidRPr="00E870F0" w:rsidRDefault="00281293" w:rsidP="00F32D18">
      <w:pPr>
        <w:pStyle w:val="Odstavecseseznamem"/>
        <w:numPr>
          <w:ilvl w:val="0"/>
          <w:numId w:val="5"/>
        </w:numPr>
        <w:spacing w:after="0" w:line="240" w:lineRule="auto"/>
        <w:ind w:left="714" w:hanging="357"/>
        <w:jc w:val="both"/>
        <w:rPr>
          <w:sz w:val="24"/>
          <w:szCs w:val="24"/>
        </w:rPr>
      </w:pPr>
      <w:r w:rsidRPr="00E870F0">
        <w:rPr>
          <w:sz w:val="24"/>
          <w:szCs w:val="24"/>
        </w:rPr>
        <w:t>Pokud byla žádost pravomocně zcela či zčásti zamítnuta, může MKČR podle § 14p rozpočtových pravidel novým rozhodnutím žádosti zcela nebo zčásti vyhovět, pokud s tím příjemce souhlasí.</w:t>
      </w:r>
    </w:p>
    <w:p w14:paraId="327BC52B" w14:textId="77777777" w:rsidR="00F03BEC" w:rsidRPr="00E870F0" w:rsidRDefault="00D61FB4" w:rsidP="00F32D18">
      <w:pPr>
        <w:pStyle w:val="Odstavecseseznamem"/>
        <w:numPr>
          <w:ilvl w:val="0"/>
          <w:numId w:val="5"/>
        </w:numPr>
        <w:spacing w:after="0" w:line="240" w:lineRule="auto"/>
        <w:ind w:left="714" w:hanging="357"/>
        <w:jc w:val="both"/>
        <w:rPr>
          <w:sz w:val="24"/>
          <w:szCs w:val="24"/>
        </w:rPr>
      </w:pPr>
      <w:r w:rsidRPr="00E870F0">
        <w:rPr>
          <w:sz w:val="24"/>
          <w:szCs w:val="24"/>
        </w:rPr>
        <w:t>P</w:t>
      </w:r>
      <w:r w:rsidR="00F03BEC" w:rsidRPr="00E870F0">
        <w:rPr>
          <w:sz w:val="24"/>
          <w:szCs w:val="24"/>
        </w:rPr>
        <w:t>ři kontrole úplnosti a formální správnosti se zejména ověřuje:</w:t>
      </w:r>
    </w:p>
    <w:p w14:paraId="5147D617" w14:textId="77777777" w:rsidR="00F03BEC" w:rsidRPr="00E870F0" w:rsidRDefault="00885646" w:rsidP="001821FD">
      <w:pPr>
        <w:pStyle w:val="Odstavecseseznamem"/>
        <w:numPr>
          <w:ilvl w:val="0"/>
          <w:numId w:val="6"/>
        </w:numPr>
        <w:jc w:val="both"/>
        <w:rPr>
          <w:sz w:val="24"/>
          <w:szCs w:val="24"/>
        </w:rPr>
      </w:pPr>
      <w:r w:rsidRPr="00E870F0">
        <w:rPr>
          <w:sz w:val="24"/>
          <w:szCs w:val="24"/>
        </w:rPr>
        <w:t>z</w:t>
      </w:r>
      <w:r w:rsidR="001A6D3A" w:rsidRPr="00E870F0">
        <w:rPr>
          <w:sz w:val="24"/>
          <w:szCs w:val="24"/>
        </w:rPr>
        <w:t>da je žada</w:t>
      </w:r>
      <w:r w:rsidR="009446C8" w:rsidRPr="00E870F0">
        <w:rPr>
          <w:sz w:val="24"/>
          <w:szCs w:val="24"/>
        </w:rPr>
        <w:t>tel oprávněným žadatelem dle této výzvy</w:t>
      </w:r>
      <w:r w:rsidRPr="00E870F0">
        <w:rPr>
          <w:sz w:val="24"/>
          <w:szCs w:val="24"/>
        </w:rPr>
        <w:t>,</w:t>
      </w:r>
    </w:p>
    <w:p w14:paraId="4BED1788" w14:textId="77777777" w:rsidR="009446C8" w:rsidRPr="00E870F0" w:rsidRDefault="00885646" w:rsidP="001821FD">
      <w:pPr>
        <w:pStyle w:val="Odstavecseseznamem"/>
        <w:numPr>
          <w:ilvl w:val="0"/>
          <w:numId w:val="6"/>
        </w:numPr>
        <w:jc w:val="both"/>
        <w:rPr>
          <w:sz w:val="24"/>
          <w:szCs w:val="24"/>
        </w:rPr>
      </w:pPr>
      <w:r w:rsidRPr="00E870F0">
        <w:rPr>
          <w:sz w:val="24"/>
          <w:szCs w:val="24"/>
        </w:rPr>
        <w:t>z</w:t>
      </w:r>
      <w:r w:rsidR="000C36C6" w:rsidRPr="00E870F0">
        <w:rPr>
          <w:sz w:val="24"/>
          <w:szCs w:val="24"/>
        </w:rPr>
        <w:t>da ž</w:t>
      </w:r>
      <w:r w:rsidR="009446C8" w:rsidRPr="00E870F0">
        <w:rPr>
          <w:sz w:val="24"/>
          <w:szCs w:val="24"/>
        </w:rPr>
        <w:t>ádost byla podána v daném termínu</w:t>
      </w:r>
      <w:r w:rsidR="000C36C6" w:rsidRPr="00E870F0">
        <w:rPr>
          <w:sz w:val="24"/>
          <w:szCs w:val="24"/>
        </w:rPr>
        <w:t xml:space="preserve"> oprávněnou osobou a předepsaným způsobem</w:t>
      </w:r>
      <w:r w:rsidRPr="00E870F0">
        <w:rPr>
          <w:sz w:val="24"/>
          <w:szCs w:val="24"/>
        </w:rPr>
        <w:t>,</w:t>
      </w:r>
    </w:p>
    <w:p w14:paraId="61AC9AD0" w14:textId="77777777" w:rsidR="009446C8" w:rsidRPr="00E870F0" w:rsidRDefault="00885646" w:rsidP="001821FD">
      <w:pPr>
        <w:pStyle w:val="Odstavecseseznamem"/>
        <w:numPr>
          <w:ilvl w:val="0"/>
          <w:numId w:val="6"/>
        </w:numPr>
        <w:jc w:val="both"/>
        <w:rPr>
          <w:sz w:val="24"/>
          <w:szCs w:val="24"/>
        </w:rPr>
      </w:pPr>
      <w:r w:rsidRPr="00E870F0">
        <w:rPr>
          <w:sz w:val="24"/>
          <w:szCs w:val="24"/>
        </w:rPr>
        <w:t>z</w:t>
      </w:r>
      <w:r w:rsidR="000C36C6" w:rsidRPr="00E870F0">
        <w:rPr>
          <w:sz w:val="24"/>
          <w:szCs w:val="24"/>
        </w:rPr>
        <w:t>da byly žadatelem</w:t>
      </w:r>
      <w:r w:rsidR="009446C8" w:rsidRPr="00E870F0">
        <w:rPr>
          <w:sz w:val="24"/>
          <w:szCs w:val="24"/>
        </w:rPr>
        <w:t xml:space="preserve"> doloženy všechny požadované dokumenty</w:t>
      </w:r>
      <w:r w:rsidR="000C36C6" w:rsidRPr="00E870F0">
        <w:rPr>
          <w:sz w:val="24"/>
          <w:szCs w:val="24"/>
        </w:rPr>
        <w:t>, uvedeny všechny požadované údaje a tyto dokumenty splňují všechny požadované formální náležitosti</w:t>
      </w:r>
      <w:r w:rsidRPr="00E870F0">
        <w:rPr>
          <w:sz w:val="24"/>
          <w:szCs w:val="24"/>
        </w:rPr>
        <w:t>,</w:t>
      </w:r>
    </w:p>
    <w:p w14:paraId="35BC18AC" w14:textId="33CD63A7" w:rsidR="0013726F" w:rsidRPr="00E870F0" w:rsidRDefault="00885646" w:rsidP="001821FD">
      <w:pPr>
        <w:pStyle w:val="Odstavecseseznamem"/>
        <w:numPr>
          <w:ilvl w:val="0"/>
          <w:numId w:val="6"/>
        </w:numPr>
        <w:spacing w:after="0" w:line="240" w:lineRule="auto"/>
        <w:jc w:val="both"/>
        <w:rPr>
          <w:sz w:val="24"/>
          <w:szCs w:val="24"/>
        </w:rPr>
      </w:pPr>
      <w:r w:rsidRPr="00E870F0">
        <w:rPr>
          <w:sz w:val="24"/>
          <w:szCs w:val="24"/>
        </w:rPr>
        <w:t>z</w:t>
      </w:r>
      <w:r w:rsidR="0013726F" w:rsidRPr="00E870F0">
        <w:rPr>
          <w:sz w:val="24"/>
          <w:szCs w:val="24"/>
        </w:rPr>
        <w:t>da je podaná žádost v souladu s účelem dotačního titulu a zveřejněné výzvy</w:t>
      </w:r>
      <w:r w:rsidR="00E870F0" w:rsidRPr="00E870F0">
        <w:rPr>
          <w:sz w:val="24"/>
          <w:szCs w:val="24"/>
        </w:rPr>
        <w:t>,</w:t>
      </w:r>
    </w:p>
    <w:p w14:paraId="20F42998" w14:textId="52AE0EED" w:rsidR="00E870F0" w:rsidRPr="00E870F0" w:rsidRDefault="00E870F0" w:rsidP="001821FD">
      <w:pPr>
        <w:numPr>
          <w:ilvl w:val="0"/>
          <w:numId w:val="6"/>
        </w:numPr>
        <w:spacing w:after="0" w:line="240" w:lineRule="auto"/>
        <w:ind w:hanging="357"/>
        <w:jc w:val="both"/>
        <w:rPr>
          <w:sz w:val="24"/>
          <w:szCs w:val="24"/>
        </w:rPr>
      </w:pPr>
      <w:r w:rsidRPr="00E870F0">
        <w:rPr>
          <w:sz w:val="24"/>
          <w:szCs w:val="24"/>
        </w:rPr>
        <w:t>zda žadatel v žádosti uvedl informace v souladu s veřejnými rejstříky vedenými podle zákona č. 304/2013 Sb., o veřejných rejstřících právnických a fyzických osob a o evidenci svěřenských fondů, ve znění pozdějších předpisů.</w:t>
      </w:r>
    </w:p>
    <w:p w14:paraId="0C0B42AC" w14:textId="77777777" w:rsidR="000C36C6" w:rsidRPr="00E870F0" w:rsidRDefault="000C36C6" w:rsidP="00F32D18">
      <w:pPr>
        <w:pStyle w:val="Odstavecseseznamem"/>
        <w:numPr>
          <w:ilvl w:val="0"/>
          <w:numId w:val="5"/>
        </w:numPr>
        <w:spacing w:after="0" w:line="240" w:lineRule="auto"/>
        <w:ind w:left="714" w:hanging="357"/>
        <w:jc w:val="both"/>
        <w:rPr>
          <w:sz w:val="24"/>
          <w:szCs w:val="24"/>
        </w:rPr>
      </w:pPr>
      <w:r w:rsidRPr="00E870F0">
        <w:rPr>
          <w:sz w:val="24"/>
          <w:szCs w:val="24"/>
        </w:rPr>
        <w:t>Není-li žadatel oprávněným žadatelem, nebo nesplňuje-li žádost podmínky dané výzvy, MK</w:t>
      </w:r>
      <w:r w:rsidR="00C62EEB" w:rsidRPr="00E870F0">
        <w:rPr>
          <w:sz w:val="24"/>
          <w:szCs w:val="24"/>
        </w:rPr>
        <w:t>ČR</w:t>
      </w:r>
      <w:r w:rsidRPr="00E870F0">
        <w:rPr>
          <w:sz w:val="24"/>
          <w:szCs w:val="24"/>
        </w:rPr>
        <w:t xml:space="preserve"> řízení o žádosti zastaví a bude ukončeno prostřednictvím usnesení o zastavení řízení. </w:t>
      </w:r>
    </w:p>
    <w:p w14:paraId="27097F34" w14:textId="5F9B48AD" w:rsidR="00F522DC" w:rsidRPr="00E870F0" w:rsidRDefault="000C36C6" w:rsidP="00F32D18">
      <w:pPr>
        <w:pStyle w:val="Odstavecseseznamem"/>
        <w:numPr>
          <w:ilvl w:val="0"/>
          <w:numId w:val="5"/>
        </w:numPr>
        <w:spacing w:after="0" w:line="240" w:lineRule="auto"/>
        <w:ind w:left="714" w:hanging="357"/>
        <w:jc w:val="both"/>
        <w:rPr>
          <w:sz w:val="24"/>
          <w:szCs w:val="24"/>
        </w:rPr>
      </w:pPr>
      <w:r w:rsidRPr="00E870F0">
        <w:rPr>
          <w:sz w:val="24"/>
          <w:szCs w:val="24"/>
        </w:rPr>
        <w:t>Dále budou hodnoceny</w:t>
      </w:r>
      <w:r w:rsidR="000C4420" w:rsidRPr="00E870F0">
        <w:rPr>
          <w:sz w:val="24"/>
          <w:szCs w:val="24"/>
        </w:rPr>
        <w:t xml:space="preserve"> komisí</w:t>
      </w:r>
      <w:r w:rsidRPr="00E870F0">
        <w:rPr>
          <w:sz w:val="24"/>
          <w:szCs w:val="24"/>
        </w:rPr>
        <w:t xml:space="preserve"> pouze </w:t>
      </w:r>
      <w:r w:rsidR="000C4420" w:rsidRPr="00E870F0">
        <w:rPr>
          <w:sz w:val="24"/>
          <w:szCs w:val="24"/>
        </w:rPr>
        <w:t xml:space="preserve">formálně </w:t>
      </w:r>
      <w:r w:rsidRPr="00E870F0">
        <w:rPr>
          <w:sz w:val="24"/>
          <w:szCs w:val="24"/>
        </w:rPr>
        <w:t>úplné žádosti, tj. žádosti bez nedostatků, resp. řádně doplněné na základě výzvy k odstranění nedostatků.</w:t>
      </w:r>
    </w:p>
    <w:p w14:paraId="3261A2A4" w14:textId="77777777" w:rsidR="00D61FB4" w:rsidRPr="00E870F0" w:rsidRDefault="00D61FB4" w:rsidP="00F32D18">
      <w:pPr>
        <w:pStyle w:val="Odstavecseseznamem"/>
        <w:numPr>
          <w:ilvl w:val="0"/>
          <w:numId w:val="5"/>
        </w:numPr>
        <w:spacing w:after="0" w:line="240" w:lineRule="auto"/>
        <w:ind w:left="714" w:hanging="357"/>
        <w:jc w:val="both"/>
        <w:rPr>
          <w:sz w:val="24"/>
          <w:szCs w:val="24"/>
        </w:rPr>
      </w:pPr>
      <w:r w:rsidRPr="00E870F0">
        <w:rPr>
          <w:sz w:val="24"/>
          <w:szCs w:val="24"/>
        </w:rPr>
        <w:t xml:space="preserve">Zanikne-li žadatel o příspěvek přede dnem vydání rozhodnutí o poskytnutí </w:t>
      </w:r>
      <w:r w:rsidR="009825E7" w:rsidRPr="00E870F0">
        <w:rPr>
          <w:sz w:val="24"/>
          <w:szCs w:val="24"/>
        </w:rPr>
        <w:t>příspěvku</w:t>
      </w:r>
      <w:r w:rsidRPr="00E870F0">
        <w:rPr>
          <w:sz w:val="24"/>
          <w:szCs w:val="24"/>
        </w:rPr>
        <w:t xml:space="preserve">, MKČR řízení zastaví (§ 14l </w:t>
      </w:r>
      <w:r w:rsidR="00516E1D" w:rsidRPr="00E870F0">
        <w:rPr>
          <w:sz w:val="24"/>
          <w:szCs w:val="24"/>
        </w:rPr>
        <w:t>zákona o rozpočtových pravidlech</w:t>
      </w:r>
      <w:r w:rsidRPr="00E870F0">
        <w:rPr>
          <w:sz w:val="24"/>
          <w:szCs w:val="24"/>
        </w:rPr>
        <w:t>)</w:t>
      </w:r>
      <w:r w:rsidR="009C360E" w:rsidRPr="00E870F0">
        <w:rPr>
          <w:sz w:val="24"/>
          <w:szCs w:val="24"/>
        </w:rPr>
        <w:t>.</w:t>
      </w:r>
    </w:p>
    <w:p w14:paraId="066DADD3" w14:textId="77777777" w:rsidR="00511A5E" w:rsidRDefault="00511A5E" w:rsidP="001F0DCF">
      <w:pPr>
        <w:pStyle w:val="Odstavecseseznamem"/>
        <w:spacing w:after="0" w:line="240" w:lineRule="auto"/>
        <w:jc w:val="both"/>
        <w:rPr>
          <w:sz w:val="24"/>
        </w:rPr>
      </w:pPr>
    </w:p>
    <w:p w14:paraId="38B225E2" w14:textId="77777777" w:rsidR="00511A5E" w:rsidRPr="00255779" w:rsidRDefault="00511A5E" w:rsidP="00255779">
      <w:pPr>
        <w:pStyle w:val="Zkladntext"/>
        <w:spacing w:after="120"/>
        <w:ind w:left="425"/>
        <w:rPr>
          <w:rFonts w:asciiTheme="minorHAnsi" w:hAnsiTheme="minorHAnsi" w:cstheme="minorHAnsi"/>
        </w:rPr>
      </w:pPr>
      <w:r w:rsidRPr="00255779">
        <w:rPr>
          <w:rFonts w:asciiTheme="minorHAnsi" w:hAnsiTheme="minorHAnsi" w:cstheme="minorHAnsi"/>
        </w:rPr>
        <w:t>Dotace z tohoto programu nesmí být poskytnuta:</w:t>
      </w:r>
    </w:p>
    <w:p w14:paraId="25642BB7" w14:textId="7F9E8C4C" w:rsidR="00511A5E" w:rsidRPr="00511A5E" w:rsidRDefault="00511A5E" w:rsidP="00DA3745">
      <w:pPr>
        <w:pStyle w:val="Odstavecseseznamem"/>
        <w:numPr>
          <w:ilvl w:val="0"/>
          <w:numId w:val="23"/>
        </w:numPr>
        <w:spacing w:after="0" w:line="240" w:lineRule="auto"/>
        <w:ind w:left="641" w:hanging="357"/>
        <w:jc w:val="both"/>
        <w:rPr>
          <w:sz w:val="24"/>
          <w:szCs w:val="24"/>
        </w:rPr>
      </w:pPr>
      <w:r w:rsidRPr="00511A5E">
        <w:rPr>
          <w:sz w:val="24"/>
          <w:szCs w:val="24"/>
        </w:rPr>
        <w:lastRenderedPageBreak/>
        <w:t>žadateli, který podle zjištění MK</w:t>
      </w:r>
      <w:r w:rsidR="001C020B">
        <w:rPr>
          <w:sz w:val="24"/>
          <w:szCs w:val="24"/>
        </w:rPr>
        <w:t>ČR</w:t>
      </w:r>
      <w:r w:rsidRPr="00511A5E">
        <w:rPr>
          <w:sz w:val="24"/>
          <w:szCs w:val="24"/>
        </w:rPr>
        <w:t xml:space="preserve"> za kalendářní rok, který bezprostředně předchází roku, na který je dotace žádána, nevrátil do státního rozpočtu nevyužitou dotaci z tohoto </w:t>
      </w:r>
      <w:r w:rsidR="00900A21">
        <w:rPr>
          <w:sz w:val="24"/>
          <w:szCs w:val="24"/>
        </w:rPr>
        <w:t>pod</w:t>
      </w:r>
      <w:r w:rsidRPr="00511A5E">
        <w:rPr>
          <w:sz w:val="24"/>
          <w:szCs w:val="24"/>
        </w:rPr>
        <w:t xml:space="preserve">programu nebo její část nebo dotaci či část dotace z tohoto </w:t>
      </w:r>
      <w:r w:rsidR="00900A21">
        <w:rPr>
          <w:sz w:val="24"/>
          <w:szCs w:val="24"/>
        </w:rPr>
        <w:t>pod</w:t>
      </w:r>
      <w:r w:rsidRPr="00511A5E">
        <w:rPr>
          <w:sz w:val="24"/>
          <w:szCs w:val="24"/>
        </w:rPr>
        <w:t>programu, kterou použil v rozporu s podmínkami stanovenými pro její použití,</w:t>
      </w:r>
    </w:p>
    <w:p w14:paraId="0EEDD271" w14:textId="2B62DBDF" w:rsidR="00511A5E" w:rsidRPr="00511A5E" w:rsidRDefault="00A21D34" w:rsidP="00DA3745">
      <w:pPr>
        <w:pStyle w:val="Odstavecseseznamem"/>
        <w:numPr>
          <w:ilvl w:val="0"/>
          <w:numId w:val="23"/>
        </w:numPr>
        <w:spacing w:after="0" w:line="240" w:lineRule="auto"/>
        <w:ind w:left="641" w:hanging="357"/>
        <w:jc w:val="both"/>
        <w:rPr>
          <w:i/>
          <w:sz w:val="24"/>
          <w:szCs w:val="24"/>
        </w:rPr>
      </w:pPr>
      <w:r>
        <w:rPr>
          <w:sz w:val="24"/>
          <w:szCs w:val="24"/>
        </w:rPr>
        <w:t xml:space="preserve">žadateli, </w:t>
      </w:r>
      <w:r w:rsidR="00511A5E" w:rsidRPr="001271E3">
        <w:rPr>
          <w:sz w:val="24"/>
          <w:szCs w:val="24"/>
        </w:rPr>
        <w:t>který podle zjištění MK</w:t>
      </w:r>
      <w:r w:rsidR="001C020B">
        <w:rPr>
          <w:sz w:val="24"/>
          <w:szCs w:val="24"/>
        </w:rPr>
        <w:t>ČR</w:t>
      </w:r>
      <w:r w:rsidR="00511A5E" w:rsidRPr="001271E3">
        <w:rPr>
          <w:sz w:val="24"/>
          <w:szCs w:val="24"/>
        </w:rPr>
        <w:t xml:space="preserve"> za kalendářní rok, který bezprostředně předchází roku, na který je dotace žádána, nevypořádal (nevyúčtoval) dotaci z</w:t>
      </w:r>
      <w:r w:rsidR="00900A21">
        <w:rPr>
          <w:sz w:val="24"/>
          <w:szCs w:val="24"/>
        </w:rPr>
        <w:t> </w:t>
      </w:r>
      <w:r w:rsidR="00511A5E" w:rsidRPr="001271E3">
        <w:rPr>
          <w:sz w:val="24"/>
          <w:szCs w:val="24"/>
        </w:rPr>
        <w:t>tohoto</w:t>
      </w:r>
      <w:r w:rsidR="00900A21">
        <w:rPr>
          <w:sz w:val="24"/>
          <w:szCs w:val="24"/>
        </w:rPr>
        <w:t xml:space="preserve"> pod</w:t>
      </w:r>
      <w:r w:rsidR="00511A5E" w:rsidRPr="001271E3">
        <w:rPr>
          <w:sz w:val="24"/>
          <w:szCs w:val="24"/>
        </w:rPr>
        <w:t xml:space="preserve">programu a/nebo nepředložil závěrečnou zprávu o realizaci projektu podpořeného z tohoto </w:t>
      </w:r>
      <w:r w:rsidR="00900A21">
        <w:rPr>
          <w:sz w:val="24"/>
          <w:szCs w:val="24"/>
        </w:rPr>
        <w:t>pod</w:t>
      </w:r>
      <w:r w:rsidR="00511A5E" w:rsidRPr="001271E3">
        <w:rPr>
          <w:sz w:val="24"/>
          <w:szCs w:val="24"/>
        </w:rPr>
        <w:t xml:space="preserve">programu včetně všech příloh, </w:t>
      </w:r>
      <w:r w:rsidR="00102CA4">
        <w:rPr>
          <w:sz w:val="24"/>
          <w:szCs w:val="24"/>
        </w:rPr>
        <w:t xml:space="preserve">nebo </w:t>
      </w:r>
      <w:r w:rsidR="00511A5E" w:rsidRPr="001271E3">
        <w:rPr>
          <w:sz w:val="24"/>
          <w:szCs w:val="24"/>
        </w:rPr>
        <w:t>ve stanovené lhůtě neodstranil závažné nedostatky zjištěné v předložených dokladech vztahujících se k projektu podpořenému z tohoto podprogramu</w:t>
      </w:r>
      <w:r w:rsidR="00511A5E">
        <w:rPr>
          <w:sz w:val="24"/>
          <w:szCs w:val="24"/>
        </w:rPr>
        <w:t>.</w:t>
      </w:r>
    </w:p>
    <w:p w14:paraId="54AEED0D" w14:textId="77777777" w:rsidR="00511A5E" w:rsidRPr="009C360E" w:rsidRDefault="00511A5E" w:rsidP="005124D6">
      <w:pPr>
        <w:pStyle w:val="Odstavecseseznamem"/>
        <w:spacing w:after="0" w:line="240" w:lineRule="auto"/>
        <w:jc w:val="both"/>
        <w:rPr>
          <w:sz w:val="24"/>
        </w:rPr>
      </w:pPr>
    </w:p>
    <w:p w14:paraId="55C8E7CF" w14:textId="77777777" w:rsidR="000036D5" w:rsidRDefault="000036D5" w:rsidP="000036D5">
      <w:pPr>
        <w:pStyle w:val="Nadpis2"/>
        <w:rPr>
          <w:rFonts w:cstheme="majorHAnsi"/>
          <w:b/>
          <w:color w:val="000000" w:themeColor="text1"/>
          <w:sz w:val="32"/>
          <w:szCs w:val="32"/>
        </w:rPr>
      </w:pPr>
      <w:bookmarkStart w:id="12" w:name="_Toc212043729"/>
      <w:r w:rsidRPr="000036D5">
        <w:rPr>
          <w:rFonts w:cstheme="majorHAnsi"/>
          <w:b/>
          <w:color w:val="000000" w:themeColor="text1"/>
          <w:sz w:val="32"/>
          <w:szCs w:val="32"/>
        </w:rPr>
        <w:t>12. Hodnocení odbornou komisí</w:t>
      </w:r>
      <w:bookmarkEnd w:id="12"/>
    </w:p>
    <w:p w14:paraId="1771D31B" w14:textId="513FAEC0" w:rsidR="00C84F5E" w:rsidRPr="00D361DC" w:rsidRDefault="00C84F5E" w:rsidP="00D361DC">
      <w:pPr>
        <w:pStyle w:val="Zkladntext"/>
        <w:spacing w:after="240"/>
        <w:ind w:left="425"/>
        <w:rPr>
          <w:rFonts w:asciiTheme="minorHAnsi" w:hAnsiTheme="minorHAnsi" w:cstheme="minorHAnsi"/>
          <w:szCs w:val="24"/>
        </w:rPr>
      </w:pPr>
      <w:r w:rsidRPr="00D361DC">
        <w:rPr>
          <w:rFonts w:asciiTheme="minorHAnsi" w:hAnsiTheme="minorHAnsi" w:cstheme="minorHAnsi"/>
          <w:szCs w:val="24"/>
        </w:rPr>
        <w:t xml:space="preserve">Žádosti budou předloženy k posouzení odborné komisi, která projekty posuzuje </w:t>
      </w:r>
      <w:r w:rsidR="001637EA" w:rsidRPr="00D361DC">
        <w:rPr>
          <w:rFonts w:asciiTheme="minorHAnsi" w:hAnsiTheme="minorHAnsi" w:cstheme="minorHAnsi"/>
          <w:szCs w:val="24"/>
        </w:rPr>
        <w:br/>
      </w:r>
      <w:r w:rsidRPr="00D361DC">
        <w:rPr>
          <w:rFonts w:asciiTheme="minorHAnsi" w:hAnsiTheme="minorHAnsi" w:cstheme="minorHAnsi"/>
          <w:szCs w:val="24"/>
        </w:rPr>
        <w:t xml:space="preserve">dle stanovených </w:t>
      </w:r>
      <w:r w:rsidR="00B22FDE" w:rsidRPr="00D361DC">
        <w:rPr>
          <w:rFonts w:asciiTheme="minorHAnsi" w:hAnsiTheme="minorHAnsi" w:cstheme="minorHAnsi"/>
          <w:szCs w:val="24"/>
        </w:rPr>
        <w:t>hodnotících kritérií.</w:t>
      </w:r>
    </w:p>
    <w:p w14:paraId="04BC83A9" w14:textId="77777777" w:rsidR="000036D5" w:rsidRDefault="000036D5" w:rsidP="000036D5">
      <w:pPr>
        <w:pStyle w:val="Podnadpis"/>
        <w:rPr>
          <w:rFonts w:asciiTheme="majorHAnsi" w:hAnsiTheme="majorHAnsi" w:cstheme="majorHAnsi"/>
          <w:b/>
          <w:color w:val="000000" w:themeColor="text1"/>
          <w:sz w:val="32"/>
          <w:szCs w:val="32"/>
        </w:rPr>
      </w:pPr>
      <w:r w:rsidRPr="000036D5">
        <w:rPr>
          <w:rFonts w:asciiTheme="majorHAnsi" w:hAnsiTheme="majorHAnsi" w:cstheme="majorHAnsi"/>
          <w:b/>
          <w:color w:val="000000" w:themeColor="text1"/>
          <w:sz w:val="32"/>
          <w:szCs w:val="32"/>
        </w:rPr>
        <w:t>12.1. Hodnot</w:t>
      </w:r>
      <w:r w:rsidR="006E3B9A">
        <w:rPr>
          <w:rFonts w:asciiTheme="majorHAnsi" w:hAnsiTheme="majorHAnsi" w:cstheme="majorHAnsi"/>
          <w:b/>
          <w:color w:val="000000" w:themeColor="text1"/>
          <w:sz w:val="32"/>
          <w:szCs w:val="32"/>
        </w:rPr>
        <w:t>i</w:t>
      </w:r>
      <w:r w:rsidRPr="000036D5">
        <w:rPr>
          <w:rFonts w:asciiTheme="majorHAnsi" w:hAnsiTheme="majorHAnsi" w:cstheme="majorHAnsi"/>
          <w:b/>
          <w:color w:val="000000" w:themeColor="text1"/>
          <w:sz w:val="32"/>
          <w:szCs w:val="32"/>
        </w:rPr>
        <w:t>cí kritéria</w:t>
      </w:r>
    </w:p>
    <w:tbl>
      <w:tblPr>
        <w:tblStyle w:val="Mkatabulky"/>
        <w:tblW w:w="9209" w:type="dxa"/>
        <w:tblLook w:val="04A0" w:firstRow="1" w:lastRow="0" w:firstColumn="1" w:lastColumn="0" w:noHBand="0" w:noVBand="1"/>
      </w:tblPr>
      <w:tblGrid>
        <w:gridCol w:w="421"/>
        <w:gridCol w:w="8788"/>
      </w:tblGrid>
      <w:tr w:rsidR="0013726F" w14:paraId="64CA1282" w14:textId="77777777" w:rsidTr="0013726F">
        <w:tc>
          <w:tcPr>
            <w:tcW w:w="9209" w:type="dxa"/>
            <w:gridSpan w:val="2"/>
          </w:tcPr>
          <w:p w14:paraId="4F139D7F" w14:textId="7DCD2855" w:rsidR="0013726F" w:rsidRPr="00370BA3" w:rsidRDefault="0013726F" w:rsidP="00B52A4A">
            <w:pPr>
              <w:jc w:val="center"/>
              <w:rPr>
                <w:b/>
                <w:sz w:val="24"/>
                <w:szCs w:val="24"/>
              </w:rPr>
            </w:pPr>
            <w:r w:rsidRPr="00370BA3">
              <w:rPr>
                <w:b/>
                <w:sz w:val="24"/>
                <w:szCs w:val="24"/>
              </w:rPr>
              <w:t>Kritéri</w:t>
            </w:r>
            <w:r w:rsidR="00463880" w:rsidRPr="00370BA3">
              <w:rPr>
                <w:b/>
                <w:sz w:val="24"/>
                <w:szCs w:val="24"/>
              </w:rPr>
              <w:t>a</w:t>
            </w:r>
            <w:r w:rsidRPr="00370BA3">
              <w:rPr>
                <w:b/>
                <w:sz w:val="24"/>
                <w:szCs w:val="24"/>
              </w:rPr>
              <w:t xml:space="preserve"> hodnocení</w:t>
            </w:r>
            <w:r w:rsidR="001B154B" w:rsidRPr="00370BA3">
              <w:rPr>
                <w:b/>
                <w:sz w:val="24"/>
                <w:szCs w:val="24"/>
              </w:rPr>
              <w:t xml:space="preserve"> </w:t>
            </w:r>
          </w:p>
          <w:p w14:paraId="3E8DE655" w14:textId="77777777" w:rsidR="0013726F" w:rsidRPr="00DB45AF" w:rsidRDefault="0013726F" w:rsidP="00B52A4A">
            <w:pPr>
              <w:jc w:val="center"/>
              <w:rPr>
                <w:i/>
              </w:rPr>
            </w:pPr>
            <w:r>
              <w:rPr>
                <w:i/>
                <w:highlight w:val="yellow"/>
              </w:rPr>
              <w:t xml:space="preserve"> </w:t>
            </w:r>
          </w:p>
        </w:tc>
      </w:tr>
      <w:tr w:rsidR="0013726F" w14:paraId="7D0791EB" w14:textId="77777777" w:rsidTr="0013726F">
        <w:tc>
          <w:tcPr>
            <w:tcW w:w="421" w:type="dxa"/>
          </w:tcPr>
          <w:p w14:paraId="3734F7F1" w14:textId="3EF413DC" w:rsidR="0013726F" w:rsidRDefault="0013726F" w:rsidP="00B22FDE"/>
        </w:tc>
        <w:tc>
          <w:tcPr>
            <w:tcW w:w="8788" w:type="dxa"/>
          </w:tcPr>
          <w:p w14:paraId="0618B5EA" w14:textId="29FB1EFB" w:rsidR="0013726F" w:rsidRDefault="00A86CBC" w:rsidP="00484A73">
            <w:pPr>
              <w:tabs>
                <w:tab w:val="left" w:pos="426"/>
              </w:tabs>
              <w:spacing w:line="276" w:lineRule="auto"/>
              <w:jc w:val="both"/>
            </w:pPr>
            <w:r>
              <w:rPr>
                <w:sz w:val="24"/>
                <w:szCs w:val="24"/>
              </w:rPr>
              <w:t>z</w:t>
            </w:r>
            <w:r w:rsidRPr="00096F12">
              <w:rPr>
                <w:sz w:val="24"/>
                <w:szCs w:val="24"/>
              </w:rPr>
              <w:t xml:space="preserve">abezpečení objektů, v nichž jsou uloženy předměty movitého kulturního dědictví, bezpečnostními </w:t>
            </w:r>
            <w:r w:rsidRPr="00A86CBC">
              <w:rPr>
                <w:sz w:val="24"/>
                <w:szCs w:val="24"/>
              </w:rPr>
              <w:t>systémy</w:t>
            </w:r>
            <w:r w:rsidRPr="00096F12">
              <w:rPr>
                <w:sz w:val="24"/>
                <w:szCs w:val="24"/>
              </w:rPr>
              <w:t xml:space="preserve"> a mechanickými zábranami</w:t>
            </w:r>
          </w:p>
        </w:tc>
      </w:tr>
      <w:tr w:rsidR="0013726F" w14:paraId="204BB8AF" w14:textId="77777777" w:rsidTr="00370BA3">
        <w:trPr>
          <w:trHeight w:val="2242"/>
        </w:trPr>
        <w:tc>
          <w:tcPr>
            <w:tcW w:w="421" w:type="dxa"/>
          </w:tcPr>
          <w:p w14:paraId="2675E241" w14:textId="77777777" w:rsidR="0013726F" w:rsidRDefault="0013726F" w:rsidP="00B22FDE"/>
        </w:tc>
        <w:tc>
          <w:tcPr>
            <w:tcW w:w="8788" w:type="dxa"/>
          </w:tcPr>
          <w:p w14:paraId="248FA0FC" w14:textId="77777777" w:rsidR="004B3747" w:rsidRDefault="004B3747" w:rsidP="00484A73">
            <w:pPr>
              <w:tabs>
                <w:tab w:val="left" w:pos="238"/>
              </w:tabs>
              <w:jc w:val="both"/>
              <w:rPr>
                <w:rFonts w:cstheme="minorHAnsi"/>
                <w:sz w:val="24"/>
                <w:szCs w:val="24"/>
              </w:rPr>
            </w:pPr>
          </w:p>
          <w:p w14:paraId="018A2FDF" w14:textId="63B4A7A0" w:rsidR="0013726F" w:rsidRPr="00370BA3" w:rsidRDefault="00463880" w:rsidP="00484A73">
            <w:pPr>
              <w:tabs>
                <w:tab w:val="left" w:pos="238"/>
              </w:tabs>
              <w:jc w:val="both"/>
              <w:rPr>
                <w:rFonts w:cstheme="minorHAnsi"/>
                <w:sz w:val="24"/>
                <w:szCs w:val="24"/>
              </w:rPr>
            </w:pPr>
            <w:r w:rsidRPr="00370BA3">
              <w:rPr>
                <w:rFonts w:cstheme="minorHAnsi"/>
                <w:sz w:val="24"/>
                <w:szCs w:val="24"/>
              </w:rPr>
              <w:t>k</w:t>
            </w:r>
            <w:r w:rsidR="00484A73" w:rsidRPr="00370BA3">
              <w:rPr>
                <w:rFonts w:cstheme="minorHAnsi"/>
                <w:sz w:val="24"/>
                <w:szCs w:val="24"/>
              </w:rPr>
              <w:t xml:space="preserve">ritéria: </w:t>
            </w:r>
          </w:p>
          <w:p w14:paraId="2BA19DC8" w14:textId="64EF52E7" w:rsidR="00E73B92" w:rsidRPr="00370BA3" w:rsidRDefault="00A86CBC" w:rsidP="00E73B92">
            <w:pPr>
              <w:pStyle w:val="Zkladntext"/>
              <w:numPr>
                <w:ilvl w:val="0"/>
                <w:numId w:val="45"/>
              </w:numPr>
              <w:rPr>
                <w:rFonts w:asciiTheme="minorHAnsi" w:hAnsiTheme="minorHAnsi" w:cstheme="minorHAnsi"/>
                <w:szCs w:val="24"/>
              </w:rPr>
            </w:pPr>
            <w:r w:rsidRPr="00370BA3">
              <w:rPr>
                <w:rFonts w:asciiTheme="minorHAnsi" w:hAnsiTheme="minorHAnsi" w:cstheme="minorHAnsi"/>
                <w:szCs w:val="24"/>
              </w:rPr>
              <w:t>kvalita a kvantita předmětů movitého kulturního dědictví v objektu uložených</w:t>
            </w:r>
          </w:p>
          <w:p w14:paraId="4C4C5CE2" w14:textId="3A5786AE" w:rsidR="00F8017A" w:rsidRPr="00370BA3" w:rsidRDefault="00F8017A" w:rsidP="00E73B92">
            <w:pPr>
              <w:pStyle w:val="Zkladntext"/>
              <w:numPr>
                <w:ilvl w:val="0"/>
                <w:numId w:val="45"/>
              </w:numPr>
              <w:rPr>
                <w:rFonts w:asciiTheme="minorHAnsi" w:hAnsiTheme="minorHAnsi" w:cstheme="minorHAnsi"/>
                <w:szCs w:val="24"/>
              </w:rPr>
            </w:pPr>
            <w:r w:rsidRPr="00370BA3">
              <w:rPr>
                <w:rFonts w:asciiTheme="minorHAnsi" w:hAnsiTheme="minorHAnsi" w:cstheme="minorHAnsi"/>
                <w:szCs w:val="24"/>
              </w:rPr>
              <w:t>míra rizika napadení objektu</w:t>
            </w:r>
          </w:p>
          <w:p w14:paraId="4AD6A132" w14:textId="77DFCAC2" w:rsidR="00F8017A" w:rsidRPr="00370BA3" w:rsidRDefault="00F8017A" w:rsidP="00E73B92">
            <w:pPr>
              <w:pStyle w:val="Zkladntext"/>
              <w:numPr>
                <w:ilvl w:val="0"/>
                <w:numId w:val="45"/>
              </w:numPr>
              <w:rPr>
                <w:rFonts w:asciiTheme="minorHAnsi" w:hAnsiTheme="minorHAnsi" w:cstheme="minorHAnsi"/>
                <w:szCs w:val="24"/>
              </w:rPr>
            </w:pPr>
            <w:r w:rsidRPr="00370BA3">
              <w:rPr>
                <w:rFonts w:asciiTheme="minorHAnsi" w:hAnsiTheme="minorHAnsi" w:cstheme="minorHAnsi"/>
                <w:szCs w:val="24"/>
              </w:rPr>
              <w:t>úroveň stávajícího zabezpečení objektu</w:t>
            </w:r>
          </w:p>
          <w:p w14:paraId="5F725A27" w14:textId="50BAF51C" w:rsidR="00F8017A" w:rsidRPr="00370BA3" w:rsidRDefault="00F8017A" w:rsidP="00E73B92">
            <w:pPr>
              <w:pStyle w:val="Zkladntext"/>
              <w:numPr>
                <w:ilvl w:val="0"/>
                <w:numId w:val="45"/>
              </w:numPr>
              <w:rPr>
                <w:rFonts w:asciiTheme="minorHAnsi" w:hAnsiTheme="minorHAnsi" w:cstheme="minorHAnsi"/>
                <w:szCs w:val="24"/>
              </w:rPr>
            </w:pPr>
            <w:r w:rsidRPr="00370BA3">
              <w:rPr>
                <w:rFonts w:asciiTheme="minorHAnsi" w:hAnsiTheme="minorHAnsi" w:cstheme="minorHAnsi"/>
                <w:szCs w:val="24"/>
              </w:rPr>
              <w:t>oprávněnost finančních požadavků s ohledem na cíl, účel, rozsah a povahu požadovaného zabezpečení</w:t>
            </w:r>
          </w:p>
          <w:p w14:paraId="722ED593" w14:textId="77777777" w:rsidR="00E73B92" w:rsidRPr="00370BA3" w:rsidRDefault="00E73B92" w:rsidP="00E73B92">
            <w:pPr>
              <w:pStyle w:val="Zkladntext"/>
              <w:rPr>
                <w:rFonts w:asciiTheme="minorHAnsi" w:hAnsiTheme="minorHAnsi" w:cstheme="minorHAnsi"/>
                <w:szCs w:val="24"/>
              </w:rPr>
            </w:pPr>
          </w:p>
          <w:p w14:paraId="13759116" w14:textId="3910E615" w:rsidR="00D066A6" w:rsidRPr="00370BA3" w:rsidRDefault="00D066A6" w:rsidP="00D066A6">
            <w:pPr>
              <w:pStyle w:val="Odstavecseseznamem"/>
              <w:tabs>
                <w:tab w:val="left" w:pos="238"/>
              </w:tabs>
              <w:jc w:val="both"/>
              <w:rPr>
                <w:sz w:val="24"/>
                <w:szCs w:val="24"/>
              </w:rPr>
            </w:pPr>
          </w:p>
        </w:tc>
      </w:tr>
    </w:tbl>
    <w:p w14:paraId="6B059EC7" w14:textId="77777777" w:rsidR="002020D2" w:rsidRDefault="002020D2" w:rsidP="002020D2">
      <w:pPr>
        <w:spacing w:after="0"/>
        <w:contextualSpacing/>
        <w:rPr>
          <w:i/>
          <w:highlight w:val="yellow"/>
        </w:rPr>
      </w:pPr>
    </w:p>
    <w:p w14:paraId="51A92610" w14:textId="6BFD76AA" w:rsidR="00F522DC" w:rsidRDefault="0013726F" w:rsidP="00DA3745">
      <w:pPr>
        <w:pStyle w:val="Zkladntext"/>
        <w:ind w:left="425"/>
        <w:rPr>
          <w:rFonts w:asciiTheme="minorHAnsi" w:hAnsiTheme="minorHAnsi" w:cstheme="minorHAnsi"/>
          <w:szCs w:val="24"/>
        </w:rPr>
      </w:pPr>
      <w:r w:rsidRPr="008E04EA">
        <w:rPr>
          <w:rFonts w:asciiTheme="minorHAnsi" w:hAnsiTheme="minorHAnsi" w:cstheme="minorHAnsi"/>
          <w:szCs w:val="24"/>
        </w:rPr>
        <w:t xml:space="preserve">Výběr projektů k finanční podpoře provede a výši </w:t>
      </w:r>
      <w:r w:rsidR="009825E7" w:rsidRPr="008E04EA">
        <w:rPr>
          <w:rFonts w:asciiTheme="minorHAnsi" w:hAnsiTheme="minorHAnsi" w:cstheme="minorHAnsi"/>
          <w:szCs w:val="24"/>
        </w:rPr>
        <w:t>příspěvku</w:t>
      </w:r>
      <w:r w:rsidRPr="008E04EA">
        <w:rPr>
          <w:rFonts w:asciiTheme="minorHAnsi" w:hAnsiTheme="minorHAnsi" w:cstheme="minorHAnsi"/>
          <w:szCs w:val="24"/>
        </w:rPr>
        <w:t xml:space="preserve"> na jejich realizaci doporučí komise ustanoven</w:t>
      </w:r>
      <w:r w:rsidR="00900A21" w:rsidRPr="008E04EA">
        <w:rPr>
          <w:rFonts w:asciiTheme="minorHAnsi" w:hAnsiTheme="minorHAnsi" w:cstheme="minorHAnsi"/>
          <w:szCs w:val="24"/>
        </w:rPr>
        <w:t>á</w:t>
      </w:r>
      <w:r w:rsidRPr="008E04EA">
        <w:rPr>
          <w:rFonts w:asciiTheme="minorHAnsi" w:hAnsiTheme="minorHAnsi" w:cstheme="minorHAnsi"/>
          <w:szCs w:val="24"/>
        </w:rPr>
        <w:t xml:space="preserve"> v souladu s Příkazem ministra kultury č. 19/2023, kterým se vydává statut a jednací řád komisí pro výběrová dotační řízení vyhlašovaná Ministerstvem kultury. Konečnou výši příspěvku schvaluje ministr kultury prostřednictvím příslušného vrchního ředitele.</w:t>
      </w:r>
    </w:p>
    <w:p w14:paraId="75BE570F" w14:textId="77777777" w:rsidR="008E04EA" w:rsidRPr="008E04EA" w:rsidRDefault="008E04EA" w:rsidP="008E04EA">
      <w:pPr>
        <w:pStyle w:val="Zkladntext"/>
        <w:ind w:left="425"/>
        <w:rPr>
          <w:rFonts w:asciiTheme="minorHAnsi" w:hAnsiTheme="minorHAnsi" w:cstheme="minorHAnsi"/>
          <w:szCs w:val="24"/>
        </w:rPr>
      </w:pPr>
    </w:p>
    <w:p w14:paraId="612611B2" w14:textId="6BD55FCE" w:rsidR="000036D5" w:rsidRPr="00AA38FA" w:rsidRDefault="000036D5" w:rsidP="000036D5">
      <w:pPr>
        <w:pStyle w:val="Nadpis2"/>
        <w:rPr>
          <w:rFonts w:cstheme="majorHAnsi"/>
          <w:b/>
          <w:color w:val="auto"/>
          <w:sz w:val="32"/>
          <w:szCs w:val="32"/>
        </w:rPr>
      </w:pPr>
      <w:bookmarkStart w:id="13" w:name="_Toc212043730"/>
      <w:r w:rsidRPr="00941205">
        <w:rPr>
          <w:rFonts w:cstheme="majorHAnsi"/>
          <w:b/>
          <w:color w:val="auto"/>
          <w:sz w:val="32"/>
          <w:szCs w:val="32"/>
        </w:rPr>
        <w:t xml:space="preserve">13. </w:t>
      </w:r>
      <w:r w:rsidRPr="00AA38FA">
        <w:rPr>
          <w:rFonts w:cstheme="majorHAnsi"/>
          <w:b/>
          <w:color w:val="auto"/>
          <w:sz w:val="32"/>
          <w:szCs w:val="32"/>
        </w:rPr>
        <w:t>Zveřejnění výsledků výběrového dotačního řízení</w:t>
      </w:r>
      <w:bookmarkEnd w:id="13"/>
    </w:p>
    <w:p w14:paraId="73C961A9" w14:textId="05144F26" w:rsidR="004E0394" w:rsidRPr="008E04EA" w:rsidRDefault="004E0394" w:rsidP="009C030C">
      <w:pPr>
        <w:pStyle w:val="Zkladntext"/>
        <w:spacing w:after="120"/>
        <w:ind w:left="425"/>
        <w:rPr>
          <w:rFonts w:asciiTheme="minorHAnsi" w:hAnsiTheme="minorHAnsi" w:cstheme="minorHAnsi"/>
        </w:rPr>
      </w:pPr>
      <w:r w:rsidRPr="008E04EA">
        <w:rPr>
          <w:rFonts w:asciiTheme="minorHAnsi" w:hAnsiTheme="minorHAnsi" w:cstheme="minorHAnsi"/>
          <w:szCs w:val="24"/>
        </w:rPr>
        <w:t xml:space="preserve">Vzhledem ke skutečnosti, že podprogram </w:t>
      </w:r>
      <w:r w:rsidR="00517ACE" w:rsidRPr="00557F89">
        <w:rPr>
          <w:rFonts w:asciiTheme="minorHAnsi" w:hAnsiTheme="minorHAnsi" w:cstheme="minorHAnsi"/>
          <w:szCs w:val="24"/>
        </w:rPr>
        <w:t>ISO III-dotace/A</w:t>
      </w:r>
      <w:r w:rsidRPr="008E04EA">
        <w:rPr>
          <w:rFonts w:asciiTheme="minorHAnsi" w:hAnsiTheme="minorHAnsi" w:cstheme="minorHAnsi"/>
          <w:szCs w:val="24"/>
        </w:rPr>
        <w:t xml:space="preserve"> podléhá režimu utajení, </w:t>
      </w:r>
      <w:r w:rsidR="00B9117F" w:rsidRPr="008E04EA">
        <w:rPr>
          <w:rFonts w:asciiTheme="minorHAnsi" w:hAnsiTheme="minorHAnsi" w:cstheme="minorHAnsi"/>
          <w:szCs w:val="24"/>
        </w:rPr>
        <w:t>nebudou kladné výsledky dotačního výběrového řízení zveřejněny na internetových stránkách MKČR.</w:t>
      </w:r>
    </w:p>
    <w:p w14:paraId="0C81CA5C" w14:textId="77777777" w:rsidR="00B52A4A" w:rsidRPr="00AF5588" w:rsidRDefault="00B52A4A" w:rsidP="001821FD">
      <w:pPr>
        <w:pStyle w:val="Odstavecseseznamem"/>
        <w:numPr>
          <w:ilvl w:val="0"/>
          <w:numId w:val="7"/>
        </w:numPr>
        <w:jc w:val="both"/>
        <w:rPr>
          <w:sz w:val="24"/>
          <w:szCs w:val="24"/>
        </w:rPr>
      </w:pPr>
      <w:r w:rsidRPr="00AF5588">
        <w:rPr>
          <w:sz w:val="24"/>
          <w:szCs w:val="24"/>
        </w:rPr>
        <w:t>S výsledky výběrového dotačního řízení budou žadatelé seznámeni:</w:t>
      </w:r>
    </w:p>
    <w:p w14:paraId="563112F6" w14:textId="77777777" w:rsidR="00B52A4A" w:rsidRPr="00AF5588" w:rsidRDefault="00B52A4A" w:rsidP="004720AC">
      <w:pPr>
        <w:pStyle w:val="Odstavecseseznamem"/>
        <w:numPr>
          <w:ilvl w:val="0"/>
          <w:numId w:val="8"/>
        </w:numPr>
        <w:spacing w:after="0" w:line="240" w:lineRule="auto"/>
        <w:ind w:left="1066" w:hanging="357"/>
        <w:jc w:val="both"/>
        <w:rPr>
          <w:sz w:val="24"/>
          <w:szCs w:val="24"/>
        </w:rPr>
      </w:pPr>
      <w:r w:rsidRPr="00AF5588">
        <w:rPr>
          <w:sz w:val="24"/>
          <w:szCs w:val="24"/>
        </w:rPr>
        <w:t>usnesením o zastavení řízení podle § 14j odst. 4 písm. a), b) nebo d) rozpočtových pravidel</w:t>
      </w:r>
      <w:r w:rsidR="001C020B" w:rsidRPr="00AF5588">
        <w:rPr>
          <w:sz w:val="24"/>
          <w:szCs w:val="24"/>
        </w:rPr>
        <w:t>,</w:t>
      </w:r>
    </w:p>
    <w:p w14:paraId="33B1598F" w14:textId="77777777" w:rsidR="00B52A4A" w:rsidRPr="00AF5588" w:rsidRDefault="00B52A4A" w:rsidP="00DA3745">
      <w:pPr>
        <w:pStyle w:val="Odstavecseseznamem"/>
        <w:numPr>
          <w:ilvl w:val="0"/>
          <w:numId w:val="8"/>
        </w:numPr>
        <w:spacing w:after="0" w:line="240" w:lineRule="auto"/>
        <w:ind w:left="1066" w:hanging="357"/>
        <w:jc w:val="both"/>
        <w:rPr>
          <w:sz w:val="24"/>
          <w:szCs w:val="24"/>
        </w:rPr>
      </w:pPr>
      <w:r w:rsidRPr="00AF5588">
        <w:rPr>
          <w:sz w:val="24"/>
          <w:szCs w:val="24"/>
        </w:rPr>
        <w:lastRenderedPageBreak/>
        <w:t>rozhodnutí</w:t>
      </w:r>
      <w:r w:rsidR="003E7328" w:rsidRPr="00AF5588">
        <w:rPr>
          <w:sz w:val="24"/>
          <w:szCs w:val="24"/>
        </w:rPr>
        <w:t>m</w:t>
      </w:r>
      <w:r w:rsidRPr="00AF5588">
        <w:rPr>
          <w:sz w:val="24"/>
          <w:szCs w:val="24"/>
        </w:rPr>
        <w:t xml:space="preserve"> MK</w:t>
      </w:r>
      <w:r w:rsidR="003E7328" w:rsidRPr="00AF5588">
        <w:rPr>
          <w:sz w:val="24"/>
          <w:szCs w:val="24"/>
        </w:rPr>
        <w:t>ČR</w:t>
      </w:r>
      <w:r w:rsidRPr="00AF5588">
        <w:rPr>
          <w:sz w:val="24"/>
          <w:szCs w:val="24"/>
        </w:rPr>
        <w:t xml:space="preserve"> o poskytnutí </w:t>
      </w:r>
      <w:r w:rsidR="0013726F" w:rsidRPr="00AF5588">
        <w:rPr>
          <w:sz w:val="24"/>
          <w:szCs w:val="24"/>
        </w:rPr>
        <w:t>příspěvku</w:t>
      </w:r>
      <w:r w:rsidRPr="00AF5588">
        <w:rPr>
          <w:sz w:val="24"/>
          <w:szCs w:val="24"/>
        </w:rPr>
        <w:t xml:space="preserve"> ze státního rozpočtu ČR dle § 14 rozpočtových pravidel</w:t>
      </w:r>
      <w:r w:rsidR="001C020B" w:rsidRPr="00AF5588">
        <w:rPr>
          <w:sz w:val="24"/>
          <w:szCs w:val="24"/>
        </w:rPr>
        <w:t>,</w:t>
      </w:r>
    </w:p>
    <w:p w14:paraId="35C595E5" w14:textId="1454FF2F" w:rsidR="00B52A4A" w:rsidRPr="00AF5588" w:rsidRDefault="00B52A4A" w:rsidP="00DA3745">
      <w:pPr>
        <w:pStyle w:val="Odstavecseseznamem"/>
        <w:numPr>
          <w:ilvl w:val="0"/>
          <w:numId w:val="8"/>
        </w:numPr>
        <w:spacing w:after="0" w:line="240" w:lineRule="auto"/>
        <w:ind w:left="1066" w:hanging="357"/>
        <w:jc w:val="both"/>
        <w:rPr>
          <w:sz w:val="24"/>
          <w:szCs w:val="24"/>
        </w:rPr>
      </w:pPr>
      <w:r w:rsidRPr="00AF5588">
        <w:rPr>
          <w:sz w:val="24"/>
          <w:szCs w:val="24"/>
        </w:rPr>
        <w:t>rozhodnutím o zamítnutí žádosti zveřejněným na internetových stránkách MK</w:t>
      </w:r>
      <w:r w:rsidR="000E5851" w:rsidRPr="00AF5588">
        <w:rPr>
          <w:sz w:val="24"/>
          <w:szCs w:val="24"/>
        </w:rPr>
        <w:t>ČR</w:t>
      </w:r>
      <w:r w:rsidRPr="00AF5588">
        <w:rPr>
          <w:sz w:val="24"/>
          <w:szCs w:val="24"/>
        </w:rPr>
        <w:t xml:space="preserve"> (toto rozhodnutí je doručováno pouze veřejnou vyhláškou, neúspěšným žadatelům nebudou, v souladu s § 14h rozpočtových pravidel, rozesílána písemná rozhodnutí o neposkytnutí </w:t>
      </w:r>
      <w:r w:rsidR="009825E7" w:rsidRPr="00AF5588">
        <w:rPr>
          <w:sz w:val="24"/>
          <w:szCs w:val="24"/>
        </w:rPr>
        <w:t>příspěvku</w:t>
      </w:r>
      <w:r w:rsidRPr="00AF5588">
        <w:rPr>
          <w:sz w:val="24"/>
          <w:szCs w:val="24"/>
        </w:rPr>
        <w:t>)</w:t>
      </w:r>
      <w:r w:rsidR="00F11258" w:rsidRPr="00AF5588">
        <w:rPr>
          <w:sz w:val="24"/>
          <w:szCs w:val="24"/>
        </w:rPr>
        <w:t>.</w:t>
      </w:r>
    </w:p>
    <w:p w14:paraId="78144EF3" w14:textId="688961F5" w:rsidR="00B52A4A" w:rsidRDefault="00B52A4A" w:rsidP="00DA3745">
      <w:pPr>
        <w:pStyle w:val="Odstavecseseznamem"/>
        <w:numPr>
          <w:ilvl w:val="0"/>
          <w:numId w:val="7"/>
        </w:numPr>
        <w:spacing w:after="0" w:line="240" w:lineRule="auto"/>
        <w:ind w:left="714" w:hanging="357"/>
        <w:jc w:val="both"/>
        <w:rPr>
          <w:sz w:val="24"/>
          <w:szCs w:val="24"/>
        </w:rPr>
      </w:pPr>
      <w:r w:rsidRPr="00AF5588">
        <w:rPr>
          <w:sz w:val="24"/>
          <w:szCs w:val="24"/>
        </w:rPr>
        <w:t>Výsledek výběrového dotačního řízení je konečný a nelze proti němu podat opravný prostředek (</w:t>
      </w:r>
      <w:r w:rsidR="003E7328" w:rsidRPr="00AF5588">
        <w:rPr>
          <w:sz w:val="24"/>
          <w:szCs w:val="24"/>
        </w:rPr>
        <w:t xml:space="preserve">viz </w:t>
      </w:r>
      <w:r w:rsidRPr="00AF5588">
        <w:rPr>
          <w:sz w:val="24"/>
          <w:szCs w:val="24"/>
        </w:rPr>
        <w:t>§ 14q odst. 2 rozpočtových pravidel).</w:t>
      </w:r>
    </w:p>
    <w:p w14:paraId="2A41144C" w14:textId="77777777" w:rsidR="005124D6" w:rsidRPr="005124D6" w:rsidRDefault="005124D6" w:rsidP="001D774C">
      <w:pPr>
        <w:pStyle w:val="Nadpis2"/>
        <w:jc w:val="both"/>
        <w:rPr>
          <w:rFonts w:cstheme="majorHAnsi"/>
          <w:b/>
          <w:color w:val="000000" w:themeColor="text1"/>
          <w:sz w:val="24"/>
          <w:szCs w:val="24"/>
        </w:rPr>
      </w:pPr>
    </w:p>
    <w:p w14:paraId="3E25BB89" w14:textId="3C808A29" w:rsidR="000036D5" w:rsidRDefault="000036D5" w:rsidP="001D774C">
      <w:pPr>
        <w:pStyle w:val="Nadpis2"/>
        <w:jc w:val="both"/>
        <w:rPr>
          <w:rFonts w:cstheme="majorHAnsi"/>
          <w:b/>
          <w:color w:val="000000" w:themeColor="text1"/>
          <w:sz w:val="32"/>
          <w:szCs w:val="32"/>
        </w:rPr>
      </w:pPr>
      <w:bookmarkStart w:id="14" w:name="_Toc212043731"/>
      <w:r w:rsidRPr="000036D5">
        <w:rPr>
          <w:rFonts w:cstheme="majorHAnsi"/>
          <w:b/>
          <w:color w:val="000000" w:themeColor="text1"/>
          <w:sz w:val="32"/>
          <w:szCs w:val="32"/>
        </w:rPr>
        <w:t xml:space="preserve">14. </w:t>
      </w:r>
      <w:r w:rsidR="00F522DC">
        <w:rPr>
          <w:rFonts w:cstheme="majorHAnsi"/>
          <w:b/>
          <w:color w:val="000000" w:themeColor="text1"/>
          <w:sz w:val="32"/>
          <w:szCs w:val="32"/>
        </w:rPr>
        <w:t>Z</w:t>
      </w:r>
      <w:r w:rsidRPr="000036D5">
        <w:rPr>
          <w:rFonts w:cstheme="majorHAnsi"/>
          <w:b/>
          <w:color w:val="000000" w:themeColor="text1"/>
          <w:sz w:val="32"/>
          <w:szCs w:val="32"/>
        </w:rPr>
        <w:t>měny projektu</w:t>
      </w:r>
      <w:bookmarkEnd w:id="14"/>
      <w:r w:rsidR="004C25E2">
        <w:rPr>
          <w:rFonts w:cstheme="majorHAnsi"/>
          <w:b/>
          <w:color w:val="000000" w:themeColor="text1"/>
          <w:sz w:val="32"/>
          <w:szCs w:val="32"/>
        </w:rPr>
        <w:t xml:space="preserve"> </w:t>
      </w:r>
    </w:p>
    <w:p w14:paraId="489848F7" w14:textId="088D8BB3" w:rsidR="001C020B" w:rsidRPr="00AF5588" w:rsidRDefault="0084208F" w:rsidP="00DA3745">
      <w:pPr>
        <w:pStyle w:val="Odstavecseseznamem"/>
        <w:numPr>
          <w:ilvl w:val="0"/>
          <w:numId w:val="9"/>
        </w:numPr>
        <w:spacing w:after="0" w:line="240" w:lineRule="auto"/>
        <w:ind w:left="641" w:hanging="357"/>
        <w:jc w:val="both"/>
        <w:rPr>
          <w:i/>
          <w:sz w:val="24"/>
          <w:szCs w:val="24"/>
        </w:rPr>
      </w:pPr>
      <w:r w:rsidRPr="00AF5588">
        <w:rPr>
          <w:sz w:val="24"/>
          <w:szCs w:val="24"/>
        </w:rPr>
        <w:t>Příjemce je povinen MK</w:t>
      </w:r>
      <w:r w:rsidR="001D774C" w:rsidRPr="00AF5588">
        <w:rPr>
          <w:sz w:val="24"/>
          <w:szCs w:val="24"/>
        </w:rPr>
        <w:t>ČR</w:t>
      </w:r>
      <w:r w:rsidRPr="00AF5588">
        <w:rPr>
          <w:sz w:val="24"/>
          <w:szCs w:val="24"/>
        </w:rPr>
        <w:t xml:space="preserve"> v průběhu období, na které </w:t>
      </w:r>
      <w:r w:rsidR="009825E7" w:rsidRPr="00AF5588">
        <w:rPr>
          <w:sz w:val="24"/>
          <w:szCs w:val="24"/>
        </w:rPr>
        <w:t>byl příspěvek poskytnut</w:t>
      </w:r>
      <w:r w:rsidRPr="00AF5588">
        <w:rPr>
          <w:sz w:val="24"/>
          <w:szCs w:val="24"/>
        </w:rPr>
        <w:t xml:space="preserve">, oznámit změnu všech identifikačních údajů </w:t>
      </w:r>
      <w:r w:rsidR="005F3A24" w:rsidRPr="00AF5588">
        <w:rPr>
          <w:sz w:val="24"/>
          <w:szCs w:val="24"/>
        </w:rPr>
        <w:t xml:space="preserve">uvedených v žádosti o poskytnutí </w:t>
      </w:r>
      <w:r w:rsidR="009825E7" w:rsidRPr="00AF5588">
        <w:rPr>
          <w:sz w:val="24"/>
          <w:szCs w:val="24"/>
        </w:rPr>
        <w:t>příspěvku</w:t>
      </w:r>
      <w:r w:rsidR="006537A7">
        <w:rPr>
          <w:sz w:val="24"/>
          <w:szCs w:val="24"/>
        </w:rPr>
        <w:t xml:space="preserve"> </w:t>
      </w:r>
      <w:r w:rsidR="006537A7" w:rsidRPr="00AF5588">
        <w:rPr>
          <w:sz w:val="24"/>
          <w:szCs w:val="24"/>
        </w:rPr>
        <w:t>prostřednictvím</w:t>
      </w:r>
      <w:r w:rsidR="006537A7">
        <w:rPr>
          <w:sz w:val="24"/>
          <w:szCs w:val="24"/>
        </w:rPr>
        <w:t xml:space="preserve"> datové schránky</w:t>
      </w:r>
      <w:r w:rsidR="005F3A24" w:rsidRPr="00AF5588">
        <w:rPr>
          <w:sz w:val="24"/>
          <w:szCs w:val="24"/>
        </w:rPr>
        <w:t xml:space="preserve">, a to bez zbytečného odkladu, nejpozději však do </w:t>
      </w:r>
      <w:r w:rsidR="00437BC1" w:rsidRPr="00AF5588">
        <w:rPr>
          <w:sz w:val="24"/>
          <w:szCs w:val="24"/>
        </w:rPr>
        <w:t xml:space="preserve">14 </w:t>
      </w:r>
      <w:r w:rsidR="005F3A24" w:rsidRPr="00AF5588">
        <w:rPr>
          <w:sz w:val="24"/>
          <w:szCs w:val="24"/>
        </w:rPr>
        <w:t>dnů ode dne, kdy se o této změně dozvěděl.</w:t>
      </w:r>
    </w:p>
    <w:p w14:paraId="15340F8A" w14:textId="583EB6A4" w:rsidR="001C020B" w:rsidRPr="007B02BC" w:rsidRDefault="001D774C" w:rsidP="00DA3745">
      <w:pPr>
        <w:pStyle w:val="Odstavecseseznamem"/>
        <w:numPr>
          <w:ilvl w:val="0"/>
          <w:numId w:val="9"/>
        </w:numPr>
        <w:spacing w:after="0" w:line="240" w:lineRule="auto"/>
        <w:ind w:left="641" w:hanging="357"/>
        <w:jc w:val="both"/>
        <w:rPr>
          <w:i/>
          <w:sz w:val="24"/>
          <w:szCs w:val="24"/>
        </w:rPr>
      </w:pPr>
      <w:r w:rsidRPr="00AF5588">
        <w:rPr>
          <w:sz w:val="24"/>
          <w:szCs w:val="24"/>
        </w:rPr>
        <w:t xml:space="preserve">Příjemce je povinen </w:t>
      </w:r>
      <w:r w:rsidR="001C020B" w:rsidRPr="00AF5588">
        <w:rPr>
          <w:sz w:val="24"/>
          <w:szCs w:val="24"/>
        </w:rPr>
        <w:t>dostatečně a včas informovat MKČR o všech změnách týkajících se realizace projektu (</w:t>
      </w:r>
      <w:r w:rsidR="000A3E61" w:rsidRPr="00AF5588">
        <w:rPr>
          <w:sz w:val="24"/>
          <w:szCs w:val="24"/>
        </w:rPr>
        <w:t xml:space="preserve">vyjma zvýšení nebo snížení celkových nákladů a vlastního podílu na celkových nákladech </w:t>
      </w:r>
      <w:r w:rsidR="008521F9" w:rsidRPr="00AF5588">
        <w:rPr>
          <w:sz w:val="24"/>
          <w:szCs w:val="24"/>
        </w:rPr>
        <w:t>–</w:t>
      </w:r>
      <w:r w:rsidR="000A3E61" w:rsidRPr="00AF5588">
        <w:rPr>
          <w:sz w:val="24"/>
          <w:szCs w:val="24"/>
        </w:rPr>
        <w:t xml:space="preserve"> pokud tím není porušena povinná výše vlastního podílu na celkových nákladech vyjádřená v procentech, případně s výjimkou definovanou v Podmínkách čerpání dotace</w:t>
      </w:r>
      <w:r w:rsidR="001C020B" w:rsidRPr="00AF5588">
        <w:rPr>
          <w:sz w:val="24"/>
          <w:szCs w:val="24"/>
        </w:rPr>
        <w:t xml:space="preserve">) a žádat o odsouhlasení změny projektu, případně o vydání změnového rozhodnutí, pokud je to účelné. Žádost o změnu projektu musí </w:t>
      </w:r>
      <w:r w:rsidR="001C020B" w:rsidRPr="007B02BC">
        <w:rPr>
          <w:sz w:val="24"/>
          <w:szCs w:val="24"/>
        </w:rPr>
        <w:t>příjemce MKČR podat nejpozději do 10. 12. 2026</w:t>
      </w:r>
      <w:r w:rsidR="007B02BC" w:rsidRPr="007B02BC">
        <w:rPr>
          <w:sz w:val="24"/>
          <w:szCs w:val="24"/>
        </w:rPr>
        <w:t xml:space="preserve"> prostřednictvím datové schránky</w:t>
      </w:r>
      <w:r w:rsidR="001C020B" w:rsidRPr="007B02BC">
        <w:rPr>
          <w:sz w:val="24"/>
          <w:szCs w:val="24"/>
        </w:rPr>
        <w:t>.</w:t>
      </w:r>
    </w:p>
    <w:p w14:paraId="0944D284" w14:textId="1313ACC8" w:rsidR="00B52A4A" w:rsidRPr="00AF5588" w:rsidRDefault="001D774C" w:rsidP="00DA3745">
      <w:pPr>
        <w:pStyle w:val="Odstavecseseznamem"/>
        <w:numPr>
          <w:ilvl w:val="0"/>
          <w:numId w:val="9"/>
        </w:numPr>
        <w:spacing w:after="0" w:line="240" w:lineRule="auto"/>
        <w:ind w:left="641" w:hanging="357"/>
        <w:jc w:val="both"/>
        <w:rPr>
          <w:sz w:val="24"/>
          <w:szCs w:val="24"/>
        </w:rPr>
      </w:pPr>
      <w:r w:rsidRPr="00AF5588">
        <w:rPr>
          <w:sz w:val="24"/>
          <w:szCs w:val="24"/>
        </w:rPr>
        <w:t xml:space="preserve">Žádosti o změnu </w:t>
      </w:r>
      <w:r w:rsidR="00F358F0" w:rsidRPr="00AF5588">
        <w:rPr>
          <w:sz w:val="24"/>
          <w:szCs w:val="24"/>
        </w:rPr>
        <w:t xml:space="preserve">projektu </w:t>
      </w:r>
      <w:r w:rsidRPr="00AF5588">
        <w:rPr>
          <w:sz w:val="24"/>
          <w:szCs w:val="24"/>
        </w:rPr>
        <w:t>nemusí být vyhověno.</w:t>
      </w:r>
    </w:p>
    <w:p w14:paraId="304CB9F7" w14:textId="77777777" w:rsidR="00EA3DE4" w:rsidRPr="005124D6" w:rsidRDefault="00EA3DE4" w:rsidP="005124D6">
      <w:pPr>
        <w:pStyle w:val="Odstavecseseznamem"/>
        <w:spacing w:after="0" w:line="240" w:lineRule="auto"/>
        <w:jc w:val="both"/>
        <w:rPr>
          <w:sz w:val="24"/>
          <w:szCs w:val="24"/>
        </w:rPr>
      </w:pPr>
    </w:p>
    <w:p w14:paraId="0A87126C" w14:textId="77777777" w:rsidR="000036D5" w:rsidRPr="00CA23D7" w:rsidRDefault="000036D5" w:rsidP="000036D5">
      <w:pPr>
        <w:pStyle w:val="Nadpis2"/>
        <w:rPr>
          <w:rFonts w:cstheme="majorHAnsi"/>
          <w:b/>
          <w:color w:val="auto"/>
          <w:sz w:val="32"/>
          <w:szCs w:val="32"/>
        </w:rPr>
      </w:pPr>
      <w:bookmarkStart w:id="15" w:name="_Toc212043732"/>
      <w:r w:rsidRPr="00CA23D7">
        <w:rPr>
          <w:rFonts w:cstheme="majorHAnsi"/>
          <w:b/>
          <w:color w:val="auto"/>
          <w:sz w:val="32"/>
          <w:szCs w:val="32"/>
        </w:rPr>
        <w:t>15. Vyúčtování a finanční kontrola přidělené</w:t>
      </w:r>
      <w:r w:rsidR="009825E7" w:rsidRPr="00CA23D7">
        <w:rPr>
          <w:rFonts w:cstheme="majorHAnsi"/>
          <w:b/>
          <w:color w:val="auto"/>
          <w:sz w:val="32"/>
          <w:szCs w:val="32"/>
        </w:rPr>
        <w:t>ho příspěvku</w:t>
      </w:r>
      <w:bookmarkEnd w:id="15"/>
    </w:p>
    <w:p w14:paraId="7ADA7CF7" w14:textId="77777777" w:rsidR="00453DA6" w:rsidRPr="00AF5588" w:rsidRDefault="0013726F" w:rsidP="00DA3745">
      <w:pPr>
        <w:pStyle w:val="Odstavecseseznamem"/>
        <w:numPr>
          <w:ilvl w:val="0"/>
          <w:numId w:val="10"/>
        </w:numPr>
        <w:spacing w:after="0" w:line="240" w:lineRule="auto"/>
        <w:ind w:left="714" w:hanging="357"/>
        <w:jc w:val="both"/>
        <w:rPr>
          <w:rFonts w:cstheme="minorHAnsi"/>
          <w:sz w:val="24"/>
          <w:szCs w:val="24"/>
        </w:rPr>
      </w:pPr>
      <w:r w:rsidRPr="00AF5588">
        <w:rPr>
          <w:sz w:val="24"/>
          <w:szCs w:val="24"/>
        </w:rPr>
        <w:t>Příspěvky</w:t>
      </w:r>
      <w:r w:rsidR="001D774C" w:rsidRPr="00AF5588">
        <w:rPr>
          <w:sz w:val="24"/>
          <w:szCs w:val="24"/>
        </w:rPr>
        <w:t xml:space="preserve"> jsou poskytovány účelově a podmínky pro jejich použití, včetně termínů jejich vyúčtování, jsou součástí </w:t>
      </w:r>
      <w:r w:rsidR="00F358F0" w:rsidRPr="00AF5588">
        <w:rPr>
          <w:sz w:val="24"/>
          <w:szCs w:val="24"/>
        </w:rPr>
        <w:t>r</w:t>
      </w:r>
      <w:r w:rsidR="001D774C" w:rsidRPr="00AF5588">
        <w:rPr>
          <w:sz w:val="24"/>
          <w:szCs w:val="24"/>
        </w:rPr>
        <w:t>ozhodnutí, které vydá MKČR.</w:t>
      </w:r>
    </w:p>
    <w:p w14:paraId="72C107B3" w14:textId="60CF2ECD" w:rsidR="006174F7" w:rsidRPr="00AF5588" w:rsidRDefault="00453DA6" w:rsidP="0017193A">
      <w:pPr>
        <w:pStyle w:val="Odstavecseseznamem"/>
        <w:numPr>
          <w:ilvl w:val="0"/>
          <w:numId w:val="10"/>
        </w:numPr>
        <w:spacing w:after="0" w:line="240" w:lineRule="auto"/>
        <w:ind w:left="714" w:hanging="357"/>
        <w:jc w:val="both"/>
        <w:rPr>
          <w:sz w:val="24"/>
          <w:szCs w:val="24"/>
        </w:rPr>
      </w:pPr>
      <w:r w:rsidRPr="00AF5588">
        <w:rPr>
          <w:rFonts w:cstheme="minorHAnsi"/>
          <w:sz w:val="24"/>
          <w:szCs w:val="24"/>
        </w:rPr>
        <w:t xml:space="preserve">V daném termínu </w:t>
      </w:r>
      <w:r w:rsidR="00B7105A" w:rsidRPr="00AF5588">
        <w:rPr>
          <w:rFonts w:cstheme="minorHAnsi"/>
          <w:sz w:val="24"/>
          <w:szCs w:val="24"/>
        </w:rPr>
        <w:t xml:space="preserve">předloží příjemce </w:t>
      </w:r>
      <w:r w:rsidR="00667B0D" w:rsidRPr="009177B2">
        <w:rPr>
          <w:sz w:val="24"/>
          <w:szCs w:val="24"/>
        </w:rPr>
        <w:t>prostřednictvím datové schránky</w:t>
      </w:r>
      <w:r w:rsidRPr="00AF5588">
        <w:rPr>
          <w:rFonts w:cstheme="minorHAnsi"/>
          <w:sz w:val="24"/>
          <w:szCs w:val="24"/>
        </w:rPr>
        <w:t xml:space="preserve"> </w:t>
      </w:r>
      <w:r w:rsidR="00B7105A" w:rsidRPr="00AF5588">
        <w:rPr>
          <w:rFonts w:cstheme="minorHAnsi"/>
          <w:sz w:val="24"/>
          <w:szCs w:val="24"/>
        </w:rPr>
        <w:t xml:space="preserve">závěrečné </w:t>
      </w:r>
      <w:r w:rsidR="006174F7" w:rsidRPr="00AF5588">
        <w:rPr>
          <w:rFonts w:cstheme="minorHAnsi"/>
          <w:sz w:val="24"/>
          <w:szCs w:val="24"/>
        </w:rPr>
        <w:t>vyhodnocení</w:t>
      </w:r>
      <w:r w:rsidR="00B7105A" w:rsidRPr="00AF5588">
        <w:rPr>
          <w:rFonts w:cstheme="minorHAnsi"/>
          <w:sz w:val="24"/>
          <w:szCs w:val="24"/>
        </w:rPr>
        <w:t xml:space="preserve"> </w:t>
      </w:r>
      <w:r w:rsidR="006174F7" w:rsidRPr="00AF5588">
        <w:rPr>
          <w:rFonts w:cstheme="minorHAnsi"/>
          <w:sz w:val="24"/>
          <w:szCs w:val="24"/>
        </w:rPr>
        <w:t>akce</w:t>
      </w:r>
      <w:r w:rsidR="00B7105A" w:rsidRPr="00AF5588">
        <w:rPr>
          <w:rFonts w:cstheme="minorHAnsi"/>
          <w:sz w:val="24"/>
          <w:szCs w:val="24"/>
        </w:rPr>
        <w:t xml:space="preserve">, které se bude skládat </w:t>
      </w:r>
      <w:r w:rsidR="006174F7" w:rsidRPr="00AF5588">
        <w:rPr>
          <w:rFonts w:cstheme="minorHAnsi"/>
          <w:sz w:val="24"/>
          <w:szCs w:val="24"/>
        </w:rPr>
        <w:t>z následujících podkladů a dokumentů:</w:t>
      </w:r>
    </w:p>
    <w:p w14:paraId="0F9AE1C4" w14:textId="182F0ABC" w:rsidR="006174F7" w:rsidRPr="00CC5591" w:rsidRDefault="006174F7" w:rsidP="00CC5591">
      <w:pPr>
        <w:pStyle w:val="Zkladntext"/>
        <w:numPr>
          <w:ilvl w:val="0"/>
          <w:numId w:val="36"/>
        </w:numPr>
        <w:ind w:left="1418" w:hanging="284"/>
        <w:rPr>
          <w:rFonts w:asciiTheme="minorHAnsi" w:hAnsiTheme="minorHAnsi" w:cstheme="minorHAnsi"/>
          <w:szCs w:val="24"/>
        </w:rPr>
      </w:pPr>
      <w:r w:rsidRPr="00CC5591">
        <w:rPr>
          <w:rFonts w:asciiTheme="minorHAnsi" w:hAnsiTheme="minorHAnsi" w:cstheme="minorHAnsi"/>
          <w:b/>
          <w:szCs w:val="24"/>
        </w:rPr>
        <w:t>vyúčtování prostředků státního rozpočtu</w:t>
      </w:r>
      <w:r w:rsidRPr="00CC5591">
        <w:rPr>
          <w:rFonts w:asciiTheme="minorHAnsi" w:hAnsiTheme="minorHAnsi" w:cstheme="minorHAnsi"/>
          <w:szCs w:val="24"/>
        </w:rPr>
        <w:t xml:space="preserve"> a vlastního podílu na formulář</w:t>
      </w:r>
      <w:r w:rsidR="00667B0D" w:rsidRPr="00CC5591">
        <w:rPr>
          <w:rFonts w:asciiTheme="minorHAnsi" w:hAnsiTheme="minorHAnsi" w:cstheme="minorHAnsi"/>
          <w:szCs w:val="24"/>
        </w:rPr>
        <w:t>i</w:t>
      </w:r>
      <w:r w:rsidRPr="00CC5591">
        <w:rPr>
          <w:rFonts w:asciiTheme="minorHAnsi" w:hAnsiTheme="minorHAnsi" w:cstheme="minorHAnsi"/>
          <w:szCs w:val="24"/>
        </w:rPr>
        <w:t>, kter</w:t>
      </w:r>
      <w:r w:rsidR="00F21473" w:rsidRPr="00CC5591">
        <w:rPr>
          <w:rFonts w:asciiTheme="minorHAnsi" w:hAnsiTheme="minorHAnsi" w:cstheme="minorHAnsi"/>
          <w:szCs w:val="24"/>
        </w:rPr>
        <w:t>ý</w:t>
      </w:r>
      <w:r w:rsidRPr="00CC5591">
        <w:rPr>
          <w:rFonts w:asciiTheme="minorHAnsi" w:hAnsiTheme="minorHAnsi" w:cstheme="minorHAnsi"/>
          <w:szCs w:val="24"/>
        </w:rPr>
        <w:t xml:space="preserve"> bud</w:t>
      </w:r>
      <w:r w:rsidR="00F21473" w:rsidRPr="00CC5591">
        <w:rPr>
          <w:rFonts w:asciiTheme="minorHAnsi" w:hAnsiTheme="minorHAnsi" w:cstheme="minorHAnsi"/>
          <w:szCs w:val="24"/>
        </w:rPr>
        <w:t>e</w:t>
      </w:r>
      <w:r w:rsidRPr="00CC5591">
        <w:rPr>
          <w:rFonts w:asciiTheme="minorHAnsi" w:hAnsiTheme="minorHAnsi" w:cstheme="minorHAnsi"/>
          <w:szCs w:val="24"/>
        </w:rPr>
        <w:t xml:space="preserve"> k dispozici </w:t>
      </w:r>
      <w:r w:rsidR="00F21473" w:rsidRPr="00CC5591">
        <w:rPr>
          <w:rFonts w:asciiTheme="minorHAnsi" w:hAnsiTheme="minorHAnsi" w:cstheme="minorHAnsi"/>
          <w:szCs w:val="24"/>
        </w:rPr>
        <w:t>na webu MKČR</w:t>
      </w:r>
      <w:r w:rsidRPr="00CC5591">
        <w:rPr>
          <w:rFonts w:asciiTheme="minorHAnsi" w:hAnsiTheme="minorHAnsi" w:cstheme="minorHAnsi"/>
          <w:szCs w:val="24"/>
        </w:rPr>
        <w:t xml:space="preserve"> – programu ISO III,</w:t>
      </w:r>
    </w:p>
    <w:p w14:paraId="323A47B6" w14:textId="69EBF2CD" w:rsidR="006174F7" w:rsidRPr="00EB456B" w:rsidRDefault="00EB456B" w:rsidP="006174F7">
      <w:pPr>
        <w:pStyle w:val="Zkladntext"/>
        <w:numPr>
          <w:ilvl w:val="0"/>
          <w:numId w:val="36"/>
        </w:numPr>
        <w:ind w:left="1418" w:hanging="284"/>
        <w:rPr>
          <w:rFonts w:asciiTheme="minorHAnsi" w:hAnsiTheme="minorHAnsi" w:cstheme="minorHAnsi"/>
          <w:szCs w:val="24"/>
        </w:rPr>
      </w:pPr>
      <w:r w:rsidRPr="00EB456B">
        <w:rPr>
          <w:rFonts w:asciiTheme="minorHAnsi" w:hAnsiTheme="minorHAnsi" w:cstheme="minorHAnsi"/>
          <w:b/>
          <w:szCs w:val="24"/>
        </w:rPr>
        <w:t xml:space="preserve">kopie účetních dokladů vztahujících se k realizaci akce včetně dokladů          o jejich úhradě; </w:t>
      </w:r>
      <w:r w:rsidRPr="00EB456B">
        <w:rPr>
          <w:rFonts w:asciiTheme="minorHAnsi" w:hAnsiTheme="minorHAnsi" w:cstheme="minorHAnsi"/>
          <w:szCs w:val="24"/>
        </w:rPr>
        <w:t>a to včetně kopií případných smluv, objednávek, rozpočtů skutečného provedení a dalších dokladů,</w:t>
      </w:r>
    </w:p>
    <w:p w14:paraId="4762EDB4" w14:textId="4AB047BC" w:rsidR="004E3903" w:rsidRPr="004E3903" w:rsidRDefault="004E3903" w:rsidP="004E3903">
      <w:pPr>
        <w:pStyle w:val="Zkladntext"/>
        <w:numPr>
          <w:ilvl w:val="0"/>
          <w:numId w:val="36"/>
        </w:numPr>
        <w:ind w:left="1418" w:hanging="284"/>
        <w:rPr>
          <w:rFonts w:asciiTheme="minorHAnsi" w:hAnsiTheme="minorHAnsi" w:cstheme="minorHAnsi"/>
          <w:szCs w:val="24"/>
        </w:rPr>
      </w:pPr>
      <w:r w:rsidRPr="004E3903">
        <w:rPr>
          <w:rFonts w:asciiTheme="minorHAnsi" w:hAnsiTheme="minorHAnsi" w:cstheme="minorHAnsi"/>
          <w:b/>
          <w:szCs w:val="24"/>
        </w:rPr>
        <w:t xml:space="preserve">zprávu o využití dotace </w:t>
      </w:r>
      <w:r w:rsidRPr="006237E8">
        <w:rPr>
          <w:rFonts w:asciiTheme="minorHAnsi" w:hAnsiTheme="minorHAnsi" w:cstheme="minorHAnsi"/>
          <w:szCs w:val="24"/>
        </w:rPr>
        <w:t xml:space="preserve">(na formuláři, který </w:t>
      </w:r>
      <w:r w:rsidR="00E81832" w:rsidRPr="006237E8">
        <w:rPr>
          <w:rFonts w:asciiTheme="minorHAnsi" w:hAnsiTheme="minorHAnsi" w:cstheme="minorHAnsi"/>
          <w:szCs w:val="24"/>
        </w:rPr>
        <w:t>bude</w:t>
      </w:r>
      <w:r w:rsidRPr="006237E8">
        <w:rPr>
          <w:rFonts w:asciiTheme="minorHAnsi" w:hAnsiTheme="minorHAnsi" w:cstheme="minorHAnsi"/>
          <w:szCs w:val="24"/>
        </w:rPr>
        <w:t xml:space="preserve"> k dispozici na webu MKČR),</w:t>
      </w:r>
      <w:r w:rsidRPr="004E3903">
        <w:rPr>
          <w:rFonts w:asciiTheme="minorHAnsi" w:hAnsiTheme="minorHAnsi" w:cstheme="minorHAnsi"/>
          <w:szCs w:val="24"/>
        </w:rPr>
        <w:t xml:space="preserve"> v níž bude uvedeno, jakým způsobem byly prostředky státního rozpočtu využity, zda je pořízené zabezpečení objektu funkční a je využíváno; dále příjemce uvede, zda</w:t>
      </w:r>
      <w:r>
        <w:rPr>
          <w:rFonts w:asciiTheme="minorHAnsi" w:hAnsiTheme="minorHAnsi" w:cstheme="minorHAnsi"/>
          <w:szCs w:val="24"/>
        </w:rPr>
        <w:t xml:space="preserve"> </w:t>
      </w:r>
      <w:r w:rsidRPr="004E3903">
        <w:rPr>
          <w:rFonts w:asciiTheme="minorHAnsi" w:hAnsiTheme="minorHAnsi" w:cstheme="minorHAnsi"/>
          <w:szCs w:val="24"/>
        </w:rPr>
        <w:t>a v jakém rozsahu se mu podařilo dosáhnout plánovaných cílů a záměrů uvedených v žádosti o dotaci; v případě jejich nesplnění bude uvedeno zdůvodnění, proč se tak nestalo,</w:t>
      </w:r>
    </w:p>
    <w:p w14:paraId="3945FE23" w14:textId="77777777" w:rsidR="004E3903" w:rsidRPr="004E3903" w:rsidRDefault="004E3903" w:rsidP="004E3903">
      <w:pPr>
        <w:pStyle w:val="Zkladntext"/>
        <w:numPr>
          <w:ilvl w:val="0"/>
          <w:numId w:val="36"/>
        </w:numPr>
        <w:ind w:left="1418" w:hanging="284"/>
        <w:rPr>
          <w:rFonts w:asciiTheme="minorHAnsi" w:hAnsiTheme="minorHAnsi" w:cstheme="minorHAnsi"/>
          <w:sz w:val="22"/>
          <w:szCs w:val="22"/>
        </w:rPr>
      </w:pPr>
      <w:r w:rsidRPr="004E3903">
        <w:rPr>
          <w:rFonts w:asciiTheme="minorHAnsi" w:hAnsiTheme="minorHAnsi" w:cstheme="minorHAnsi"/>
          <w:b/>
          <w:szCs w:val="24"/>
        </w:rPr>
        <w:t>předávací / akceptační protokol</w:t>
      </w:r>
      <w:r w:rsidRPr="004E3903">
        <w:rPr>
          <w:rFonts w:asciiTheme="minorHAnsi" w:hAnsiTheme="minorHAnsi" w:cstheme="minorHAnsi"/>
          <w:sz w:val="22"/>
          <w:szCs w:val="22"/>
        </w:rPr>
        <w:t xml:space="preserve"> </w:t>
      </w:r>
      <w:r w:rsidRPr="004E3903">
        <w:rPr>
          <w:rFonts w:asciiTheme="minorHAnsi" w:hAnsiTheme="minorHAnsi" w:cstheme="minorHAnsi"/>
          <w:szCs w:val="24"/>
        </w:rPr>
        <w:t>k provedené akci,</w:t>
      </w:r>
    </w:p>
    <w:p w14:paraId="4881F592" w14:textId="5FBB9CBF" w:rsidR="006174F7" w:rsidRPr="00860494" w:rsidRDefault="006174F7" w:rsidP="006174F7">
      <w:pPr>
        <w:pStyle w:val="Zkladntext"/>
        <w:numPr>
          <w:ilvl w:val="0"/>
          <w:numId w:val="36"/>
        </w:numPr>
        <w:ind w:left="1418" w:hanging="284"/>
        <w:rPr>
          <w:rFonts w:asciiTheme="minorHAnsi" w:hAnsiTheme="minorHAnsi" w:cstheme="minorHAnsi"/>
          <w:szCs w:val="24"/>
        </w:rPr>
      </w:pPr>
      <w:r w:rsidRPr="00860494">
        <w:rPr>
          <w:rFonts w:asciiTheme="minorHAnsi" w:hAnsiTheme="minorHAnsi" w:cstheme="minorHAnsi"/>
          <w:b/>
          <w:szCs w:val="24"/>
        </w:rPr>
        <w:t>v případě, že byla sjednána tzv. přenesená daňová povinnost, je příjemce povinen doložit doklad o odvedení daně</w:t>
      </w:r>
      <w:r w:rsidRPr="00860494">
        <w:rPr>
          <w:rFonts w:asciiTheme="minorHAnsi" w:hAnsiTheme="minorHAnsi" w:cstheme="minorHAnsi"/>
          <w:szCs w:val="24"/>
        </w:rPr>
        <w:t>.</w:t>
      </w:r>
    </w:p>
    <w:p w14:paraId="01413EE9" w14:textId="77BC40F0" w:rsidR="00B7105A" w:rsidRPr="00DA3745" w:rsidRDefault="00B7105A" w:rsidP="00DA3745">
      <w:pPr>
        <w:pStyle w:val="Odstavecseseznamem"/>
        <w:numPr>
          <w:ilvl w:val="0"/>
          <w:numId w:val="10"/>
        </w:numPr>
        <w:spacing w:after="0" w:line="240" w:lineRule="auto"/>
        <w:ind w:left="714" w:hanging="357"/>
        <w:jc w:val="both"/>
        <w:rPr>
          <w:rFonts w:cstheme="minorHAnsi"/>
          <w:sz w:val="24"/>
          <w:szCs w:val="24"/>
        </w:rPr>
      </w:pPr>
      <w:r w:rsidRPr="00DA3745">
        <w:rPr>
          <w:rFonts w:cstheme="minorHAnsi"/>
          <w:sz w:val="24"/>
          <w:szCs w:val="24"/>
        </w:rPr>
        <w:t xml:space="preserve">Příjemce provede vypořádání prostředků státního rozpočtu a vyúčtování a v uvedeném termínu zašle </w:t>
      </w:r>
      <w:r w:rsidR="008C4D0C" w:rsidRPr="00DA3745">
        <w:rPr>
          <w:rFonts w:cstheme="minorHAnsi"/>
          <w:sz w:val="24"/>
          <w:szCs w:val="24"/>
        </w:rPr>
        <w:t>prostřednictvím datové schránky</w:t>
      </w:r>
      <w:r w:rsidR="00AD48A3" w:rsidRPr="00DA3745">
        <w:rPr>
          <w:rFonts w:cstheme="minorHAnsi"/>
          <w:sz w:val="24"/>
          <w:szCs w:val="24"/>
        </w:rPr>
        <w:t xml:space="preserve"> </w:t>
      </w:r>
      <w:r w:rsidRPr="00DA3745">
        <w:rPr>
          <w:rFonts w:cstheme="minorHAnsi"/>
          <w:sz w:val="24"/>
          <w:szCs w:val="24"/>
        </w:rPr>
        <w:t>Ministerstvu kultury</w:t>
      </w:r>
      <w:r w:rsidR="00860494" w:rsidRPr="00DA3745">
        <w:rPr>
          <w:rFonts w:cstheme="minorHAnsi"/>
          <w:sz w:val="24"/>
          <w:szCs w:val="24"/>
        </w:rPr>
        <w:t xml:space="preserve"> </w:t>
      </w:r>
      <w:r w:rsidRPr="00DA3745">
        <w:rPr>
          <w:rFonts w:cstheme="minorHAnsi"/>
          <w:sz w:val="24"/>
          <w:szCs w:val="24"/>
        </w:rPr>
        <w:t xml:space="preserve">finanční vypořádání prostředků státního rozpočtu podle vyhlášky č.  </w:t>
      </w:r>
      <w:r w:rsidR="00AD48A3" w:rsidRPr="00DA3745">
        <w:rPr>
          <w:rFonts w:cstheme="minorHAnsi"/>
          <w:sz w:val="24"/>
          <w:szCs w:val="24"/>
        </w:rPr>
        <w:t>433/2024</w:t>
      </w:r>
      <w:r w:rsidRPr="00DA3745">
        <w:rPr>
          <w:rFonts w:cstheme="minorHAnsi"/>
          <w:sz w:val="24"/>
          <w:szCs w:val="24"/>
        </w:rPr>
        <w:t xml:space="preserve"> Sb., o zásadách </w:t>
      </w:r>
      <w:r w:rsidRPr="00DA3745">
        <w:rPr>
          <w:rFonts w:cstheme="minorHAnsi"/>
          <w:sz w:val="24"/>
          <w:szCs w:val="24"/>
        </w:rPr>
        <w:lastRenderedPageBreak/>
        <w:t>a lhůtách finančního vypořádání vztahů se státním rozpočtem, státními finančními aktivy a</w:t>
      </w:r>
      <w:r w:rsidR="006E32C8" w:rsidRPr="00DA3745">
        <w:rPr>
          <w:rFonts w:cstheme="minorHAnsi"/>
          <w:sz w:val="24"/>
          <w:szCs w:val="24"/>
        </w:rPr>
        <w:t> </w:t>
      </w:r>
      <w:r w:rsidRPr="00DA3745">
        <w:rPr>
          <w:rFonts w:cstheme="minorHAnsi"/>
          <w:sz w:val="24"/>
          <w:szCs w:val="24"/>
        </w:rPr>
        <w:t xml:space="preserve">Národním fondem (vyhláška o finančním vypořádání), </w:t>
      </w:r>
    </w:p>
    <w:p w14:paraId="7BC666F2" w14:textId="3488A327" w:rsidR="00AD48A3" w:rsidRPr="00DA3745" w:rsidRDefault="00B7105A" w:rsidP="00DA3745">
      <w:pPr>
        <w:pStyle w:val="Odstavecseseznamem"/>
        <w:numPr>
          <w:ilvl w:val="0"/>
          <w:numId w:val="10"/>
        </w:numPr>
        <w:spacing w:after="0" w:line="240" w:lineRule="auto"/>
        <w:ind w:left="714" w:hanging="357"/>
        <w:jc w:val="both"/>
        <w:rPr>
          <w:rFonts w:cstheme="minorHAnsi"/>
          <w:sz w:val="24"/>
          <w:szCs w:val="24"/>
        </w:rPr>
      </w:pPr>
      <w:r w:rsidRPr="00DA3745">
        <w:rPr>
          <w:rFonts w:cstheme="minorHAnsi"/>
          <w:sz w:val="24"/>
          <w:szCs w:val="24"/>
        </w:rPr>
        <w:t xml:space="preserve">Dotace musí být vyúčtována správně a úplně. </w:t>
      </w:r>
    </w:p>
    <w:p w14:paraId="12E02719" w14:textId="6828D968" w:rsidR="001D774C" w:rsidRPr="00AF5588" w:rsidRDefault="001D774C" w:rsidP="00DA3745">
      <w:pPr>
        <w:pStyle w:val="Odstavecseseznamem"/>
        <w:numPr>
          <w:ilvl w:val="0"/>
          <w:numId w:val="10"/>
        </w:numPr>
        <w:spacing w:after="0" w:line="240" w:lineRule="auto"/>
        <w:ind w:left="714" w:hanging="357"/>
        <w:jc w:val="both"/>
        <w:rPr>
          <w:sz w:val="24"/>
          <w:szCs w:val="24"/>
        </w:rPr>
      </w:pPr>
      <w:r w:rsidRPr="00AF5588">
        <w:rPr>
          <w:sz w:val="24"/>
          <w:szCs w:val="24"/>
        </w:rPr>
        <w:t xml:space="preserve">Termín vyúčtování </w:t>
      </w:r>
      <w:r w:rsidR="00860494" w:rsidRPr="00AF5588">
        <w:rPr>
          <w:sz w:val="24"/>
          <w:szCs w:val="24"/>
        </w:rPr>
        <w:t>dotace</w:t>
      </w:r>
      <w:r w:rsidR="000474A3" w:rsidRPr="00AF5588">
        <w:rPr>
          <w:sz w:val="24"/>
          <w:szCs w:val="24"/>
        </w:rPr>
        <w:t xml:space="preserve"> je </w:t>
      </w:r>
      <w:r w:rsidR="00B7105A" w:rsidRPr="00AF5588">
        <w:rPr>
          <w:sz w:val="24"/>
          <w:szCs w:val="24"/>
        </w:rPr>
        <w:t>31</w:t>
      </w:r>
      <w:r w:rsidR="000474A3" w:rsidRPr="00AF5588">
        <w:rPr>
          <w:sz w:val="24"/>
          <w:szCs w:val="24"/>
        </w:rPr>
        <w:t>. 1</w:t>
      </w:r>
      <w:r w:rsidR="00B7105A" w:rsidRPr="00AF5588">
        <w:rPr>
          <w:sz w:val="24"/>
          <w:szCs w:val="24"/>
        </w:rPr>
        <w:t>2</w:t>
      </w:r>
      <w:r w:rsidR="000474A3" w:rsidRPr="00AF5588">
        <w:rPr>
          <w:sz w:val="24"/>
          <w:szCs w:val="24"/>
        </w:rPr>
        <w:t>. 2026.</w:t>
      </w:r>
    </w:p>
    <w:p w14:paraId="3C48A919" w14:textId="3D889DC3" w:rsidR="001D774C" w:rsidRPr="00AF5588" w:rsidRDefault="001D774C" w:rsidP="00DA3745">
      <w:pPr>
        <w:pStyle w:val="Odstavecseseznamem"/>
        <w:numPr>
          <w:ilvl w:val="0"/>
          <w:numId w:val="10"/>
        </w:numPr>
        <w:spacing w:after="0" w:line="240" w:lineRule="auto"/>
        <w:ind w:left="714" w:hanging="357"/>
        <w:jc w:val="both"/>
        <w:rPr>
          <w:sz w:val="24"/>
          <w:szCs w:val="24"/>
        </w:rPr>
      </w:pPr>
      <w:r w:rsidRPr="00AF5588">
        <w:rPr>
          <w:sz w:val="24"/>
          <w:szCs w:val="24"/>
        </w:rPr>
        <w:t xml:space="preserve">Veškeré účetní doklady hrazené z </w:t>
      </w:r>
      <w:r w:rsidR="009825E7" w:rsidRPr="00AF5588">
        <w:rPr>
          <w:sz w:val="24"/>
          <w:szCs w:val="24"/>
        </w:rPr>
        <w:t>příspěvku</w:t>
      </w:r>
      <w:r w:rsidRPr="00AF5588">
        <w:rPr>
          <w:sz w:val="24"/>
          <w:szCs w:val="24"/>
        </w:rPr>
        <w:t xml:space="preserve"> musí obsahovat </w:t>
      </w:r>
      <w:r w:rsidR="006E32C8" w:rsidRPr="006E32C8">
        <w:rPr>
          <w:sz w:val="24"/>
          <w:szCs w:val="24"/>
        </w:rPr>
        <w:t>číslo jednací konkrétního rozhodnutí o poskytnutí dotace</w:t>
      </w:r>
      <w:r w:rsidRPr="00AF5588">
        <w:rPr>
          <w:sz w:val="24"/>
          <w:szCs w:val="24"/>
        </w:rPr>
        <w:t>, aby bylo možné jednoznačně identifikovat, ke kterému projektu se účetní doklady vztahují.</w:t>
      </w:r>
    </w:p>
    <w:p w14:paraId="4A8BF4B4" w14:textId="77777777" w:rsidR="002E72F0" w:rsidRPr="00AF5588" w:rsidRDefault="001D774C" w:rsidP="00DA3745">
      <w:pPr>
        <w:pStyle w:val="Odstavecseseznamem"/>
        <w:numPr>
          <w:ilvl w:val="0"/>
          <w:numId w:val="10"/>
        </w:numPr>
        <w:spacing w:after="0" w:line="240" w:lineRule="auto"/>
        <w:ind w:left="714" w:hanging="357"/>
        <w:jc w:val="both"/>
        <w:rPr>
          <w:sz w:val="24"/>
          <w:szCs w:val="24"/>
        </w:rPr>
      </w:pPr>
      <w:r w:rsidRPr="00AF5588">
        <w:rPr>
          <w:sz w:val="24"/>
          <w:szCs w:val="24"/>
        </w:rPr>
        <w:t xml:space="preserve">Účetní doklady přiřazené k projektu v účetnictví příjemce se musí vztahovat pouze </w:t>
      </w:r>
      <w:r w:rsidR="008E071C" w:rsidRPr="00AF5588">
        <w:rPr>
          <w:sz w:val="24"/>
          <w:szCs w:val="24"/>
        </w:rPr>
        <w:br/>
      </w:r>
      <w:r w:rsidRPr="00AF5588">
        <w:rPr>
          <w:sz w:val="24"/>
          <w:szCs w:val="24"/>
        </w:rPr>
        <w:t>ke způsobilým nákladům daného projektu</w:t>
      </w:r>
      <w:r w:rsidR="002E72F0" w:rsidRPr="00AF5588">
        <w:rPr>
          <w:sz w:val="24"/>
          <w:szCs w:val="24"/>
        </w:rPr>
        <w:t>, případně musí být náklady hrazené z dotace jasně a zřetelně vyznačeny.</w:t>
      </w:r>
    </w:p>
    <w:p w14:paraId="7637884F" w14:textId="77777777" w:rsidR="001D774C" w:rsidRPr="00AF5588" w:rsidRDefault="001D774C" w:rsidP="00DA3745">
      <w:pPr>
        <w:pStyle w:val="Odstavecseseznamem"/>
        <w:numPr>
          <w:ilvl w:val="0"/>
          <w:numId w:val="10"/>
        </w:numPr>
        <w:spacing w:after="0" w:line="240" w:lineRule="auto"/>
        <w:ind w:left="714" w:hanging="357"/>
        <w:jc w:val="both"/>
        <w:rPr>
          <w:sz w:val="24"/>
          <w:szCs w:val="24"/>
        </w:rPr>
      </w:pPr>
      <w:r w:rsidRPr="00AF5588">
        <w:rPr>
          <w:sz w:val="24"/>
          <w:szCs w:val="24"/>
        </w:rPr>
        <w:t>Dojde-li k úspoře vynaložených finančních prostředků, má se za to, že došlo k úspoře prostředků ze státního rozpočtu</w:t>
      </w:r>
      <w:r w:rsidR="00AD48A3" w:rsidRPr="00AF5588">
        <w:rPr>
          <w:sz w:val="24"/>
          <w:szCs w:val="24"/>
        </w:rPr>
        <w:t>,</w:t>
      </w:r>
      <w:r w:rsidRPr="00AF5588">
        <w:rPr>
          <w:sz w:val="24"/>
          <w:szCs w:val="24"/>
        </w:rPr>
        <w:t xml:space="preserve"> a ty musí být navráceny zpět.</w:t>
      </w:r>
    </w:p>
    <w:p w14:paraId="4B75469E" w14:textId="738E3CEB" w:rsidR="00776505" w:rsidRPr="00E445C2" w:rsidRDefault="001D774C" w:rsidP="00DA3745">
      <w:pPr>
        <w:pStyle w:val="Odstavecseseznamem"/>
        <w:numPr>
          <w:ilvl w:val="0"/>
          <w:numId w:val="10"/>
        </w:numPr>
        <w:spacing w:after="0" w:line="240" w:lineRule="auto"/>
        <w:ind w:left="714" w:hanging="357"/>
        <w:jc w:val="both"/>
        <w:rPr>
          <w:sz w:val="24"/>
          <w:szCs w:val="24"/>
        </w:rPr>
      </w:pPr>
      <w:r w:rsidRPr="00AF5588">
        <w:rPr>
          <w:sz w:val="24"/>
          <w:szCs w:val="24"/>
        </w:rPr>
        <w:t xml:space="preserve">Porušení nebo nesplnění stanovených podmínek, jakož i neodvedení nevyčerpaných prostředků do státního rozpočtu v souladu s vyhláškou č. </w:t>
      </w:r>
      <w:r w:rsidR="00AD48A3" w:rsidRPr="00AF5588">
        <w:rPr>
          <w:sz w:val="24"/>
          <w:szCs w:val="24"/>
        </w:rPr>
        <w:t>433/2024</w:t>
      </w:r>
      <w:r w:rsidRPr="00AF5588">
        <w:rPr>
          <w:sz w:val="24"/>
          <w:szCs w:val="24"/>
        </w:rPr>
        <w:t xml:space="preserve"> Sb., o zásadách a</w:t>
      </w:r>
      <w:r w:rsidR="000C37D7">
        <w:rPr>
          <w:sz w:val="24"/>
          <w:szCs w:val="24"/>
        </w:rPr>
        <w:t> </w:t>
      </w:r>
      <w:r w:rsidRPr="00AF5588">
        <w:rPr>
          <w:sz w:val="24"/>
          <w:szCs w:val="24"/>
        </w:rPr>
        <w:t>lhůtách finančního vypořádání vztahů se státním rozpočtem, státními finančními aktivy a Národním fondem (vyhláška o finančním vypořádání), v platném znění, je porušením rozpočtové kázně, za které může podle §44a rozpočtových pravidel uložit místně příslušný finanční úřad odvod za porušení rozpočtové kázně a penále.</w:t>
      </w:r>
      <w:r w:rsidR="00776505" w:rsidRPr="00AF5588">
        <w:rPr>
          <w:sz w:val="24"/>
          <w:szCs w:val="24"/>
        </w:rPr>
        <w:t xml:space="preserve"> </w:t>
      </w:r>
      <w:r w:rsidR="00776505" w:rsidRPr="00E445C2">
        <w:rPr>
          <w:sz w:val="24"/>
          <w:szCs w:val="24"/>
        </w:rPr>
        <w:t xml:space="preserve">Za méně závažné porušení povinností příjemce </w:t>
      </w:r>
      <w:r w:rsidR="009825E7" w:rsidRPr="00E445C2">
        <w:rPr>
          <w:sz w:val="24"/>
          <w:szCs w:val="24"/>
        </w:rPr>
        <w:t>příspěvku,</w:t>
      </w:r>
      <w:r w:rsidR="00776505" w:rsidRPr="00E445C2">
        <w:rPr>
          <w:sz w:val="24"/>
          <w:szCs w:val="24"/>
        </w:rPr>
        <w:t xml:space="preserve"> za které se uloží odvod ve výši</w:t>
      </w:r>
      <w:r w:rsidR="000474A3" w:rsidRPr="00E445C2">
        <w:rPr>
          <w:sz w:val="24"/>
          <w:szCs w:val="24"/>
        </w:rPr>
        <w:t xml:space="preserve"> </w:t>
      </w:r>
      <w:proofErr w:type="gramStart"/>
      <w:r w:rsidR="00CA23D7" w:rsidRPr="00E445C2">
        <w:rPr>
          <w:sz w:val="24"/>
          <w:szCs w:val="24"/>
        </w:rPr>
        <w:t xml:space="preserve">1 - </w:t>
      </w:r>
      <w:r w:rsidR="000474A3" w:rsidRPr="00E445C2">
        <w:rPr>
          <w:sz w:val="24"/>
          <w:szCs w:val="24"/>
        </w:rPr>
        <w:t>5</w:t>
      </w:r>
      <w:proofErr w:type="gramEnd"/>
      <w:r w:rsidR="00776505" w:rsidRPr="00E445C2">
        <w:rPr>
          <w:sz w:val="24"/>
          <w:szCs w:val="24"/>
        </w:rPr>
        <w:t xml:space="preserve"> % z celkové částky </w:t>
      </w:r>
      <w:r w:rsidR="009825E7" w:rsidRPr="00E445C2">
        <w:rPr>
          <w:sz w:val="24"/>
          <w:szCs w:val="24"/>
        </w:rPr>
        <w:t>příspěvku</w:t>
      </w:r>
      <w:r w:rsidR="00776505" w:rsidRPr="00E445C2">
        <w:rPr>
          <w:sz w:val="24"/>
          <w:szCs w:val="24"/>
        </w:rPr>
        <w:t xml:space="preserve">, se ve smyslu § 14 odst. 5 zákona č. 218/2000 Sb. považuje: </w:t>
      </w:r>
    </w:p>
    <w:p w14:paraId="7406D5B9" w14:textId="70057B23" w:rsidR="00776505" w:rsidRPr="00E445C2" w:rsidRDefault="00776505" w:rsidP="001821FD">
      <w:pPr>
        <w:pStyle w:val="Odstavecseseznamem"/>
        <w:numPr>
          <w:ilvl w:val="0"/>
          <w:numId w:val="16"/>
        </w:numPr>
        <w:ind w:left="1276"/>
        <w:jc w:val="both"/>
        <w:rPr>
          <w:sz w:val="24"/>
          <w:szCs w:val="24"/>
        </w:rPr>
      </w:pPr>
      <w:r w:rsidRPr="00E445C2">
        <w:rPr>
          <w:sz w:val="24"/>
          <w:szCs w:val="24"/>
        </w:rPr>
        <w:t>nedodržení lhůt pro zaslání závěrečné</w:t>
      </w:r>
      <w:r w:rsidR="003C39B4" w:rsidRPr="00E445C2">
        <w:rPr>
          <w:sz w:val="24"/>
          <w:szCs w:val="24"/>
        </w:rPr>
        <w:t>ho vyhodnocení akce</w:t>
      </w:r>
      <w:r w:rsidR="00800452" w:rsidRPr="00E445C2">
        <w:rPr>
          <w:sz w:val="24"/>
          <w:szCs w:val="24"/>
        </w:rPr>
        <w:t>,</w:t>
      </w:r>
    </w:p>
    <w:p w14:paraId="454206EE" w14:textId="69A84047" w:rsidR="00776505" w:rsidRPr="00972536" w:rsidRDefault="00776505" w:rsidP="001821FD">
      <w:pPr>
        <w:pStyle w:val="Odstavecseseznamem"/>
        <w:numPr>
          <w:ilvl w:val="0"/>
          <w:numId w:val="16"/>
        </w:numPr>
        <w:ind w:left="1276"/>
        <w:jc w:val="both"/>
        <w:rPr>
          <w:sz w:val="24"/>
          <w:szCs w:val="24"/>
        </w:rPr>
      </w:pPr>
      <w:bookmarkStart w:id="16" w:name="_Hlk212034743"/>
      <w:r w:rsidRPr="00972536">
        <w:rPr>
          <w:sz w:val="24"/>
          <w:szCs w:val="24"/>
        </w:rPr>
        <w:t xml:space="preserve">nedodržení </w:t>
      </w:r>
      <w:r w:rsidR="00E445C2" w:rsidRPr="00972536">
        <w:rPr>
          <w:sz w:val="24"/>
          <w:szCs w:val="24"/>
        </w:rPr>
        <w:t xml:space="preserve">povinnosti písemně požádat </w:t>
      </w:r>
      <w:r w:rsidR="003C39B4" w:rsidRPr="00972536">
        <w:rPr>
          <w:sz w:val="24"/>
          <w:szCs w:val="24"/>
        </w:rPr>
        <w:t>o změnu rozhodnutí</w:t>
      </w:r>
      <w:r w:rsidR="00800452" w:rsidRPr="00972536">
        <w:rPr>
          <w:sz w:val="24"/>
          <w:szCs w:val="24"/>
        </w:rPr>
        <w:t>,</w:t>
      </w:r>
      <w:bookmarkEnd w:id="16"/>
    </w:p>
    <w:p w14:paraId="5584AD9C" w14:textId="77777777" w:rsidR="003C39B4" w:rsidRPr="00E445C2" w:rsidRDefault="00776505" w:rsidP="001821FD">
      <w:pPr>
        <w:pStyle w:val="Odstavecseseznamem"/>
        <w:numPr>
          <w:ilvl w:val="0"/>
          <w:numId w:val="16"/>
        </w:numPr>
        <w:ind w:left="1276"/>
        <w:jc w:val="both"/>
        <w:rPr>
          <w:sz w:val="24"/>
          <w:szCs w:val="24"/>
        </w:rPr>
      </w:pPr>
      <w:r w:rsidRPr="00E445C2">
        <w:rPr>
          <w:sz w:val="24"/>
          <w:szCs w:val="24"/>
        </w:rPr>
        <w:t xml:space="preserve">nedodržení </w:t>
      </w:r>
      <w:r w:rsidR="003C39B4" w:rsidRPr="00E445C2">
        <w:rPr>
          <w:sz w:val="24"/>
          <w:szCs w:val="24"/>
        </w:rPr>
        <w:t>povinnosti ohlásit změny údajů uvedených v žádosti,</w:t>
      </w:r>
    </w:p>
    <w:p w14:paraId="1110A185" w14:textId="1B989199" w:rsidR="00776505" w:rsidRPr="00E445C2" w:rsidRDefault="003C39B4" w:rsidP="00E445C2">
      <w:pPr>
        <w:pStyle w:val="Odstavecseseznamem"/>
        <w:numPr>
          <w:ilvl w:val="0"/>
          <w:numId w:val="16"/>
        </w:numPr>
        <w:spacing w:after="0" w:line="240" w:lineRule="auto"/>
        <w:ind w:left="1276" w:hanging="357"/>
        <w:jc w:val="both"/>
        <w:rPr>
          <w:sz w:val="24"/>
          <w:szCs w:val="24"/>
        </w:rPr>
      </w:pPr>
      <w:r w:rsidRPr="00E445C2">
        <w:rPr>
          <w:sz w:val="24"/>
          <w:szCs w:val="24"/>
        </w:rPr>
        <w:t>nedodržení informace, že akce byla uskutečněna s finanční podporou Ministerstva kultury</w:t>
      </w:r>
      <w:r w:rsidR="00CA23D7" w:rsidRPr="00E445C2">
        <w:rPr>
          <w:sz w:val="24"/>
          <w:szCs w:val="24"/>
        </w:rPr>
        <w:t>.</w:t>
      </w:r>
    </w:p>
    <w:p w14:paraId="4611229D" w14:textId="20F0244A" w:rsidR="001D774C" w:rsidRPr="00AF5588" w:rsidRDefault="00974B27" w:rsidP="00DA3745">
      <w:pPr>
        <w:pStyle w:val="Odstavecseseznamem"/>
        <w:numPr>
          <w:ilvl w:val="0"/>
          <w:numId w:val="10"/>
        </w:numPr>
        <w:spacing w:after="0" w:line="240" w:lineRule="auto"/>
        <w:ind w:left="714" w:hanging="357"/>
        <w:jc w:val="both"/>
        <w:rPr>
          <w:sz w:val="24"/>
          <w:szCs w:val="24"/>
        </w:rPr>
      </w:pPr>
      <w:r w:rsidRPr="00AF5588">
        <w:rPr>
          <w:sz w:val="24"/>
          <w:szCs w:val="24"/>
        </w:rPr>
        <w:t>Příjemce je povinen umožnit MKČR provedení kontroly daných údajů a dokladů a</w:t>
      </w:r>
      <w:r w:rsidR="008B3717">
        <w:rPr>
          <w:sz w:val="24"/>
          <w:szCs w:val="24"/>
        </w:rPr>
        <w:t> </w:t>
      </w:r>
      <w:r w:rsidRPr="00AF5588">
        <w:rPr>
          <w:sz w:val="24"/>
          <w:szCs w:val="24"/>
        </w:rPr>
        <w:t xml:space="preserve">dodržování podmínek stanovených </w:t>
      </w:r>
      <w:r w:rsidR="00A15147" w:rsidRPr="00AF5588">
        <w:rPr>
          <w:sz w:val="24"/>
          <w:szCs w:val="24"/>
        </w:rPr>
        <w:t>r</w:t>
      </w:r>
      <w:r w:rsidRPr="00AF5588">
        <w:rPr>
          <w:sz w:val="24"/>
          <w:szCs w:val="24"/>
        </w:rPr>
        <w:t>ozhodnutím a poskytnout k tomu nezbytnou součinnost.</w:t>
      </w:r>
    </w:p>
    <w:p w14:paraId="1A69BCD3" w14:textId="77777777" w:rsidR="002E72F0" w:rsidRPr="00AF5588" w:rsidRDefault="002E72F0" w:rsidP="00DA3745">
      <w:pPr>
        <w:pStyle w:val="Odstavecseseznamem"/>
        <w:numPr>
          <w:ilvl w:val="0"/>
          <w:numId w:val="10"/>
        </w:numPr>
        <w:spacing w:after="0" w:line="240" w:lineRule="auto"/>
        <w:ind w:left="714" w:hanging="357"/>
        <w:jc w:val="both"/>
        <w:rPr>
          <w:sz w:val="24"/>
          <w:szCs w:val="24"/>
        </w:rPr>
      </w:pPr>
      <w:r w:rsidRPr="00AF5588">
        <w:rPr>
          <w:sz w:val="24"/>
          <w:szCs w:val="24"/>
        </w:rPr>
        <w:t>Příjemce příspěvku je povinen na základě výzvy předložit ke kontrole originály jednotlivých účetních dokladů hrazených z příspěvku, stejně jako doklady o jejich úhradě a zaúčtování.</w:t>
      </w:r>
    </w:p>
    <w:p w14:paraId="657DB1AF" w14:textId="77777777" w:rsidR="000D131E" w:rsidRPr="00AF5588" w:rsidRDefault="000D131E" w:rsidP="00DA3745">
      <w:pPr>
        <w:pStyle w:val="Odstavecseseznamem"/>
        <w:numPr>
          <w:ilvl w:val="0"/>
          <w:numId w:val="10"/>
        </w:numPr>
        <w:spacing w:after="0" w:line="240" w:lineRule="auto"/>
        <w:ind w:left="714" w:hanging="357"/>
        <w:jc w:val="both"/>
        <w:rPr>
          <w:sz w:val="24"/>
          <w:szCs w:val="24"/>
        </w:rPr>
      </w:pPr>
      <w:r w:rsidRPr="00AF5588">
        <w:rPr>
          <w:sz w:val="24"/>
          <w:szCs w:val="24"/>
        </w:rPr>
        <w:t>Ověřování správností použití poskytnutých finančních prostředků podléhá kontrole MKČR, místně příslušného finančního úřadu a Nejvyššímu kontrolnímu úřadu.</w:t>
      </w:r>
    </w:p>
    <w:p w14:paraId="221667E9" w14:textId="11E2F07D" w:rsidR="001D774C" w:rsidRPr="00AF5588" w:rsidRDefault="00974B27" w:rsidP="00DA3745">
      <w:pPr>
        <w:pStyle w:val="Odstavecseseznamem"/>
        <w:numPr>
          <w:ilvl w:val="0"/>
          <w:numId w:val="10"/>
        </w:numPr>
        <w:spacing w:after="0" w:line="240" w:lineRule="auto"/>
        <w:ind w:left="714" w:hanging="357"/>
        <w:jc w:val="both"/>
        <w:rPr>
          <w:sz w:val="24"/>
          <w:szCs w:val="24"/>
        </w:rPr>
      </w:pPr>
      <w:r w:rsidRPr="00AF5588">
        <w:rPr>
          <w:sz w:val="24"/>
          <w:szCs w:val="24"/>
        </w:rPr>
        <w:t>Příjemce je povinen strpět, že MK</w:t>
      </w:r>
      <w:r w:rsidR="00217FDC" w:rsidRPr="00AF5588">
        <w:rPr>
          <w:sz w:val="24"/>
          <w:szCs w:val="24"/>
        </w:rPr>
        <w:t>ČR</w:t>
      </w:r>
      <w:r w:rsidRPr="00AF5588">
        <w:rPr>
          <w:sz w:val="24"/>
          <w:szCs w:val="24"/>
        </w:rPr>
        <w:t xml:space="preserve"> ze závažných důvodů, zejména při důvodném podezření na porušení rozpočtové kázně příjemcem</w:t>
      </w:r>
      <w:r w:rsidR="009D7F9F">
        <w:rPr>
          <w:sz w:val="24"/>
          <w:szCs w:val="24"/>
        </w:rPr>
        <w:t>,</w:t>
      </w:r>
      <w:r w:rsidRPr="00AF5588">
        <w:rPr>
          <w:sz w:val="24"/>
          <w:szCs w:val="24"/>
        </w:rPr>
        <w:t xml:space="preserve"> pozastaví proplácení </w:t>
      </w:r>
      <w:r w:rsidR="009825E7" w:rsidRPr="00AF5588">
        <w:rPr>
          <w:sz w:val="24"/>
          <w:szCs w:val="24"/>
        </w:rPr>
        <w:t>příspěvku</w:t>
      </w:r>
      <w:r w:rsidRPr="00AF5588">
        <w:rPr>
          <w:sz w:val="24"/>
          <w:szCs w:val="24"/>
        </w:rPr>
        <w:t>.</w:t>
      </w:r>
    </w:p>
    <w:p w14:paraId="509D073F" w14:textId="5BAB9FEA" w:rsidR="00974B27" w:rsidRPr="00AF5588" w:rsidRDefault="00974B27" w:rsidP="00DA3745">
      <w:pPr>
        <w:pStyle w:val="Odstavecseseznamem"/>
        <w:numPr>
          <w:ilvl w:val="0"/>
          <w:numId w:val="10"/>
        </w:numPr>
        <w:spacing w:after="0" w:line="240" w:lineRule="auto"/>
        <w:ind w:left="714" w:hanging="357"/>
        <w:jc w:val="both"/>
        <w:rPr>
          <w:sz w:val="24"/>
          <w:szCs w:val="24"/>
        </w:rPr>
      </w:pPr>
      <w:r w:rsidRPr="00AF5588">
        <w:rPr>
          <w:sz w:val="24"/>
          <w:szCs w:val="24"/>
        </w:rPr>
        <w:t xml:space="preserve">Finanční kontrola, řízení o odnětí </w:t>
      </w:r>
      <w:r w:rsidR="009825E7" w:rsidRPr="00AF5588">
        <w:rPr>
          <w:sz w:val="24"/>
          <w:szCs w:val="24"/>
        </w:rPr>
        <w:t>příspěvku</w:t>
      </w:r>
      <w:r w:rsidRPr="00AF5588">
        <w:rPr>
          <w:sz w:val="24"/>
          <w:szCs w:val="24"/>
        </w:rPr>
        <w:t xml:space="preserve"> a ukládání sankcí za porušení rozpočtové kázně se provádí v souladu s příslušnými ustanoveními rozpočtových pravidel a dle zákona č. 320/2001 Sb., o finanční kontrole ve veřejné správě a o změně některých zákonů, ve znění pozdějších předpisů.</w:t>
      </w:r>
    </w:p>
    <w:p w14:paraId="332BDF2B" w14:textId="77777777" w:rsidR="00865E5A" w:rsidRPr="00AF5588" w:rsidRDefault="006A5824" w:rsidP="0017193A">
      <w:pPr>
        <w:pStyle w:val="Odstavecseseznamem"/>
        <w:numPr>
          <w:ilvl w:val="0"/>
          <w:numId w:val="10"/>
        </w:numPr>
        <w:spacing w:after="0" w:line="240" w:lineRule="auto"/>
        <w:ind w:left="714" w:hanging="357"/>
        <w:jc w:val="both"/>
        <w:rPr>
          <w:sz w:val="24"/>
          <w:szCs w:val="24"/>
        </w:rPr>
      </w:pPr>
      <w:r w:rsidRPr="00AF5588">
        <w:rPr>
          <w:sz w:val="24"/>
          <w:szCs w:val="24"/>
        </w:rPr>
        <w:t xml:space="preserve">MKČR upozorňuje na ustanovení § 14 odst. 11 zákona č. 218/2000 Sb.: Fyzická nebo právnická osoba, která zaplatila za pořízení věcí nebo služeb, obstarání výkonů, provedení prací nebo za nabytí práv peněžními prostředky z </w:t>
      </w:r>
      <w:r w:rsidR="009825E7" w:rsidRPr="00AF5588">
        <w:rPr>
          <w:sz w:val="24"/>
          <w:szCs w:val="24"/>
        </w:rPr>
        <w:t>příspěvku</w:t>
      </w:r>
      <w:r w:rsidRPr="00AF5588">
        <w:rPr>
          <w:sz w:val="24"/>
          <w:szCs w:val="24"/>
        </w:rPr>
        <w:t xml:space="preserve"> a uplatnila nárok na odpočet daně z přidané hodnoty, do kterého zahrnula i částku, na jejíž odpočet měla právo z důvodu tohoto pořízení, nesmí tuto částku zahrnout do finančního vypořádání </w:t>
      </w:r>
      <w:r w:rsidR="009825E7" w:rsidRPr="00AF5588">
        <w:rPr>
          <w:sz w:val="24"/>
          <w:szCs w:val="24"/>
        </w:rPr>
        <w:t>příspěvku.</w:t>
      </w:r>
      <w:r w:rsidRPr="00AF5588">
        <w:rPr>
          <w:sz w:val="24"/>
          <w:szCs w:val="24"/>
        </w:rPr>
        <w:t xml:space="preserve"> Jestliže ji do něj zahrnula a</w:t>
      </w:r>
      <w:r w:rsidR="00557129" w:rsidRPr="00AF5588">
        <w:rPr>
          <w:sz w:val="24"/>
          <w:szCs w:val="24"/>
        </w:rPr>
        <w:t> </w:t>
      </w:r>
      <w:r w:rsidRPr="00AF5588">
        <w:rPr>
          <w:sz w:val="24"/>
          <w:szCs w:val="24"/>
        </w:rPr>
        <w:t>nárok na odpočet uplatnila až poté, je povinna do jednoho měsíce od uplatnění nároku odvést částku odpočtu na příjmový účet poskytovatele.</w:t>
      </w:r>
    </w:p>
    <w:p w14:paraId="351D41F3" w14:textId="77777777" w:rsidR="008E071C" w:rsidRPr="004C25E2" w:rsidRDefault="008E071C" w:rsidP="005124D6">
      <w:pPr>
        <w:pStyle w:val="Odstavecseseznamem"/>
        <w:spacing w:after="0" w:line="240" w:lineRule="auto"/>
        <w:jc w:val="both"/>
      </w:pPr>
    </w:p>
    <w:p w14:paraId="3E77CC23" w14:textId="77777777" w:rsidR="000036D5" w:rsidRDefault="000036D5" w:rsidP="000036D5">
      <w:pPr>
        <w:pStyle w:val="Nadpis2"/>
        <w:rPr>
          <w:rFonts w:cstheme="majorHAnsi"/>
          <w:b/>
          <w:color w:val="000000" w:themeColor="text1"/>
          <w:sz w:val="32"/>
          <w:szCs w:val="32"/>
        </w:rPr>
      </w:pPr>
      <w:bookmarkStart w:id="17" w:name="_Toc212043733"/>
      <w:r w:rsidRPr="000036D5">
        <w:rPr>
          <w:rFonts w:cstheme="majorHAnsi"/>
          <w:b/>
          <w:color w:val="000000" w:themeColor="text1"/>
          <w:sz w:val="32"/>
          <w:szCs w:val="32"/>
        </w:rPr>
        <w:t>16. Publicita</w:t>
      </w:r>
      <w:bookmarkEnd w:id="17"/>
    </w:p>
    <w:p w14:paraId="14DF31C9" w14:textId="77777777" w:rsidR="00974B27" w:rsidRPr="00AF5588" w:rsidRDefault="00974B27" w:rsidP="0017193A">
      <w:pPr>
        <w:pStyle w:val="Odstavecseseznamem"/>
        <w:numPr>
          <w:ilvl w:val="0"/>
          <w:numId w:val="12"/>
        </w:numPr>
        <w:spacing w:after="0" w:line="240" w:lineRule="auto"/>
        <w:ind w:left="714" w:hanging="357"/>
        <w:jc w:val="both"/>
        <w:rPr>
          <w:sz w:val="24"/>
          <w:szCs w:val="24"/>
        </w:rPr>
      </w:pPr>
      <w:r w:rsidRPr="00AF5588">
        <w:rPr>
          <w:sz w:val="24"/>
          <w:szCs w:val="24"/>
        </w:rPr>
        <w:t xml:space="preserve">Příjemce je povinen zajistit informování veřejnosti o tom, že projekt byl realizován za finanční podpory MKČR. Na propagačních materiálech, webových stránkách či dalších výstupech souvisejících s projektem příjemce umístí logo MKČR a informaci o tom, že se projekt uskutečňuje za finanční podpory MKČR. </w:t>
      </w:r>
    </w:p>
    <w:p w14:paraId="5185A20B" w14:textId="66DB0E09" w:rsidR="00974B27" w:rsidRPr="00AF5588" w:rsidRDefault="00A71739" w:rsidP="005124D6">
      <w:pPr>
        <w:pStyle w:val="Odstavecseseznamem"/>
        <w:numPr>
          <w:ilvl w:val="0"/>
          <w:numId w:val="12"/>
        </w:numPr>
        <w:spacing w:after="0" w:line="240" w:lineRule="auto"/>
        <w:ind w:left="714" w:hanging="357"/>
        <w:jc w:val="both"/>
        <w:rPr>
          <w:sz w:val="24"/>
          <w:szCs w:val="24"/>
        </w:rPr>
      </w:pPr>
      <w:r w:rsidRPr="00AF5588">
        <w:rPr>
          <w:sz w:val="24"/>
          <w:szCs w:val="24"/>
        </w:rPr>
        <w:t>Logo je dostupné na webových stránkách MKČR</w:t>
      </w:r>
      <w:r w:rsidR="00223EE9" w:rsidRPr="00AF5588">
        <w:rPr>
          <w:sz w:val="24"/>
          <w:szCs w:val="24"/>
        </w:rPr>
        <w:t xml:space="preserve"> </w:t>
      </w:r>
      <w:hyperlink r:id="rId9" w:history="1">
        <w:r w:rsidR="00223EE9" w:rsidRPr="00AF5588">
          <w:rPr>
            <w:rStyle w:val="Hypertextovodkaz"/>
            <w:sz w:val="24"/>
            <w:szCs w:val="24"/>
          </w:rPr>
          <w:t>Logo a znělka | mkcr.cz (gov.cz)</w:t>
        </w:r>
      </w:hyperlink>
      <w:r w:rsidRPr="00AF5588">
        <w:rPr>
          <w:i/>
          <w:sz w:val="24"/>
          <w:szCs w:val="24"/>
        </w:rPr>
        <w:t>.</w:t>
      </w:r>
    </w:p>
    <w:p w14:paraId="7CE811BF" w14:textId="6D049D61" w:rsidR="00D45868" w:rsidRPr="0017193A" w:rsidRDefault="00D45868" w:rsidP="0017193A">
      <w:pPr>
        <w:pStyle w:val="Odstavecseseznamem"/>
        <w:numPr>
          <w:ilvl w:val="0"/>
          <w:numId w:val="12"/>
        </w:numPr>
        <w:spacing w:after="0" w:line="240" w:lineRule="auto"/>
        <w:ind w:left="714" w:hanging="357"/>
        <w:jc w:val="both"/>
        <w:rPr>
          <w:rFonts w:cstheme="minorHAnsi"/>
          <w:sz w:val="24"/>
          <w:szCs w:val="24"/>
        </w:rPr>
      </w:pPr>
      <w:r w:rsidRPr="0017193A">
        <w:rPr>
          <w:rFonts w:cstheme="minorHAnsi"/>
          <w:sz w:val="24"/>
          <w:szCs w:val="24"/>
        </w:rPr>
        <w:t>Příjemce dotace musí souhlasit se zveřejněním svého názvu nebo obchodní firmy, popř. jména a příjmení, adresy, názvu projektu, na který byla poskytnuta dotace, a výše poskytnuté dotace.</w:t>
      </w:r>
    </w:p>
    <w:p w14:paraId="0EA6586A" w14:textId="77777777" w:rsidR="002020D2" w:rsidRPr="00974B27" w:rsidRDefault="002020D2" w:rsidP="005124D6">
      <w:pPr>
        <w:spacing w:after="0" w:line="240" w:lineRule="auto"/>
        <w:jc w:val="both"/>
      </w:pPr>
    </w:p>
    <w:p w14:paraId="1E9A9AE0" w14:textId="77777777" w:rsidR="000036D5" w:rsidRDefault="000036D5" w:rsidP="008E04EA">
      <w:pPr>
        <w:pStyle w:val="Nadpis2"/>
        <w:spacing w:after="120" w:line="240" w:lineRule="auto"/>
        <w:rPr>
          <w:rFonts w:cstheme="majorHAnsi"/>
          <w:b/>
          <w:color w:val="000000" w:themeColor="text1"/>
          <w:sz w:val="32"/>
          <w:szCs w:val="32"/>
        </w:rPr>
      </w:pPr>
      <w:bookmarkStart w:id="18" w:name="_Toc212043734"/>
      <w:r w:rsidRPr="000036D5">
        <w:rPr>
          <w:rFonts w:cstheme="majorHAnsi"/>
          <w:b/>
          <w:color w:val="000000" w:themeColor="text1"/>
          <w:sz w:val="32"/>
          <w:szCs w:val="32"/>
        </w:rPr>
        <w:t xml:space="preserve">17. </w:t>
      </w:r>
      <w:r w:rsidR="00007A3D">
        <w:rPr>
          <w:rFonts w:cstheme="majorHAnsi"/>
          <w:b/>
          <w:color w:val="000000" w:themeColor="text1"/>
          <w:sz w:val="32"/>
          <w:szCs w:val="32"/>
        </w:rPr>
        <w:t>Další p</w:t>
      </w:r>
      <w:r w:rsidRPr="000036D5">
        <w:rPr>
          <w:rFonts w:cstheme="majorHAnsi"/>
          <w:b/>
          <w:color w:val="000000" w:themeColor="text1"/>
          <w:sz w:val="32"/>
          <w:szCs w:val="32"/>
        </w:rPr>
        <w:t xml:space="preserve">odmínky poskytnutí </w:t>
      </w:r>
      <w:r w:rsidR="009825E7">
        <w:rPr>
          <w:rFonts w:cstheme="majorHAnsi"/>
          <w:b/>
          <w:color w:val="000000" w:themeColor="text1"/>
          <w:sz w:val="32"/>
          <w:szCs w:val="32"/>
        </w:rPr>
        <w:t>příspěvku</w:t>
      </w:r>
      <w:bookmarkEnd w:id="18"/>
    </w:p>
    <w:p w14:paraId="2C3437FA" w14:textId="77777777" w:rsidR="00A71739" w:rsidRPr="008E04EA" w:rsidRDefault="00A71739" w:rsidP="00CB24A1">
      <w:pPr>
        <w:pStyle w:val="Zkladntext"/>
        <w:spacing w:after="120"/>
        <w:ind w:firstLine="357"/>
        <w:rPr>
          <w:rFonts w:asciiTheme="minorHAnsi" w:hAnsiTheme="minorHAnsi" w:cstheme="minorHAnsi"/>
          <w:szCs w:val="24"/>
        </w:rPr>
      </w:pPr>
      <w:r w:rsidRPr="008E04EA">
        <w:rPr>
          <w:rFonts w:asciiTheme="minorHAnsi" w:hAnsiTheme="minorHAnsi" w:cstheme="minorHAnsi"/>
          <w:szCs w:val="24"/>
        </w:rPr>
        <w:t xml:space="preserve">Příjemce </w:t>
      </w:r>
      <w:r w:rsidR="009825E7" w:rsidRPr="008E04EA">
        <w:rPr>
          <w:rFonts w:asciiTheme="minorHAnsi" w:hAnsiTheme="minorHAnsi" w:cstheme="minorHAnsi"/>
          <w:szCs w:val="24"/>
        </w:rPr>
        <w:t xml:space="preserve">příspěvku </w:t>
      </w:r>
      <w:r w:rsidRPr="008E04EA">
        <w:rPr>
          <w:rFonts w:asciiTheme="minorHAnsi" w:hAnsiTheme="minorHAnsi" w:cstheme="minorHAnsi"/>
          <w:szCs w:val="24"/>
        </w:rPr>
        <w:t>je povinen:</w:t>
      </w:r>
    </w:p>
    <w:p w14:paraId="640E0089" w14:textId="2693E69E" w:rsidR="00D45868" w:rsidRPr="00D45868" w:rsidRDefault="00D45868" w:rsidP="001B7C9F">
      <w:pPr>
        <w:pStyle w:val="Zkladntext"/>
        <w:numPr>
          <w:ilvl w:val="0"/>
          <w:numId w:val="11"/>
        </w:numPr>
        <w:ind w:left="714" w:hanging="357"/>
        <w:rPr>
          <w:rFonts w:asciiTheme="minorHAnsi" w:hAnsiTheme="minorHAnsi" w:cstheme="minorHAnsi"/>
          <w:szCs w:val="24"/>
        </w:rPr>
      </w:pPr>
      <w:r w:rsidRPr="00D45868">
        <w:rPr>
          <w:rFonts w:asciiTheme="minorHAnsi" w:hAnsiTheme="minorHAnsi" w:cstheme="minorHAnsi"/>
          <w:szCs w:val="24"/>
        </w:rPr>
        <w:t>vést o čerpání a užití dotace samostatnou účetní evidenci podle zákona č. 563/1991 Sb., o účetnictví, ve znění pozdějších předpisů, tak, aby tyto prostředky, jakož i nakládání s nimi, byly účetně odděleny od ostatního majetku příjemce;</w:t>
      </w:r>
    </w:p>
    <w:p w14:paraId="1D3350E7" w14:textId="77C61468" w:rsidR="00ED6A25" w:rsidRPr="006D7E8E" w:rsidRDefault="00800452" w:rsidP="006D7E8E">
      <w:pPr>
        <w:pStyle w:val="Zkladntext"/>
        <w:numPr>
          <w:ilvl w:val="0"/>
          <w:numId w:val="11"/>
        </w:numPr>
        <w:ind w:left="714" w:hanging="357"/>
        <w:rPr>
          <w:rFonts w:asciiTheme="minorHAnsi" w:hAnsiTheme="minorHAnsi" w:cstheme="minorHAnsi"/>
          <w:szCs w:val="24"/>
        </w:rPr>
      </w:pPr>
      <w:r w:rsidRPr="006D7E8E">
        <w:rPr>
          <w:rFonts w:asciiTheme="minorHAnsi" w:hAnsiTheme="minorHAnsi" w:cstheme="minorHAnsi"/>
          <w:szCs w:val="24"/>
        </w:rPr>
        <w:t>p</w:t>
      </w:r>
      <w:r w:rsidR="00ED6A25" w:rsidRPr="006D7E8E">
        <w:rPr>
          <w:rFonts w:asciiTheme="minorHAnsi" w:hAnsiTheme="minorHAnsi" w:cstheme="minorHAnsi"/>
          <w:szCs w:val="24"/>
        </w:rPr>
        <w:t xml:space="preserve">okud se sníží celkový rozpočet projektu tak, že by výše </w:t>
      </w:r>
      <w:r w:rsidR="009825E7" w:rsidRPr="006D7E8E">
        <w:rPr>
          <w:rFonts w:asciiTheme="minorHAnsi" w:hAnsiTheme="minorHAnsi" w:cstheme="minorHAnsi"/>
          <w:szCs w:val="24"/>
        </w:rPr>
        <w:t xml:space="preserve">příspěvku </w:t>
      </w:r>
      <w:r w:rsidR="00ED6A25" w:rsidRPr="006D7E8E">
        <w:rPr>
          <w:rFonts w:asciiTheme="minorHAnsi" w:hAnsiTheme="minorHAnsi" w:cstheme="minorHAnsi"/>
          <w:szCs w:val="24"/>
        </w:rPr>
        <w:t>překročil</w:t>
      </w:r>
      <w:r w:rsidR="00CA23D7" w:rsidRPr="006D7E8E">
        <w:rPr>
          <w:rFonts w:asciiTheme="minorHAnsi" w:hAnsiTheme="minorHAnsi" w:cstheme="minorHAnsi"/>
          <w:szCs w:val="24"/>
        </w:rPr>
        <w:t>a</w:t>
      </w:r>
      <w:r w:rsidR="00ED6A25" w:rsidRPr="006D7E8E">
        <w:rPr>
          <w:rFonts w:asciiTheme="minorHAnsi" w:hAnsiTheme="minorHAnsi" w:cstheme="minorHAnsi"/>
          <w:szCs w:val="24"/>
        </w:rPr>
        <w:t xml:space="preserve"> stanovený</w:t>
      </w:r>
      <w:r w:rsidR="005814D4" w:rsidRPr="006D7E8E">
        <w:rPr>
          <w:rFonts w:asciiTheme="minorHAnsi" w:hAnsiTheme="minorHAnsi" w:cstheme="minorHAnsi"/>
          <w:szCs w:val="24"/>
        </w:rPr>
        <w:t xml:space="preserve"> procentuální</w:t>
      </w:r>
      <w:r w:rsidR="00ED6A25" w:rsidRPr="006D7E8E">
        <w:rPr>
          <w:rFonts w:asciiTheme="minorHAnsi" w:hAnsiTheme="minorHAnsi" w:cstheme="minorHAnsi"/>
          <w:szCs w:val="24"/>
        </w:rPr>
        <w:t xml:space="preserve"> limit, je příjemce </w:t>
      </w:r>
      <w:r w:rsidR="009825E7" w:rsidRPr="006D7E8E">
        <w:rPr>
          <w:rFonts w:asciiTheme="minorHAnsi" w:hAnsiTheme="minorHAnsi" w:cstheme="minorHAnsi"/>
          <w:szCs w:val="24"/>
        </w:rPr>
        <w:t xml:space="preserve">příspěvku </w:t>
      </w:r>
      <w:r w:rsidR="00ED6A25" w:rsidRPr="006D7E8E">
        <w:rPr>
          <w:rFonts w:asciiTheme="minorHAnsi" w:hAnsiTheme="minorHAnsi" w:cstheme="minorHAnsi"/>
          <w:szCs w:val="24"/>
        </w:rPr>
        <w:t>povinen vrátit její poměrnou část, aby byl tento limit zachován</w:t>
      </w:r>
      <w:r w:rsidR="00CA23D7" w:rsidRPr="006D7E8E">
        <w:rPr>
          <w:rFonts w:asciiTheme="minorHAnsi" w:hAnsiTheme="minorHAnsi" w:cstheme="minorHAnsi"/>
          <w:szCs w:val="24"/>
        </w:rPr>
        <w:t>;</w:t>
      </w:r>
    </w:p>
    <w:p w14:paraId="54B36B35" w14:textId="7F9AD4BD" w:rsidR="00ED6A25" w:rsidRPr="006D7E8E" w:rsidRDefault="00ED6A25" w:rsidP="006D7E8E">
      <w:pPr>
        <w:pStyle w:val="Zkladntext"/>
        <w:numPr>
          <w:ilvl w:val="0"/>
          <w:numId w:val="11"/>
        </w:numPr>
        <w:ind w:left="714" w:hanging="357"/>
        <w:rPr>
          <w:rFonts w:asciiTheme="minorHAnsi" w:hAnsiTheme="minorHAnsi" w:cstheme="minorHAnsi"/>
          <w:szCs w:val="24"/>
        </w:rPr>
      </w:pPr>
      <w:r w:rsidRPr="006D7E8E">
        <w:rPr>
          <w:rFonts w:asciiTheme="minorHAnsi" w:hAnsiTheme="minorHAnsi" w:cstheme="minorHAnsi"/>
          <w:szCs w:val="24"/>
        </w:rPr>
        <w:t xml:space="preserve">pokud se projekt neuskuteční, tuto skutečnost bez zbytečného odkladu oznámit prostřednictvím </w:t>
      </w:r>
      <w:r w:rsidR="00EA2E45" w:rsidRPr="006D7E8E">
        <w:rPr>
          <w:rFonts w:asciiTheme="minorHAnsi" w:hAnsiTheme="minorHAnsi" w:cstheme="minorHAnsi"/>
          <w:szCs w:val="24"/>
        </w:rPr>
        <w:t>datové schránky</w:t>
      </w:r>
      <w:r w:rsidRPr="006D7E8E">
        <w:rPr>
          <w:rFonts w:asciiTheme="minorHAnsi" w:hAnsiTheme="minorHAnsi" w:cstheme="minorHAnsi"/>
          <w:szCs w:val="24"/>
        </w:rPr>
        <w:t xml:space="preserve"> a vrátit nepoužit</w:t>
      </w:r>
      <w:r w:rsidR="009825E7" w:rsidRPr="006D7E8E">
        <w:rPr>
          <w:rFonts w:asciiTheme="minorHAnsi" w:hAnsiTheme="minorHAnsi" w:cstheme="minorHAnsi"/>
          <w:szCs w:val="24"/>
        </w:rPr>
        <w:t>ý příspěvek</w:t>
      </w:r>
      <w:r w:rsidRPr="006D7E8E">
        <w:rPr>
          <w:rFonts w:asciiTheme="minorHAnsi" w:hAnsiTheme="minorHAnsi" w:cstheme="minorHAnsi"/>
          <w:szCs w:val="24"/>
        </w:rPr>
        <w:t xml:space="preserve"> nebo je</w:t>
      </w:r>
      <w:r w:rsidR="009825E7" w:rsidRPr="006D7E8E">
        <w:rPr>
          <w:rFonts w:asciiTheme="minorHAnsi" w:hAnsiTheme="minorHAnsi" w:cstheme="minorHAnsi"/>
          <w:szCs w:val="24"/>
        </w:rPr>
        <w:t>ho</w:t>
      </w:r>
      <w:r w:rsidRPr="006D7E8E">
        <w:rPr>
          <w:rFonts w:asciiTheme="minorHAnsi" w:hAnsiTheme="minorHAnsi" w:cstheme="minorHAnsi"/>
          <w:szCs w:val="24"/>
        </w:rPr>
        <w:t xml:space="preserve"> část MKČR</w:t>
      </w:r>
      <w:r w:rsidR="00800452" w:rsidRPr="006D7E8E">
        <w:rPr>
          <w:rFonts w:asciiTheme="minorHAnsi" w:hAnsiTheme="minorHAnsi" w:cstheme="minorHAnsi"/>
          <w:szCs w:val="24"/>
        </w:rPr>
        <w:t>, o</w:t>
      </w:r>
      <w:r w:rsidR="00EA2E45" w:rsidRPr="006D7E8E">
        <w:rPr>
          <w:rFonts w:asciiTheme="minorHAnsi" w:hAnsiTheme="minorHAnsi" w:cstheme="minorHAnsi"/>
          <w:szCs w:val="24"/>
        </w:rPr>
        <w:t> </w:t>
      </w:r>
      <w:r w:rsidR="00800452" w:rsidRPr="006D7E8E">
        <w:rPr>
          <w:rFonts w:asciiTheme="minorHAnsi" w:hAnsiTheme="minorHAnsi" w:cstheme="minorHAnsi"/>
          <w:szCs w:val="24"/>
        </w:rPr>
        <w:t xml:space="preserve">čemž jej rovněž vyrozumí prostřednictvím </w:t>
      </w:r>
      <w:r w:rsidR="00EA2E45" w:rsidRPr="006D7E8E">
        <w:rPr>
          <w:rFonts w:asciiTheme="minorHAnsi" w:hAnsiTheme="minorHAnsi" w:cstheme="minorHAnsi"/>
          <w:szCs w:val="24"/>
        </w:rPr>
        <w:t>datové schránky</w:t>
      </w:r>
      <w:r w:rsidR="00800452" w:rsidRPr="006D7E8E">
        <w:rPr>
          <w:rFonts w:asciiTheme="minorHAnsi" w:hAnsiTheme="minorHAnsi" w:cstheme="minorHAnsi"/>
          <w:szCs w:val="24"/>
        </w:rPr>
        <w:t xml:space="preserve"> (pokud se vrací </w:t>
      </w:r>
      <w:r w:rsidR="009825E7" w:rsidRPr="006D7E8E">
        <w:rPr>
          <w:rFonts w:asciiTheme="minorHAnsi" w:hAnsiTheme="minorHAnsi" w:cstheme="minorHAnsi"/>
          <w:szCs w:val="24"/>
        </w:rPr>
        <w:t>příspěvek</w:t>
      </w:r>
      <w:r w:rsidR="00800452" w:rsidRPr="006D7E8E">
        <w:rPr>
          <w:rFonts w:asciiTheme="minorHAnsi" w:hAnsiTheme="minorHAnsi" w:cstheme="minorHAnsi"/>
          <w:szCs w:val="24"/>
        </w:rPr>
        <w:t xml:space="preserve"> nebo je</w:t>
      </w:r>
      <w:r w:rsidR="009825E7" w:rsidRPr="006D7E8E">
        <w:rPr>
          <w:rFonts w:asciiTheme="minorHAnsi" w:hAnsiTheme="minorHAnsi" w:cstheme="minorHAnsi"/>
          <w:szCs w:val="24"/>
        </w:rPr>
        <w:t>ho</w:t>
      </w:r>
      <w:r w:rsidR="00800452" w:rsidRPr="006D7E8E">
        <w:rPr>
          <w:rFonts w:asciiTheme="minorHAnsi" w:hAnsiTheme="minorHAnsi" w:cstheme="minorHAnsi"/>
          <w:szCs w:val="24"/>
        </w:rPr>
        <w:t xml:space="preserve"> část až v období po 1. lednu roku</w:t>
      </w:r>
      <w:r w:rsidR="00C62EEB" w:rsidRPr="006D7E8E">
        <w:rPr>
          <w:rFonts w:asciiTheme="minorHAnsi" w:hAnsiTheme="minorHAnsi" w:cstheme="minorHAnsi"/>
          <w:szCs w:val="24"/>
        </w:rPr>
        <w:t xml:space="preserve"> následujícího po roce</w:t>
      </w:r>
      <w:r w:rsidR="00800452" w:rsidRPr="006D7E8E">
        <w:rPr>
          <w:rFonts w:asciiTheme="minorHAnsi" w:hAnsiTheme="minorHAnsi" w:cstheme="minorHAnsi"/>
          <w:szCs w:val="24"/>
        </w:rPr>
        <w:t>, na který byl</w:t>
      </w:r>
      <w:r w:rsidR="009825E7" w:rsidRPr="006D7E8E">
        <w:rPr>
          <w:rFonts w:asciiTheme="minorHAnsi" w:hAnsiTheme="minorHAnsi" w:cstheme="minorHAnsi"/>
          <w:szCs w:val="24"/>
        </w:rPr>
        <w:t xml:space="preserve"> příspěvek poskytnut</w:t>
      </w:r>
      <w:r w:rsidR="00800452" w:rsidRPr="006D7E8E">
        <w:rPr>
          <w:rFonts w:asciiTheme="minorHAnsi" w:hAnsiTheme="minorHAnsi" w:cstheme="minorHAnsi"/>
          <w:szCs w:val="24"/>
        </w:rPr>
        <w:t xml:space="preserve">, je příjemce </w:t>
      </w:r>
      <w:r w:rsidR="009825E7" w:rsidRPr="006D7E8E">
        <w:rPr>
          <w:rFonts w:asciiTheme="minorHAnsi" w:hAnsiTheme="minorHAnsi" w:cstheme="minorHAnsi"/>
          <w:szCs w:val="24"/>
        </w:rPr>
        <w:t>příspěvku</w:t>
      </w:r>
      <w:r w:rsidR="00800452" w:rsidRPr="006D7E8E">
        <w:rPr>
          <w:rFonts w:asciiTheme="minorHAnsi" w:hAnsiTheme="minorHAnsi" w:cstheme="minorHAnsi"/>
          <w:szCs w:val="24"/>
        </w:rPr>
        <w:t xml:space="preserve"> povinen vrátit ji do 15. února)</w:t>
      </w:r>
      <w:r w:rsidRPr="006D7E8E">
        <w:rPr>
          <w:rFonts w:asciiTheme="minorHAnsi" w:hAnsiTheme="minorHAnsi" w:cstheme="minorHAnsi"/>
          <w:szCs w:val="24"/>
        </w:rPr>
        <w:t>. Náklady hospodárně, účelně a efektivně vynaložené v dobré víře příjemcem na akce nebo dílčí kroky v přímé souvislosti s projektem se považují za náklady vynaložené na účel uvedený v</w:t>
      </w:r>
      <w:r w:rsidR="00CA23D7" w:rsidRPr="006D7E8E">
        <w:rPr>
          <w:rFonts w:asciiTheme="minorHAnsi" w:hAnsiTheme="minorHAnsi" w:cstheme="minorHAnsi"/>
          <w:szCs w:val="24"/>
        </w:rPr>
        <w:t> </w:t>
      </w:r>
      <w:r w:rsidR="00130EFF" w:rsidRPr="006D7E8E">
        <w:rPr>
          <w:rFonts w:asciiTheme="minorHAnsi" w:hAnsiTheme="minorHAnsi" w:cstheme="minorHAnsi"/>
          <w:szCs w:val="24"/>
        </w:rPr>
        <w:t>r</w:t>
      </w:r>
      <w:r w:rsidRPr="006D7E8E">
        <w:rPr>
          <w:rFonts w:asciiTheme="minorHAnsi" w:hAnsiTheme="minorHAnsi" w:cstheme="minorHAnsi"/>
          <w:szCs w:val="24"/>
        </w:rPr>
        <w:t>ozhodnutí</w:t>
      </w:r>
      <w:r w:rsidR="00CA23D7" w:rsidRPr="006D7E8E">
        <w:rPr>
          <w:rFonts w:asciiTheme="minorHAnsi" w:hAnsiTheme="minorHAnsi" w:cstheme="minorHAnsi"/>
          <w:szCs w:val="24"/>
        </w:rPr>
        <w:t>;</w:t>
      </w:r>
    </w:p>
    <w:p w14:paraId="0224C06D" w14:textId="77777777" w:rsidR="00ED6A25" w:rsidRPr="006D7E8E" w:rsidRDefault="00ED6A25" w:rsidP="006D7E8E">
      <w:pPr>
        <w:pStyle w:val="Zkladntext"/>
        <w:numPr>
          <w:ilvl w:val="0"/>
          <w:numId w:val="11"/>
        </w:numPr>
        <w:ind w:left="714" w:hanging="357"/>
        <w:rPr>
          <w:rFonts w:asciiTheme="minorHAnsi" w:hAnsiTheme="minorHAnsi" w:cstheme="minorHAnsi"/>
          <w:szCs w:val="24"/>
        </w:rPr>
      </w:pPr>
      <w:r w:rsidRPr="006D7E8E">
        <w:rPr>
          <w:rFonts w:asciiTheme="minorHAnsi" w:hAnsiTheme="minorHAnsi" w:cstheme="minorHAnsi"/>
          <w:szCs w:val="24"/>
        </w:rPr>
        <w:t>postupovat v souladu se zákonem č. 134/2016 Sb., o zadávání veřejných zakázek, v platném znění, pokud použije prostředky státního rozpočtu k úhradě zakázky, která je nadlimitní nebo podlimitní veřejnou zakázkou podle tohoto zákona</w:t>
      </w:r>
      <w:r w:rsidR="00CA23D7" w:rsidRPr="006D7E8E">
        <w:rPr>
          <w:rFonts w:asciiTheme="minorHAnsi" w:hAnsiTheme="minorHAnsi" w:cstheme="minorHAnsi"/>
          <w:szCs w:val="24"/>
        </w:rPr>
        <w:t>;</w:t>
      </w:r>
    </w:p>
    <w:p w14:paraId="54111523" w14:textId="357DE546" w:rsidR="00ED6A25" w:rsidRPr="006D7E8E" w:rsidRDefault="00ED6A25" w:rsidP="006D7E8E">
      <w:pPr>
        <w:pStyle w:val="Zkladntext"/>
        <w:numPr>
          <w:ilvl w:val="0"/>
          <w:numId w:val="11"/>
        </w:numPr>
        <w:ind w:left="714" w:hanging="357"/>
        <w:rPr>
          <w:rFonts w:asciiTheme="minorHAnsi" w:hAnsiTheme="minorHAnsi" w:cstheme="minorHAnsi"/>
          <w:szCs w:val="24"/>
        </w:rPr>
      </w:pPr>
      <w:r w:rsidRPr="006D7E8E">
        <w:rPr>
          <w:rFonts w:asciiTheme="minorHAnsi" w:hAnsiTheme="minorHAnsi" w:cstheme="minorHAnsi"/>
          <w:szCs w:val="24"/>
        </w:rPr>
        <w:t>nevyčerpané nebo vr</w:t>
      </w:r>
      <w:r w:rsidR="00223EE9" w:rsidRPr="006D7E8E">
        <w:rPr>
          <w:rFonts w:asciiTheme="minorHAnsi" w:hAnsiTheme="minorHAnsi" w:cstheme="minorHAnsi"/>
          <w:szCs w:val="24"/>
        </w:rPr>
        <w:t>a</w:t>
      </w:r>
      <w:r w:rsidRPr="006D7E8E">
        <w:rPr>
          <w:rFonts w:asciiTheme="minorHAnsi" w:hAnsiTheme="minorHAnsi" w:cstheme="minorHAnsi"/>
          <w:szCs w:val="24"/>
        </w:rPr>
        <w:t xml:space="preserve">cené finanční prostředky (týká se vracení v průběhu roku) vrátit </w:t>
      </w:r>
      <w:r w:rsidR="00223EE9" w:rsidRPr="006D7E8E">
        <w:rPr>
          <w:rFonts w:asciiTheme="minorHAnsi" w:hAnsiTheme="minorHAnsi" w:cstheme="minorHAnsi"/>
          <w:szCs w:val="24"/>
        </w:rPr>
        <w:br/>
      </w:r>
      <w:r w:rsidRPr="006D7E8E">
        <w:rPr>
          <w:rFonts w:asciiTheme="minorHAnsi" w:hAnsiTheme="minorHAnsi" w:cstheme="minorHAnsi"/>
          <w:szCs w:val="24"/>
        </w:rPr>
        <w:t>dle pokynů v </w:t>
      </w:r>
      <w:r w:rsidR="009B73D4" w:rsidRPr="006D7E8E">
        <w:rPr>
          <w:rFonts w:asciiTheme="minorHAnsi" w:hAnsiTheme="minorHAnsi" w:cstheme="minorHAnsi"/>
          <w:szCs w:val="24"/>
        </w:rPr>
        <w:t>r</w:t>
      </w:r>
      <w:r w:rsidRPr="006D7E8E">
        <w:rPr>
          <w:rFonts w:asciiTheme="minorHAnsi" w:hAnsiTheme="minorHAnsi" w:cstheme="minorHAnsi"/>
          <w:szCs w:val="24"/>
        </w:rPr>
        <w:t xml:space="preserve">ozhodnutí a předložit </w:t>
      </w:r>
      <w:r w:rsidR="00800452" w:rsidRPr="006D7E8E">
        <w:rPr>
          <w:rFonts w:asciiTheme="minorHAnsi" w:hAnsiTheme="minorHAnsi" w:cstheme="minorHAnsi"/>
          <w:szCs w:val="24"/>
        </w:rPr>
        <w:t xml:space="preserve">prostřednictvím </w:t>
      </w:r>
      <w:r w:rsidR="0022740F" w:rsidRPr="006D7E8E">
        <w:rPr>
          <w:rFonts w:asciiTheme="minorHAnsi" w:hAnsiTheme="minorHAnsi" w:cstheme="minorHAnsi"/>
          <w:szCs w:val="24"/>
        </w:rPr>
        <w:t>datové schránky</w:t>
      </w:r>
      <w:r w:rsidR="00800452" w:rsidRPr="006D7E8E">
        <w:rPr>
          <w:rFonts w:asciiTheme="minorHAnsi" w:hAnsiTheme="minorHAnsi" w:cstheme="minorHAnsi"/>
          <w:szCs w:val="24"/>
        </w:rPr>
        <w:t xml:space="preserve"> </w:t>
      </w:r>
      <w:r w:rsidRPr="006D7E8E">
        <w:rPr>
          <w:rFonts w:asciiTheme="minorHAnsi" w:hAnsiTheme="minorHAnsi" w:cstheme="minorHAnsi"/>
          <w:szCs w:val="24"/>
        </w:rPr>
        <w:t xml:space="preserve">finanční vypořádání </w:t>
      </w:r>
      <w:r w:rsidR="009825E7" w:rsidRPr="006D7E8E">
        <w:rPr>
          <w:rFonts w:asciiTheme="minorHAnsi" w:hAnsiTheme="minorHAnsi" w:cstheme="minorHAnsi"/>
          <w:szCs w:val="24"/>
        </w:rPr>
        <w:t>příspěvku</w:t>
      </w:r>
      <w:r w:rsidR="00CA23D7" w:rsidRPr="006D7E8E">
        <w:rPr>
          <w:rFonts w:asciiTheme="minorHAnsi" w:hAnsiTheme="minorHAnsi" w:cstheme="minorHAnsi"/>
          <w:szCs w:val="24"/>
        </w:rPr>
        <w:t>;</w:t>
      </w:r>
    </w:p>
    <w:p w14:paraId="2E64C17F" w14:textId="77777777" w:rsidR="00ED6A25" w:rsidRPr="006D7E8E" w:rsidRDefault="00ED6A25" w:rsidP="006D7E8E">
      <w:pPr>
        <w:pStyle w:val="Zkladntext"/>
        <w:numPr>
          <w:ilvl w:val="0"/>
          <w:numId w:val="11"/>
        </w:numPr>
        <w:spacing w:after="120"/>
        <w:ind w:left="714" w:hanging="357"/>
        <w:rPr>
          <w:rFonts w:asciiTheme="minorHAnsi" w:hAnsiTheme="minorHAnsi" w:cstheme="minorHAnsi"/>
          <w:szCs w:val="24"/>
        </w:rPr>
      </w:pPr>
      <w:r w:rsidRPr="006D7E8E">
        <w:rPr>
          <w:rFonts w:asciiTheme="minorHAnsi" w:hAnsiTheme="minorHAnsi" w:cstheme="minorHAnsi"/>
          <w:szCs w:val="24"/>
        </w:rPr>
        <w:t>před případným zánikem přednostně vypořádat vztahy se státním rozpočtem.</w:t>
      </w:r>
    </w:p>
    <w:p w14:paraId="6A60008C" w14:textId="77777777" w:rsidR="000474A3" w:rsidRPr="00CA3063" w:rsidRDefault="000474A3" w:rsidP="002B23E5">
      <w:pPr>
        <w:pStyle w:val="Zkladntext"/>
        <w:ind w:firstLine="357"/>
        <w:rPr>
          <w:rFonts w:asciiTheme="minorHAnsi" w:hAnsiTheme="minorHAnsi" w:cstheme="minorHAnsi"/>
          <w:b/>
          <w:szCs w:val="24"/>
        </w:rPr>
      </w:pPr>
      <w:r w:rsidRPr="00CA3063">
        <w:rPr>
          <w:rFonts w:asciiTheme="minorHAnsi" w:hAnsiTheme="minorHAnsi" w:cstheme="minorHAnsi"/>
          <w:b/>
          <w:szCs w:val="24"/>
        </w:rPr>
        <w:t>Další podmínky budou uvedeny v Rozhodnutí o poskytnutí příspěvku.</w:t>
      </w:r>
    </w:p>
    <w:p w14:paraId="0001EBC8" w14:textId="77777777" w:rsidR="00ED6A25" w:rsidRPr="00D301EF" w:rsidRDefault="00ED6A25" w:rsidP="001B7C9F">
      <w:pPr>
        <w:spacing w:after="0" w:line="240" w:lineRule="auto"/>
        <w:jc w:val="both"/>
        <w:rPr>
          <w:sz w:val="24"/>
          <w:szCs w:val="24"/>
        </w:rPr>
      </w:pPr>
    </w:p>
    <w:p w14:paraId="64BF00DD" w14:textId="77777777" w:rsidR="000036D5" w:rsidRDefault="000036D5" w:rsidP="000036D5">
      <w:pPr>
        <w:pStyle w:val="Nadpis2"/>
        <w:rPr>
          <w:rFonts w:cstheme="majorHAnsi"/>
          <w:b/>
          <w:color w:val="000000" w:themeColor="text1"/>
          <w:sz w:val="32"/>
          <w:szCs w:val="32"/>
        </w:rPr>
      </w:pPr>
      <w:bookmarkStart w:id="19" w:name="_Toc212043735"/>
      <w:r w:rsidRPr="000036D5">
        <w:rPr>
          <w:rFonts w:cstheme="majorHAnsi"/>
          <w:b/>
          <w:color w:val="000000" w:themeColor="text1"/>
          <w:sz w:val="32"/>
          <w:szCs w:val="32"/>
        </w:rPr>
        <w:t>18. Obecné zásady</w:t>
      </w:r>
      <w:bookmarkEnd w:id="19"/>
    </w:p>
    <w:p w14:paraId="0E911ABF" w14:textId="77777777" w:rsidR="00ED6A25" w:rsidRPr="005A450F" w:rsidRDefault="00C777AB" w:rsidP="00967646">
      <w:pPr>
        <w:pStyle w:val="Odstavecseseznamem"/>
        <w:numPr>
          <w:ilvl w:val="0"/>
          <w:numId w:val="13"/>
        </w:numPr>
        <w:spacing w:after="0" w:line="240" w:lineRule="auto"/>
        <w:ind w:left="714" w:hanging="357"/>
        <w:jc w:val="both"/>
        <w:rPr>
          <w:sz w:val="24"/>
          <w:szCs w:val="24"/>
        </w:rPr>
      </w:pPr>
      <w:r w:rsidRPr="005A450F">
        <w:rPr>
          <w:sz w:val="24"/>
          <w:szCs w:val="24"/>
        </w:rPr>
        <w:t>Proti rozhodnutí není přípustné odvolání ani rozklad. Obnova řízení se nepřipouští. Přezkumné řízení se nepřipouští, s výjimkou postupu podle § 153 odst. 1 písm. a) správního řádu.</w:t>
      </w:r>
    </w:p>
    <w:p w14:paraId="6FBBC768" w14:textId="6EC6916D" w:rsidR="00C777AB" w:rsidRPr="005A450F" w:rsidRDefault="00C777AB" w:rsidP="00967646">
      <w:pPr>
        <w:pStyle w:val="Odstavecseseznamem"/>
        <w:numPr>
          <w:ilvl w:val="0"/>
          <w:numId w:val="13"/>
        </w:numPr>
        <w:spacing w:after="0" w:line="240" w:lineRule="auto"/>
        <w:ind w:left="714" w:hanging="357"/>
        <w:jc w:val="both"/>
        <w:rPr>
          <w:sz w:val="24"/>
          <w:szCs w:val="24"/>
        </w:rPr>
      </w:pPr>
      <w:r w:rsidRPr="005A450F">
        <w:rPr>
          <w:sz w:val="24"/>
          <w:szCs w:val="24"/>
        </w:rPr>
        <w:t>MK</w:t>
      </w:r>
      <w:r w:rsidR="00643CD0" w:rsidRPr="005A450F">
        <w:rPr>
          <w:sz w:val="24"/>
          <w:szCs w:val="24"/>
        </w:rPr>
        <w:t>ČR</w:t>
      </w:r>
      <w:r w:rsidRPr="005A450F">
        <w:rPr>
          <w:sz w:val="24"/>
          <w:szCs w:val="24"/>
        </w:rPr>
        <w:t xml:space="preserve"> si na základě ustanovení § 14k odst. 3 rozpočtových pravidel vyhrazuje, že může kdykoliv v průběhu řízení vyzvat žadatele k doložení dalších podkladů nebo údajů nezbytných pro vydání rozhodnutí o poskytnutí </w:t>
      </w:r>
      <w:r w:rsidR="009825E7" w:rsidRPr="005A450F">
        <w:rPr>
          <w:sz w:val="24"/>
          <w:szCs w:val="24"/>
        </w:rPr>
        <w:t>příspěvku</w:t>
      </w:r>
      <w:r w:rsidRPr="005A450F">
        <w:rPr>
          <w:sz w:val="24"/>
          <w:szCs w:val="24"/>
        </w:rPr>
        <w:t>. Lhůta</w:t>
      </w:r>
      <w:r w:rsidR="008E071C" w:rsidRPr="005A450F">
        <w:rPr>
          <w:sz w:val="24"/>
          <w:szCs w:val="24"/>
        </w:rPr>
        <w:t xml:space="preserve"> </w:t>
      </w:r>
      <w:r w:rsidRPr="005A450F">
        <w:rPr>
          <w:sz w:val="24"/>
          <w:szCs w:val="24"/>
        </w:rPr>
        <w:t>na doložení dalších podkladů bude MK</w:t>
      </w:r>
      <w:r w:rsidR="00643CD0" w:rsidRPr="005A450F">
        <w:rPr>
          <w:sz w:val="24"/>
          <w:szCs w:val="24"/>
        </w:rPr>
        <w:t>ČR</w:t>
      </w:r>
      <w:r w:rsidRPr="005A450F">
        <w:rPr>
          <w:sz w:val="24"/>
          <w:szCs w:val="24"/>
        </w:rPr>
        <w:t xml:space="preserve"> stanovena přiměřeně k povaze požadovaných dokladů.</w:t>
      </w:r>
    </w:p>
    <w:p w14:paraId="72C22E2F" w14:textId="774929E7" w:rsidR="00663C0A" w:rsidRPr="005A450F" w:rsidRDefault="00C777AB" w:rsidP="00967646">
      <w:pPr>
        <w:pStyle w:val="Odstavecseseznamem"/>
        <w:numPr>
          <w:ilvl w:val="0"/>
          <w:numId w:val="13"/>
        </w:numPr>
        <w:spacing w:after="0" w:line="240" w:lineRule="auto"/>
        <w:ind w:left="714" w:hanging="357"/>
        <w:jc w:val="both"/>
        <w:rPr>
          <w:sz w:val="24"/>
          <w:szCs w:val="24"/>
        </w:rPr>
      </w:pPr>
      <w:r w:rsidRPr="005A450F">
        <w:rPr>
          <w:sz w:val="24"/>
          <w:szCs w:val="24"/>
        </w:rPr>
        <w:lastRenderedPageBreak/>
        <w:t xml:space="preserve">Údaje o poskytnutých </w:t>
      </w:r>
      <w:r w:rsidR="00F727B4" w:rsidRPr="005A450F">
        <w:rPr>
          <w:sz w:val="24"/>
          <w:szCs w:val="24"/>
        </w:rPr>
        <w:t>příspěvcích</w:t>
      </w:r>
      <w:r w:rsidRPr="005A450F">
        <w:rPr>
          <w:sz w:val="24"/>
          <w:szCs w:val="24"/>
        </w:rPr>
        <w:t xml:space="preserve"> a příjemcích </w:t>
      </w:r>
      <w:r w:rsidR="00F727B4" w:rsidRPr="005A450F">
        <w:rPr>
          <w:sz w:val="24"/>
          <w:szCs w:val="24"/>
        </w:rPr>
        <w:t>příspěvku</w:t>
      </w:r>
      <w:r w:rsidRPr="005A450F">
        <w:rPr>
          <w:sz w:val="24"/>
          <w:szCs w:val="24"/>
        </w:rPr>
        <w:t xml:space="preserve"> budou zveřejněny v</w:t>
      </w:r>
      <w:r w:rsidR="00DF54E0" w:rsidRPr="005A450F">
        <w:rPr>
          <w:sz w:val="24"/>
          <w:szCs w:val="24"/>
        </w:rPr>
        <w:t> Evidenčním dotačním systému</w:t>
      </w:r>
      <w:r w:rsidRPr="005A450F">
        <w:rPr>
          <w:sz w:val="24"/>
          <w:szCs w:val="24"/>
        </w:rPr>
        <w:t xml:space="preserve"> MF (</w:t>
      </w:r>
      <w:r w:rsidR="009E1DDA" w:rsidRPr="005A450F">
        <w:rPr>
          <w:sz w:val="24"/>
          <w:szCs w:val="24"/>
        </w:rPr>
        <w:t>EDS</w:t>
      </w:r>
      <w:r w:rsidRPr="005A450F">
        <w:rPr>
          <w:sz w:val="24"/>
          <w:szCs w:val="24"/>
        </w:rPr>
        <w:t>), případně jiným způsobem podle platných právních předpisů a pokynů M</w:t>
      </w:r>
      <w:r w:rsidR="00C2566E" w:rsidRPr="005A450F">
        <w:rPr>
          <w:sz w:val="24"/>
          <w:szCs w:val="24"/>
        </w:rPr>
        <w:t>inisterstva financí</w:t>
      </w:r>
      <w:r w:rsidRPr="005A450F">
        <w:rPr>
          <w:sz w:val="24"/>
          <w:szCs w:val="24"/>
        </w:rPr>
        <w:t>.</w:t>
      </w:r>
    </w:p>
    <w:p w14:paraId="0D2A027E" w14:textId="5B5D9A6E" w:rsidR="00F847E4" w:rsidRPr="005A450F" w:rsidRDefault="00663C0A" w:rsidP="00967646">
      <w:pPr>
        <w:pStyle w:val="Odstavecseseznamem"/>
        <w:numPr>
          <w:ilvl w:val="0"/>
          <w:numId w:val="13"/>
        </w:numPr>
        <w:spacing w:after="0" w:line="240" w:lineRule="auto"/>
        <w:ind w:left="714" w:hanging="357"/>
        <w:jc w:val="both"/>
        <w:rPr>
          <w:sz w:val="24"/>
          <w:szCs w:val="24"/>
        </w:rPr>
      </w:pPr>
      <w:r w:rsidRPr="005A450F">
        <w:rPr>
          <w:sz w:val="24"/>
          <w:szCs w:val="24"/>
        </w:rPr>
        <w:t>MKČR</w:t>
      </w:r>
      <w:r w:rsidR="00F847E4" w:rsidRPr="005A450F">
        <w:rPr>
          <w:sz w:val="24"/>
          <w:szCs w:val="24"/>
        </w:rPr>
        <w:t xml:space="preserve"> jakožto správce a zpracovatel osobních údajů postupuje podle nařízení Evropského parlamentu a Rady (EU) č. 2016/679 ze dne 27. dubna 2016, o ochraně fyzických osob v souvislosti se zpracováním osobních údajů a o volném pohybu těchto údajů a o zrušení směrnice 95/46/ES, a v souladu se zákonem č. 101/2000 Sb., o</w:t>
      </w:r>
      <w:r w:rsidR="00E07247">
        <w:rPr>
          <w:sz w:val="24"/>
          <w:szCs w:val="24"/>
        </w:rPr>
        <w:t> </w:t>
      </w:r>
      <w:r w:rsidR="00F847E4" w:rsidRPr="005A450F">
        <w:rPr>
          <w:sz w:val="24"/>
          <w:szCs w:val="24"/>
        </w:rPr>
        <w:t xml:space="preserve">ochraně osobních údajů a o změně některých zákonů, ve znění pozdějších předpisů; pokud bude dotace poskytnuta, budou osobní údaje žadatele zveřejněny ve veřejně přístupném informačním systému Ministerstva financí - </w:t>
      </w:r>
      <w:r w:rsidR="00A642F4" w:rsidRPr="005A450F">
        <w:rPr>
          <w:sz w:val="24"/>
          <w:szCs w:val="24"/>
        </w:rPr>
        <w:t>EDS</w:t>
      </w:r>
      <w:r w:rsidR="00F847E4" w:rsidRPr="005A450F">
        <w:rPr>
          <w:sz w:val="24"/>
          <w:szCs w:val="24"/>
        </w:rPr>
        <w:t>, případně jiným způsobem podle platných právních předpisů.</w:t>
      </w:r>
    </w:p>
    <w:p w14:paraId="44EE62D0" w14:textId="56C2B9E3" w:rsidR="00C777AB" w:rsidRPr="005A450F" w:rsidRDefault="00C777AB" w:rsidP="00967646">
      <w:pPr>
        <w:pStyle w:val="Odstavecseseznamem"/>
        <w:numPr>
          <w:ilvl w:val="0"/>
          <w:numId w:val="13"/>
        </w:numPr>
        <w:spacing w:after="0" w:line="240" w:lineRule="auto"/>
        <w:ind w:left="714" w:hanging="357"/>
        <w:jc w:val="both"/>
        <w:rPr>
          <w:sz w:val="24"/>
          <w:szCs w:val="24"/>
        </w:rPr>
      </w:pPr>
      <w:r w:rsidRPr="005A450F">
        <w:rPr>
          <w:sz w:val="24"/>
          <w:szCs w:val="24"/>
        </w:rPr>
        <w:t>MK</w:t>
      </w:r>
      <w:r w:rsidR="00643CD0" w:rsidRPr="005A450F">
        <w:rPr>
          <w:sz w:val="24"/>
          <w:szCs w:val="24"/>
        </w:rPr>
        <w:t>ČR</w:t>
      </w:r>
      <w:r w:rsidRPr="005A450F">
        <w:rPr>
          <w:sz w:val="24"/>
          <w:szCs w:val="24"/>
        </w:rPr>
        <w:t xml:space="preserve"> upozorňuje na povinnost poskytovat statistické údaje podle zákona č. 89/1995 Sb., o státní statistické službě, v platném znění.</w:t>
      </w:r>
    </w:p>
    <w:p w14:paraId="08518CAC" w14:textId="77777777" w:rsidR="00F92C53" w:rsidRPr="005A450F" w:rsidRDefault="00F92C53" w:rsidP="00F92C53">
      <w:pPr>
        <w:pStyle w:val="Odstavecseseznamem"/>
        <w:jc w:val="both"/>
        <w:rPr>
          <w:sz w:val="24"/>
          <w:szCs w:val="24"/>
        </w:rPr>
      </w:pPr>
    </w:p>
    <w:p w14:paraId="3B8E646C" w14:textId="77777777" w:rsidR="00A71739" w:rsidRPr="00C777AB" w:rsidRDefault="000036D5" w:rsidP="00C777AB">
      <w:pPr>
        <w:pStyle w:val="Nadpis2"/>
        <w:rPr>
          <w:rFonts w:cstheme="majorHAnsi"/>
          <w:b/>
          <w:color w:val="000000" w:themeColor="text1"/>
          <w:sz w:val="32"/>
          <w:szCs w:val="32"/>
        </w:rPr>
      </w:pPr>
      <w:bookmarkStart w:id="20" w:name="_Toc212043736"/>
      <w:r w:rsidRPr="000036D5">
        <w:rPr>
          <w:rFonts w:cstheme="majorHAnsi"/>
          <w:b/>
          <w:color w:val="000000" w:themeColor="text1"/>
          <w:sz w:val="32"/>
          <w:szCs w:val="32"/>
        </w:rPr>
        <w:t>19. Kontakty</w:t>
      </w:r>
      <w:bookmarkEnd w:id="20"/>
      <w:r w:rsidRPr="000036D5">
        <w:rPr>
          <w:rFonts w:cstheme="majorHAnsi"/>
          <w:b/>
          <w:color w:val="000000" w:themeColor="text1"/>
          <w:sz w:val="32"/>
          <w:szCs w:val="32"/>
        </w:rPr>
        <w:t xml:space="preserve"> </w:t>
      </w:r>
    </w:p>
    <w:p w14:paraId="60AF5714" w14:textId="776ED588" w:rsidR="00611A99" w:rsidRPr="00FD28DA" w:rsidRDefault="00C777AB" w:rsidP="008E04EA">
      <w:pPr>
        <w:pStyle w:val="Zkladntext"/>
        <w:spacing w:after="120"/>
        <w:ind w:left="425"/>
        <w:rPr>
          <w:rFonts w:asciiTheme="minorHAnsi" w:hAnsiTheme="minorHAnsi" w:cstheme="minorHAnsi"/>
          <w:b/>
          <w:szCs w:val="24"/>
        </w:rPr>
      </w:pPr>
      <w:r w:rsidRPr="00FD28DA">
        <w:rPr>
          <w:rFonts w:asciiTheme="minorHAnsi" w:hAnsiTheme="minorHAnsi" w:cstheme="minorHAnsi"/>
          <w:b/>
          <w:szCs w:val="24"/>
        </w:rPr>
        <w:t>Metodická</w:t>
      </w:r>
      <w:r w:rsidR="00E07247" w:rsidRPr="00FD28DA">
        <w:rPr>
          <w:rFonts w:asciiTheme="minorHAnsi" w:hAnsiTheme="minorHAnsi" w:cstheme="minorHAnsi"/>
          <w:b/>
          <w:szCs w:val="24"/>
        </w:rPr>
        <w:t xml:space="preserve"> </w:t>
      </w:r>
      <w:r w:rsidRPr="00FD28DA">
        <w:rPr>
          <w:rFonts w:asciiTheme="minorHAnsi" w:hAnsiTheme="minorHAnsi" w:cstheme="minorHAnsi"/>
          <w:b/>
          <w:szCs w:val="24"/>
        </w:rPr>
        <w:t>podpora</w:t>
      </w:r>
    </w:p>
    <w:p w14:paraId="41AC7DEC" w14:textId="77777777" w:rsidR="000474A3" w:rsidRPr="00FD28DA" w:rsidRDefault="000474A3" w:rsidP="008E04EA">
      <w:pPr>
        <w:spacing w:after="0" w:line="360" w:lineRule="auto"/>
        <w:ind w:firstLine="425"/>
        <w:rPr>
          <w:sz w:val="24"/>
          <w:szCs w:val="24"/>
        </w:rPr>
      </w:pPr>
      <w:r w:rsidRPr="00FD28DA">
        <w:rPr>
          <w:sz w:val="24"/>
          <w:szCs w:val="24"/>
        </w:rPr>
        <w:t>Dotazy týkající se oborové problematiky:</w:t>
      </w:r>
    </w:p>
    <w:p w14:paraId="1167908B" w14:textId="4D2221C7" w:rsidR="000474A3" w:rsidRPr="00FD28DA" w:rsidRDefault="00E07247" w:rsidP="008E04EA">
      <w:pPr>
        <w:spacing w:after="0" w:line="360" w:lineRule="auto"/>
        <w:ind w:firstLine="425"/>
        <w:rPr>
          <w:sz w:val="24"/>
          <w:szCs w:val="24"/>
        </w:rPr>
      </w:pPr>
      <w:r w:rsidRPr="00FD28DA">
        <w:rPr>
          <w:sz w:val="24"/>
          <w:szCs w:val="24"/>
        </w:rPr>
        <w:t>Mgr. Marek Dráč</w:t>
      </w:r>
    </w:p>
    <w:p w14:paraId="4D20D4C0" w14:textId="461A5E12" w:rsidR="000474A3" w:rsidRPr="00FD28DA" w:rsidRDefault="000474A3" w:rsidP="008E04EA">
      <w:pPr>
        <w:spacing w:after="0" w:line="360" w:lineRule="auto"/>
        <w:ind w:firstLine="425"/>
        <w:rPr>
          <w:sz w:val="24"/>
          <w:szCs w:val="24"/>
        </w:rPr>
      </w:pPr>
      <w:r w:rsidRPr="00FD28DA">
        <w:rPr>
          <w:sz w:val="24"/>
          <w:szCs w:val="24"/>
        </w:rPr>
        <w:t>Te</w:t>
      </w:r>
      <w:r w:rsidR="006313A1" w:rsidRPr="00FD28DA">
        <w:rPr>
          <w:sz w:val="24"/>
          <w:szCs w:val="24"/>
        </w:rPr>
        <w:t>l</w:t>
      </w:r>
      <w:r w:rsidRPr="00FD28DA">
        <w:rPr>
          <w:sz w:val="24"/>
          <w:szCs w:val="24"/>
        </w:rPr>
        <w:t xml:space="preserve">. </w:t>
      </w:r>
      <w:r w:rsidR="00E07247" w:rsidRPr="00FD28DA">
        <w:rPr>
          <w:sz w:val="24"/>
          <w:szCs w:val="24"/>
        </w:rPr>
        <w:t>257 085</w:t>
      </w:r>
      <w:r w:rsidR="008E04EA" w:rsidRPr="00FD28DA">
        <w:rPr>
          <w:sz w:val="24"/>
          <w:szCs w:val="24"/>
        </w:rPr>
        <w:t> </w:t>
      </w:r>
      <w:r w:rsidR="00E07247" w:rsidRPr="00FD28DA">
        <w:rPr>
          <w:sz w:val="24"/>
          <w:szCs w:val="24"/>
        </w:rPr>
        <w:t>448</w:t>
      </w:r>
    </w:p>
    <w:p w14:paraId="066FD884" w14:textId="02FD2B3B" w:rsidR="00A84623" w:rsidRPr="00FD28DA" w:rsidRDefault="000474A3" w:rsidP="008E04EA">
      <w:pPr>
        <w:spacing w:after="0" w:line="360" w:lineRule="auto"/>
        <w:ind w:firstLine="425"/>
        <w:rPr>
          <w:sz w:val="24"/>
          <w:szCs w:val="24"/>
        </w:rPr>
      </w:pPr>
      <w:r w:rsidRPr="00FD28DA">
        <w:rPr>
          <w:sz w:val="24"/>
          <w:szCs w:val="24"/>
        </w:rPr>
        <w:t xml:space="preserve">Email: </w:t>
      </w:r>
      <w:hyperlink r:id="rId10" w:history="1">
        <w:r w:rsidR="00E07247" w:rsidRPr="00FD28DA">
          <w:rPr>
            <w:rStyle w:val="Hypertextovodkaz"/>
            <w:sz w:val="24"/>
            <w:szCs w:val="24"/>
          </w:rPr>
          <w:t>isoa@mk.gov.cz</w:t>
        </w:r>
      </w:hyperlink>
      <w:r w:rsidR="005D29FC" w:rsidRPr="00FD28DA">
        <w:rPr>
          <w:sz w:val="24"/>
          <w:szCs w:val="24"/>
        </w:rPr>
        <w:t xml:space="preserve">, </w:t>
      </w:r>
      <w:hyperlink r:id="rId11" w:history="1">
        <w:r w:rsidR="00A84623" w:rsidRPr="00FD28DA">
          <w:rPr>
            <w:rStyle w:val="Hypertextovodkaz"/>
            <w:sz w:val="24"/>
            <w:szCs w:val="24"/>
          </w:rPr>
          <w:t>Marek.Drac@mk.gov.cz</w:t>
        </w:r>
      </w:hyperlink>
    </w:p>
    <w:sectPr w:rsidR="00A84623" w:rsidRPr="00FD28DA" w:rsidSect="00AB4F56">
      <w:headerReference w:type="default" r:id="rId12"/>
      <w:footerReference w:type="default" r:id="rId13"/>
      <w:pgSz w:w="11906" w:h="16838"/>
      <w:pgMar w:top="1418"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B515F" w14:textId="77777777" w:rsidR="00583DC5" w:rsidRDefault="00583DC5" w:rsidP="00621BD6">
      <w:pPr>
        <w:spacing w:after="0" w:line="240" w:lineRule="auto"/>
      </w:pPr>
      <w:r>
        <w:separator/>
      </w:r>
    </w:p>
  </w:endnote>
  <w:endnote w:type="continuationSeparator" w:id="0">
    <w:p w14:paraId="0050AB52" w14:textId="77777777" w:rsidR="00583DC5" w:rsidRDefault="00583DC5" w:rsidP="00621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0591825"/>
      <w:docPartObj>
        <w:docPartGallery w:val="Page Numbers (Bottom of Page)"/>
        <w:docPartUnique/>
      </w:docPartObj>
    </w:sdtPr>
    <w:sdtEndPr>
      <w:rPr>
        <w:sz w:val="18"/>
        <w:szCs w:val="18"/>
      </w:rPr>
    </w:sdtEndPr>
    <w:sdtContent>
      <w:p w14:paraId="48517C03" w14:textId="77777777" w:rsidR="006013D3" w:rsidRPr="00434940" w:rsidRDefault="006013D3">
        <w:pPr>
          <w:pStyle w:val="Zpat"/>
          <w:jc w:val="center"/>
          <w:rPr>
            <w:sz w:val="18"/>
            <w:szCs w:val="18"/>
          </w:rPr>
        </w:pPr>
        <w:r w:rsidRPr="00434940">
          <w:rPr>
            <w:sz w:val="18"/>
            <w:szCs w:val="18"/>
          </w:rPr>
          <w:fldChar w:fldCharType="begin"/>
        </w:r>
        <w:r w:rsidRPr="00434940">
          <w:rPr>
            <w:sz w:val="18"/>
            <w:szCs w:val="18"/>
          </w:rPr>
          <w:instrText>PAGE   \* MERGEFORMAT</w:instrText>
        </w:r>
        <w:r w:rsidRPr="00434940">
          <w:rPr>
            <w:sz w:val="18"/>
            <w:szCs w:val="18"/>
          </w:rPr>
          <w:fldChar w:fldCharType="separate"/>
        </w:r>
        <w:r w:rsidRPr="00434940">
          <w:rPr>
            <w:sz w:val="18"/>
            <w:szCs w:val="18"/>
          </w:rPr>
          <w:t>2</w:t>
        </w:r>
        <w:r w:rsidRPr="00434940">
          <w:rPr>
            <w:sz w:val="18"/>
            <w:szCs w:val="18"/>
          </w:rPr>
          <w:fldChar w:fldCharType="end"/>
        </w:r>
      </w:p>
    </w:sdtContent>
  </w:sdt>
  <w:p w14:paraId="790F5D46" w14:textId="77777777" w:rsidR="006013D3" w:rsidRPr="00621BD6" w:rsidRDefault="006013D3">
    <w:pPr>
      <w:pStyle w:val="Zpat"/>
      <w:rPr>
        <w:color w:val="A6A6A6" w:themeColor="background1" w:themeShade="A6"/>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6C800" w14:textId="77777777" w:rsidR="00583DC5" w:rsidRDefault="00583DC5" w:rsidP="00621BD6">
      <w:pPr>
        <w:spacing w:after="0" w:line="240" w:lineRule="auto"/>
      </w:pPr>
      <w:r>
        <w:separator/>
      </w:r>
    </w:p>
  </w:footnote>
  <w:footnote w:type="continuationSeparator" w:id="0">
    <w:p w14:paraId="13412F5F" w14:textId="77777777" w:rsidR="00583DC5" w:rsidRDefault="00583DC5" w:rsidP="00621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3FEEC" w14:textId="77777777" w:rsidR="006013D3" w:rsidRDefault="006013D3" w:rsidP="00621BD6">
    <w:pPr>
      <w:pStyle w:val="Zhlav"/>
      <w:jc w:val="right"/>
    </w:pPr>
    <w:r>
      <w:rPr>
        <w:noProof/>
      </w:rPr>
      <w:drawing>
        <wp:inline distT="0" distB="0" distL="0" distR="0" wp14:anchorId="64681402" wp14:editId="07D47668">
          <wp:extent cx="1371600" cy="420683"/>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7021" cy="4622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D00"/>
    <w:multiLevelType w:val="hybridMultilevel"/>
    <w:tmpl w:val="DC2AF5E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4B427A"/>
    <w:multiLevelType w:val="hybridMultilevel"/>
    <w:tmpl w:val="BA4A17DC"/>
    <w:lvl w:ilvl="0" w:tplc="D548B996">
      <w:start w:val="1"/>
      <w:numFmt w:val="decimal"/>
      <w:lvlText w:val="%1)"/>
      <w:lvlJc w:val="left"/>
      <w:pPr>
        <w:tabs>
          <w:tab w:val="num" w:pos="1637"/>
        </w:tabs>
        <w:ind w:left="1637" w:hanging="360"/>
      </w:pPr>
      <w:rPr>
        <w:rFonts w:asciiTheme="minorHAnsi" w:eastAsia="Times New Roman" w:hAnsiTheme="minorHAnsi" w:cstheme="minorHAnsi"/>
        <w:b w:val="0"/>
        <w:i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1BE0EC8"/>
    <w:multiLevelType w:val="hybridMultilevel"/>
    <w:tmpl w:val="79CE7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79E66DB"/>
    <w:multiLevelType w:val="hybridMultilevel"/>
    <w:tmpl w:val="6928C3E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73418B"/>
    <w:multiLevelType w:val="hybridMultilevel"/>
    <w:tmpl w:val="5A5004B0"/>
    <w:lvl w:ilvl="0" w:tplc="04050001">
      <w:start w:val="1"/>
      <w:numFmt w:val="bullet"/>
      <w:lvlText w:val=""/>
      <w:lvlJc w:val="left"/>
      <w:pPr>
        <w:ind w:left="720" w:hanging="360"/>
      </w:pPr>
      <w:rPr>
        <w:rFonts w:ascii="Symbol" w:hAnsi="Symbol" w:hint="default"/>
        <w:b w:val="0"/>
      </w:rPr>
    </w:lvl>
    <w:lvl w:ilvl="1" w:tplc="D41A974C">
      <w:start w:val="1"/>
      <w:numFmt w:val="decimal"/>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544E99"/>
    <w:multiLevelType w:val="hybridMultilevel"/>
    <w:tmpl w:val="008EC7DC"/>
    <w:lvl w:ilvl="0" w:tplc="F2AEC530">
      <w:start w:val="1"/>
      <w:numFmt w:val="lowerLetter"/>
      <w:lvlText w:val="%1)"/>
      <w:lvlJc w:val="left"/>
      <w:pPr>
        <w:ind w:left="644" w:hanging="360"/>
      </w:pPr>
      <w:rPr>
        <w:i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0F962E71"/>
    <w:multiLevelType w:val="hybridMultilevel"/>
    <w:tmpl w:val="C99E364E"/>
    <w:lvl w:ilvl="0" w:tplc="D3504F3E">
      <w:start w:val="1"/>
      <w:numFmt w:val="decimal"/>
      <w:lvlText w:val="%1)"/>
      <w:lvlJc w:val="left"/>
      <w:pPr>
        <w:ind w:left="1080" w:hanging="360"/>
      </w:pPr>
      <w:rPr>
        <w:rFonts w:asciiTheme="minorHAnsi" w:eastAsia="Times New Roman" w:hAnsiTheme="minorHAnsi" w:cstheme="minorHAns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8121263"/>
    <w:multiLevelType w:val="hybridMultilevel"/>
    <w:tmpl w:val="248212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EB366A"/>
    <w:multiLevelType w:val="multilevel"/>
    <w:tmpl w:val="1326D6B0"/>
    <w:lvl w:ilvl="0">
      <w:start w:val="1"/>
      <w:numFmt w:val="decimal"/>
      <w:lvlText w:val="%1."/>
      <w:lvlJc w:val="left"/>
      <w:pPr>
        <w:tabs>
          <w:tab w:val="num" w:pos="360"/>
        </w:tabs>
        <w:ind w:left="360" w:hanging="360"/>
      </w:pPr>
      <w:rPr>
        <w:i w:val="0"/>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15:restartNumberingAfterBreak="0">
    <w:nsid w:val="1B08445F"/>
    <w:multiLevelType w:val="hybridMultilevel"/>
    <w:tmpl w:val="7480B636"/>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DAE5AFE"/>
    <w:multiLevelType w:val="hybridMultilevel"/>
    <w:tmpl w:val="B0646FBA"/>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243300FC"/>
    <w:multiLevelType w:val="hybridMultilevel"/>
    <w:tmpl w:val="EE1418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24616821"/>
    <w:multiLevelType w:val="hybridMultilevel"/>
    <w:tmpl w:val="2D2EB8C6"/>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2B6F7C5A"/>
    <w:multiLevelType w:val="hybridMultilevel"/>
    <w:tmpl w:val="8BC23900"/>
    <w:lvl w:ilvl="0" w:tplc="3EF81DE8">
      <w:start w:val="1"/>
      <w:numFmt w:val="lowerLetter"/>
      <w:lvlText w:val="%1)"/>
      <w:lvlJc w:val="left"/>
      <w:pPr>
        <w:ind w:left="720" w:hanging="360"/>
      </w:pPr>
      <w:rPr>
        <w:b w:val="0"/>
      </w:rPr>
    </w:lvl>
    <w:lvl w:ilvl="1" w:tplc="D41A974C">
      <w:start w:val="1"/>
      <w:numFmt w:val="decimal"/>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D46FB7"/>
    <w:multiLevelType w:val="hybridMultilevel"/>
    <w:tmpl w:val="1F1E427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2FAE74F2"/>
    <w:multiLevelType w:val="hybridMultilevel"/>
    <w:tmpl w:val="1FB81D96"/>
    <w:lvl w:ilvl="0" w:tplc="A5ECDB02">
      <w:start w:val="1"/>
      <w:numFmt w:val="decimal"/>
      <w:lvlText w:val="%1."/>
      <w:lvlJc w:val="left"/>
      <w:pPr>
        <w:tabs>
          <w:tab w:val="num" w:pos="720"/>
        </w:tabs>
        <w:ind w:left="720" w:hanging="360"/>
      </w:pPr>
      <w:rPr>
        <w:rFonts w:hint="default"/>
        <w:b/>
        <w:strike w:val="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33003F0C"/>
    <w:multiLevelType w:val="hybridMultilevel"/>
    <w:tmpl w:val="C0C4BFC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89F5C4A"/>
    <w:multiLevelType w:val="hybridMultilevel"/>
    <w:tmpl w:val="C99E364E"/>
    <w:lvl w:ilvl="0" w:tplc="D3504F3E">
      <w:start w:val="1"/>
      <w:numFmt w:val="decimal"/>
      <w:lvlText w:val="%1)"/>
      <w:lvlJc w:val="left"/>
      <w:pPr>
        <w:ind w:left="1080" w:hanging="360"/>
      </w:pPr>
      <w:rPr>
        <w:rFonts w:asciiTheme="minorHAnsi" w:eastAsia="Times New Roman" w:hAnsiTheme="minorHAnsi" w:cstheme="minorHAns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8ED2D6A"/>
    <w:multiLevelType w:val="hybridMultilevel"/>
    <w:tmpl w:val="F2707A96"/>
    <w:lvl w:ilvl="0" w:tplc="52F6195A">
      <w:start w:val="1"/>
      <w:numFmt w:val="decimal"/>
      <w:lvlText w:val="%1."/>
      <w:lvlJc w:val="left"/>
      <w:pPr>
        <w:ind w:left="540" w:hanging="360"/>
      </w:pPr>
      <w:rPr>
        <w:rFonts w:hint="default"/>
        <w:i w:val="0"/>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9" w15:restartNumberingAfterBreak="0">
    <w:nsid w:val="39D13A6F"/>
    <w:multiLevelType w:val="hybridMultilevel"/>
    <w:tmpl w:val="C63EB3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C8E5478"/>
    <w:multiLevelType w:val="hybridMultilevel"/>
    <w:tmpl w:val="14D0CAA6"/>
    <w:lvl w:ilvl="0" w:tplc="F412EF9E">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3CB64C54"/>
    <w:multiLevelType w:val="hybridMultilevel"/>
    <w:tmpl w:val="DB3045BA"/>
    <w:lvl w:ilvl="0" w:tplc="04050001">
      <w:start w:val="1"/>
      <w:numFmt w:val="bullet"/>
      <w:lvlText w:val=""/>
      <w:lvlJc w:val="left"/>
      <w:pPr>
        <w:ind w:left="720" w:hanging="360"/>
      </w:pPr>
      <w:rPr>
        <w:rFonts w:ascii="Symbol" w:hAnsi="Symbol" w:hint="default"/>
        <w:b w:val="0"/>
      </w:rPr>
    </w:lvl>
    <w:lvl w:ilvl="1" w:tplc="D41A974C">
      <w:start w:val="1"/>
      <w:numFmt w:val="decimal"/>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E4C2695"/>
    <w:multiLevelType w:val="hybridMultilevel"/>
    <w:tmpl w:val="603EA35A"/>
    <w:lvl w:ilvl="0" w:tplc="FF3C51D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19B2881"/>
    <w:multiLevelType w:val="hybridMultilevel"/>
    <w:tmpl w:val="E8E67C0E"/>
    <w:lvl w:ilvl="0" w:tplc="5A0CDDDC">
      <w:start w:val="1"/>
      <w:numFmt w:val="lowerLetter"/>
      <w:lvlText w:val="%1)"/>
      <w:lvlJc w:val="left"/>
      <w:pPr>
        <w:ind w:left="690" w:hanging="360"/>
      </w:pPr>
      <w:rPr>
        <w:rFonts w:hint="default"/>
      </w:rPr>
    </w:lvl>
    <w:lvl w:ilvl="1" w:tplc="04050019" w:tentative="1">
      <w:start w:val="1"/>
      <w:numFmt w:val="lowerLetter"/>
      <w:lvlText w:val="%2."/>
      <w:lvlJc w:val="left"/>
      <w:pPr>
        <w:ind w:left="1410" w:hanging="360"/>
      </w:pPr>
    </w:lvl>
    <w:lvl w:ilvl="2" w:tplc="0405001B" w:tentative="1">
      <w:start w:val="1"/>
      <w:numFmt w:val="lowerRoman"/>
      <w:lvlText w:val="%3."/>
      <w:lvlJc w:val="right"/>
      <w:pPr>
        <w:ind w:left="2130" w:hanging="180"/>
      </w:pPr>
    </w:lvl>
    <w:lvl w:ilvl="3" w:tplc="0405000F" w:tentative="1">
      <w:start w:val="1"/>
      <w:numFmt w:val="decimal"/>
      <w:lvlText w:val="%4."/>
      <w:lvlJc w:val="left"/>
      <w:pPr>
        <w:ind w:left="2850" w:hanging="360"/>
      </w:pPr>
    </w:lvl>
    <w:lvl w:ilvl="4" w:tplc="04050019" w:tentative="1">
      <w:start w:val="1"/>
      <w:numFmt w:val="lowerLetter"/>
      <w:lvlText w:val="%5."/>
      <w:lvlJc w:val="left"/>
      <w:pPr>
        <w:ind w:left="3570" w:hanging="360"/>
      </w:pPr>
    </w:lvl>
    <w:lvl w:ilvl="5" w:tplc="0405001B" w:tentative="1">
      <w:start w:val="1"/>
      <w:numFmt w:val="lowerRoman"/>
      <w:lvlText w:val="%6."/>
      <w:lvlJc w:val="right"/>
      <w:pPr>
        <w:ind w:left="4290" w:hanging="180"/>
      </w:pPr>
    </w:lvl>
    <w:lvl w:ilvl="6" w:tplc="0405000F" w:tentative="1">
      <w:start w:val="1"/>
      <w:numFmt w:val="decimal"/>
      <w:lvlText w:val="%7."/>
      <w:lvlJc w:val="left"/>
      <w:pPr>
        <w:ind w:left="5010" w:hanging="360"/>
      </w:pPr>
    </w:lvl>
    <w:lvl w:ilvl="7" w:tplc="04050019" w:tentative="1">
      <w:start w:val="1"/>
      <w:numFmt w:val="lowerLetter"/>
      <w:lvlText w:val="%8."/>
      <w:lvlJc w:val="left"/>
      <w:pPr>
        <w:ind w:left="5730" w:hanging="360"/>
      </w:pPr>
    </w:lvl>
    <w:lvl w:ilvl="8" w:tplc="0405001B" w:tentative="1">
      <w:start w:val="1"/>
      <w:numFmt w:val="lowerRoman"/>
      <w:lvlText w:val="%9."/>
      <w:lvlJc w:val="right"/>
      <w:pPr>
        <w:ind w:left="6450" w:hanging="180"/>
      </w:pPr>
    </w:lvl>
  </w:abstractNum>
  <w:abstractNum w:abstractNumId="24" w15:restartNumberingAfterBreak="0">
    <w:nsid w:val="44720A52"/>
    <w:multiLevelType w:val="hybridMultilevel"/>
    <w:tmpl w:val="29A88444"/>
    <w:lvl w:ilvl="0" w:tplc="A9489DC2">
      <w:start w:val="1"/>
      <w:numFmt w:val="lowerLetter"/>
      <w:lvlText w:val="%1)"/>
      <w:lvlJc w:val="left"/>
      <w:pPr>
        <w:ind w:left="1146" w:hanging="360"/>
      </w:pPr>
      <w:rPr>
        <w:rFonts w:asciiTheme="minorHAnsi" w:eastAsiaTheme="minorHAnsi" w:hAnsiTheme="minorHAnsi" w:cstheme="minorBidi"/>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4512739C"/>
    <w:multiLevelType w:val="hybridMultilevel"/>
    <w:tmpl w:val="EEDAC3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87C759A"/>
    <w:multiLevelType w:val="hybridMultilevel"/>
    <w:tmpl w:val="D4FC86D8"/>
    <w:lvl w:ilvl="0" w:tplc="3EF81DE8">
      <w:start w:val="1"/>
      <w:numFmt w:val="lowerLetter"/>
      <w:lvlText w:val="%1)"/>
      <w:lvlJc w:val="left"/>
      <w:pPr>
        <w:ind w:left="1080" w:hanging="360"/>
      </w:pPr>
      <w:rPr>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933659F"/>
    <w:multiLevelType w:val="hybridMultilevel"/>
    <w:tmpl w:val="B906CEF4"/>
    <w:lvl w:ilvl="0" w:tplc="04050001">
      <w:start w:val="1"/>
      <w:numFmt w:val="bullet"/>
      <w:lvlText w:val=""/>
      <w:lvlJc w:val="left"/>
      <w:pPr>
        <w:ind w:left="748" w:hanging="360"/>
      </w:pPr>
      <w:rPr>
        <w:rFonts w:ascii="Symbol" w:hAnsi="Symbol" w:hint="default"/>
      </w:rPr>
    </w:lvl>
    <w:lvl w:ilvl="1" w:tplc="04050003" w:tentative="1">
      <w:start w:val="1"/>
      <w:numFmt w:val="bullet"/>
      <w:lvlText w:val="o"/>
      <w:lvlJc w:val="left"/>
      <w:pPr>
        <w:ind w:left="1468" w:hanging="360"/>
      </w:pPr>
      <w:rPr>
        <w:rFonts w:ascii="Courier New" w:hAnsi="Courier New" w:cs="Courier New" w:hint="default"/>
      </w:rPr>
    </w:lvl>
    <w:lvl w:ilvl="2" w:tplc="04050005" w:tentative="1">
      <w:start w:val="1"/>
      <w:numFmt w:val="bullet"/>
      <w:lvlText w:val=""/>
      <w:lvlJc w:val="left"/>
      <w:pPr>
        <w:ind w:left="2188" w:hanging="360"/>
      </w:pPr>
      <w:rPr>
        <w:rFonts w:ascii="Wingdings" w:hAnsi="Wingdings" w:hint="default"/>
      </w:rPr>
    </w:lvl>
    <w:lvl w:ilvl="3" w:tplc="04050001" w:tentative="1">
      <w:start w:val="1"/>
      <w:numFmt w:val="bullet"/>
      <w:lvlText w:val=""/>
      <w:lvlJc w:val="left"/>
      <w:pPr>
        <w:ind w:left="2908" w:hanging="360"/>
      </w:pPr>
      <w:rPr>
        <w:rFonts w:ascii="Symbol" w:hAnsi="Symbol" w:hint="default"/>
      </w:rPr>
    </w:lvl>
    <w:lvl w:ilvl="4" w:tplc="04050003" w:tentative="1">
      <w:start w:val="1"/>
      <w:numFmt w:val="bullet"/>
      <w:lvlText w:val="o"/>
      <w:lvlJc w:val="left"/>
      <w:pPr>
        <w:ind w:left="3628" w:hanging="360"/>
      </w:pPr>
      <w:rPr>
        <w:rFonts w:ascii="Courier New" w:hAnsi="Courier New" w:cs="Courier New" w:hint="default"/>
      </w:rPr>
    </w:lvl>
    <w:lvl w:ilvl="5" w:tplc="04050005" w:tentative="1">
      <w:start w:val="1"/>
      <w:numFmt w:val="bullet"/>
      <w:lvlText w:val=""/>
      <w:lvlJc w:val="left"/>
      <w:pPr>
        <w:ind w:left="4348" w:hanging="360"/>
      </w:pPr>
      <w:rPr>
        <w:rFonts w:ascii="Wingdings" w:hAnsi="Wingdings" w:hint="default"/>
      </w:rPr>
    </w:lvl>
    <w:lvl w:ilvl="6" w:tplc="04050001" w:tentative="1">
      <w:start w:val="1"/>
      <w:numFmt w:val="bullet"/>
      <w:lvlText w:val=""/>
      <w:lvlJc w:val="left"/>
      <w:pPr>
        <w:ind w:left="5068" w:hanging="360"/>
      </w:pPr>
      <w:rPr>
        <w:rFonts w:ascii="Symbol" w:hAnsi="Symbol" w:hint="default"/>
      </w:rPr>
    </w:lvl>
    <w:lvl w:ilvl="7" w:tplc="04050003" w:tentative="1">
      <w:start w:val="1"/>
      <w:numFmt w:val="bullet"/>
      <w:lvlText w:val="o"/>
      <w:lvlJc w:val="left"/>
      <w:pPr>
        <w:ind w:left="5788" w:hanging="360"/>
      </w:pPr>
      <w:rPr>
        <w:rFonts w:ascii="Courier New" w:hAnsi="Courier New" w:cs="Courier New" w:hint="default"/>
      </w:rPr>
    </w:lvl>
    <w:lvl w:ilvl="8" w:tplc="04050005" w:tentative="1">
      <w:start w:val="1"/>
      <w:numFmt w:val="bullet"/>
      <w:lvlText w:val=""/>
      <w:lvlJc w:val="left"/>
      <w:pPr>
        <w:ind w:left="6508" w:hanging="360"/>
      </w:pPr>
      <w:rPr>
        <w:rFonts w:ascii="Wingdings" w:hAnsi="Wingdings" w:hint="default"/>
      </w:rPr>
    </w:lvl>
  </w:abstractNum>
  <w:abstractNum w:abstractNumId="28" w15:restartNumberingAfterBreak="0">
    <w:nsid w:val="4A2F2218"/>
    <w:multiLevelType w:val="hybridMultilevel"/>
    <w:tmpl w:val="5AB8A3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2BA7DF5"/>
    <w:multiLevelType w:val="multilevel"/>
    <w:tmpl w:val="B0A08E7A"/>
    <w:lvl w:ilvl="0">
      <w:start w:val="1"/>
      <w:numFmt w:val="decimal"/>
      <w:lvlText w:val="%1."/>
      <w:legacy w:legacy="1" w:legacySpace="0" w:legacyIndent="360"/>
      <w:lvlJc w:val="left"/>
      <w:pPr>
        <w:ind w:left="360" w:hanging="360"/>
      </w:pPr>
    </w:lvl>
    <w:lvl w:ilvl="1">
      <w:start w:val="1"/>
      <w:numFmt w:val="decimal"/>
      <w:isLgl/>
      <w:lvlText w:val="%1.%2."/>
      <w:lvlJc w:val="left"/>
      <w:pPr>
        <w:ind w:left="1287" w:hanging="720"/>
      </w:pPr>
      <w:rPr>
        <w:rFonts w:hint="default"/>
        <w:b w:val="0"/>
        <w:i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0" w15:restartNumberingAfterBreak="0">
    <w:nsid w:val="53ED77F8"/>
    <w:multiLevelType w:val="hybridMultilevel"/>
    <w:tmpl w:val="75BAED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16474C"/>
    <w:multiLevelType w:val="hybridMultilevel"/>
    <w:tmpl w:val="E56017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7F803DF"/>
    <w:multiLevelType w:val="hybridMultilevel"/>
    <w:tmpl w:val="C074B9F8"/>
    <w:lvl w:ilvl="0" w:tplc="DE2CB6E2">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9321210"/>
    <w:multiLevelType w:val="hybridMultilevel"/>
    <w:tmpl w:val="50ECEC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5E2631"/>
    <w:multiLevelType w:val="hybridMultilevel"/>
    <w:tmpl w:val="CE5AE7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C05E7F"/>
    <w:multiLevelType w:val="hybridMultilevel"/>
    <w:tmpl w:val="CF2C80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F4931A5"/>
    <w:multiLevelType w:val="hybridMultilevel"/>
    <w:tmpl w:val="EA7C3950"/>
    <w:lvl w:ilvl="0" w:tplc="04050001">
      <w:start w:val="1"/>
      <w:numFmt w:val="bullet"/>
      <w:lvlText w:val=""/>
      <w:lvlJc w:val="left"/>
      <w:pPr>
        <w:tabs>
          <w:tab w:val="num" w:pos="1080"/>
        </w:tabs>
        <w:ind w:left="1080" w:hanging="360"/>
      </w:pPr>
      <w:rPr>
        <w:rFonts w:ascii="Symbol" w:hAnsi="Symbol" w:hint="default"/>
      </w:rPr>
    </w:lvl>
    <w:lvl w:ilvl="1" w:tplc="0405000F">
      <w:start w:val="1"/>
      <w:numFmt w:val="decimal"/>
      <w:lvlText w:val="%2."/>
      <w:lvlJc w:val="left"/>
      <w:pPr>
        <w:tabs>
          <w:tab w:val="num" w:pos="1800"/>
        </w:tabs>
        <w:ind w:left="1800" w:hanging="360"/>
      </w:pPr>
      <w:rPr>
        <w:rFonts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1402AF8"/>
    <w:multiLevelType w:val="hybridMultilevel"/>
    <w:tmpl w:val="532420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2B344B2"/>
    <w:multiLevelType w:val="hybridMultilevel"/>
    <w:tmpl w:val="317605D6"/>
    <w:lvl w:ilvl="0" w:tplc="DB96A49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3A209B8"/>
    <w:multiLevelType w:val="hybridMultilevel"/>
    <w:tmpl w:val="115A22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6410F1"/>
    <w:multiLevelType w:val="multilevel"/>
    <w:tmpl w:val="38744D50"/>
    <w:lvl w:ilvl="0">
      <w:start w:val="1"/>
      <w:numFmt w:val="decimal"/>
      <w:lvlText w:val="%1."/>
      <w:legacy w:legacy="1" w:legacySpace="0" w:legacyIndent="360"/>
      <w:lvlJc w:val="left"/>
      <w:pPr>
        <w:ind w:left="360" w:hanging="360"/>
      </w:pPr>
      <w:rPr>
        <w:rFonts w:ascii="Times New Roman" w:hAnsi="Times New Roman" w:cs="Times New Roman" w:hint="default"/>
        <w:b w:val="0"/>
        <w:strike w:val="0"/>
        <w:color w:val="auto"/>
        <w:sz w:val="24"/>
        <w:szCs w:val="24"/>
      </w:rPr>
    </w:lvl>
    <w:lvl w:ilvl="1">
      <w:start w:val="6"/>
      <w:numFmt w:val="upperLetter"/>
      <w:lvlText w:val="%2."/>
      <w:lvlJc w:val="left"/>
      <w:pPr>
        <w:ind w:left="1440" w:hanging="360"/>
      </w:pPr>
      <w:rPr>
        <w:rFonts w:hint="default"/>
        <w:u w:val="single"/>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6FF37CE5"/>
    <w:multiLevelType w:val="hybridMultilevel"/>
    <w:tmpl w:val="85DCAB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EE7AAF"/>
    <w:multiLevelType w:val="hybridMultilevel"/>
    <w:tmpl w:val="42B0D1C2"/>
    <w:lvl w:ilvl="0" w:tplc="A9F485AC">
      <w:start w:val="1"/>
      <w:numFmt w:val="decimal"/>
      <w:lvlText w:val="%1)"/>
      <w:lvlJc w:val="left"/>
      <w:pPr>
        <w:ind w:left="644" w:hanging="360"/>
      </w:pPr>
      <w:rPr>
        <w:rFonts w:hint="default"/>
        <w:i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3" w15:restartNumberingAfterBreak="0">
    <w:nsid w:val="72BB5388"/>
    <w:multiLevelType w:val="hybridMultilevel"/>
    <w:tmpl w:val="9A9A9F6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4" w15:restartNumberingAfterBreak="0">
    <w:nsid w:val="7C6206CF"/>
    <w:multiLevelType w:val="hybridMultilevel"/>
    <w:tmpl w:val="AAD05A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D184612"/>
    <w:multiLevelType w:val="hybridMultilevel"/>
    <w:tmpl w:val="C99E364E"/>
    <w:lvl w:ilvl="0" w:tplc="D3504F3E">
      <w:start w:val="1"/>
      <w:numFmt w:val="decimal"/>
      <w:lvlText w:val="%1)"/>
      <w:lvlJc w:val="left"/>
      <w:pPr>
        <w:ind w:left="1080" w:hanging="360"/>
      </w:pPr>
      <w:rPr>
        <w:rFonts w:asciiTheme="minorHAnsi" w:eastAsia="Times New Roman" w:hAnsiTheme="minorHAnsi" w:cstheme="minorHAns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7D5D2F6C"/>
    <w:multiLevelType w:val="hybridMultilevel"/>
    <w:tmpl w:val="1C7AE0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D7D0362"/>
    <w:multiLevelType w:val="hybridMultilevel"/>
    <w:tmpl w:val="CE0089F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8" w15:restartNumberingAfterBreak="0">
    <w:nsid w:val="7F367C75"/>
    <w:multiLevelType w:val="hybridMultilevel"/>
    <w:tmpl w:val="B04A8CBA"/>
    <w:lvl w:ilvl="0" w:tplc="1CB224B0">
      <w:start w:val="1"/>
      <w:numFmt w:val="decimal"/>
      <w:lvlText w:val="%1)"/>
      <w:lvlJc w:val="left"/>
      <w:pPr>
        <w:tabs>
          <w:tab w:val="num" w:pos="750"/>
        </w:tabs>
        <w:ind w:left="750" w:hanging="390"/>
      </w:pPr>
      <w:rPr>
        <w:rFonts w:asciiTheme="minorHAnsi" w:eastAsia="Times New Roman" w:hAnsiTheme="minorHAnsi" w:cstheme="minorHAnsi"/>
        <w:b w:val="0"/>
      </w:rPr>
    </w:lvl>
    <w:lvl w:ilvl="1" w:tplc="89EE140A">
      <w:start w:val="2"/>
      <w:numFmt w:val="decimal"/>
      <w:lvlText w:val="%2."/>
      <w:lvlJc w:val="left"/>
      <w:pPr>
        <w:tabs>
          <w:tab w:val="num" w:pos="1440"/>
        </w:tabs>
        <w:ind w:left="1440" w:hanging="360"/>
      </w:pPr>
      <w:rPr>
        <w:rFonts w:hint="default"/>
      </w:rPr>
    </w:lvl>
    <w:lvl w:ilvl="2" w:tplc="4D844D2C">
      <w:start w:val="2"/>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3"/>
  </w:num>
  <w:num w:numId="2">
    <w:abstractNumId w:val="37"/>
  </w:num>
  <w:num w:numId="3">
    <w:abstractNumId w:val="34"/>
  </w:num>
  <w:num w:numId="4">
    <w:abstractNumId w:val="39"/>
  </w:num>
  <w:num w:numId="5">
    <w:abstractNumId w:val="7"/>
  </w:num>
  <w:num w:numId="6">
    <w:abstractNumId w:val="10"/>
  </w:num>
  <w:num w:numId="7">
    <w:abstractNumId w:val="30"/>
  </w:num>
  <w:num w:numId="8">
    <w:abstractNumId w:val="12"/>
  </w:num>
  <w:num w:numId="9">
    <w:abstractNumId w:val="5"/>
  </w:num>
  <w:num w:numId="10">
    <w:abstractNumId w:val="13"/>
  </w:num>
  <w:num w:numId="11">
    <w:abstractNumId w:val="3"/>
  </w:num>
  <w:num w:numId="12">
    <w:abstractNumId w:val="41"/>
  </w:num>
  <w:num w:numId="13">
    <w:abstractNumId w:val="46"/>
  </w:num>
  <w:num w:numId="14">
    <w:abstractNumId w:val="24"/>
  </w:num>
  <w:num w:numId="15">
    <w:abstractNumId w:val="25"/>
  </w:num>
  <w:num w:numId="16">
    <w:abstractNumId w:val="0"/>
  </w:num>
  <w:num w:numId="17">
    <w:abstractNumId w:val="47"/>
  </w:num>
  <w:num w:numId="18">
    <w:abstractNumId w:val="11"/>
  </w:num>
  <w:num w:numId="19">
    <w:abstractNumId w:val="22"/>
  </w:num>
  <w:num w:numId="20">
    <w:abstractNumId w:val="15"/>
  </w:num>
  <w:num w:numId="21">
    <w:abstractNumId w:val="35"/>
  </w:num>
  <w:num w:numId="22">
    <w:abstractNumId w:val="9"/>
  </w:num>
  <w:num w:numId="23">
    <w:abstractNumId w:val="42"/>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31"/>
  </w:num>
  <w:num w:numId="27">
    <w:abstractNumId w:val="44"/>
  </w:num>
  <w:num w:numId="28">
    <w:abstractNumId w:val="27"/>
  </w:num>
  <w:num w:numId="29">
    <w:abstractNumId w:val="19"/>
  </w:num>
  <w:num w:numId="30">
    <w:abstractNumId w:val="28"/>
  </w:num>
  <w:num w:numId="31">
    <w:abstractNumId w:val="20"/>
  </w:num>
  <w:num w:numId="32">
    <w:abstractNumId w:val="8"/>
  </w:num>
  <w:num w:numId="33">
    <w:abstractNumId w:val="36"/>
  </w:num>
  <w:num w:numId="34">
    <w:abstractNumId w:val="21"/>
  </w:num>
  <w:num w:numId="35">
    <w:abstractNumId w:val="14"/>
  </w:num>
  <w:num w:numId="36">
    <w:abstractNumId w:val="4"/>
  </w:num>
  <w:num w:numId="37">
    <w:abstractNumId w:val="26"/>
  </w:num>
  <w:num w:numId="38">
    <w:abstractNumId w:val="29"/>
  </w:num>
  <w:num w:numId="39">
    <w:abstractNumId w:val="18"/>
  </w:num>
  <w:num w:numId="4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num>
  <w:num w:numId="42">
    <w:abstractNumId w:val="6"/>
  </w:num>
  <w:num w:numId="43">
    <w:abstractNumId w:val="40"/>
  </w:num>
  <w:num w:numId="44">
    <w:abstractNumId w:val="32"/>
  </w:num>
  <w:num w:numId="45">
    <w:abstractNumId w:val="16"/>
  </w:num>
  <w:num w:numId="46">
    <w:abstractNumId w:val="38"/>
  </w:num>
  <w:num w:numId="47">
    <w:abstractNumId w:val="45"/>
  </w:num>
  <w:num w:numId="48">
    <w:abstractNumId w:val="17"/>
  </w:num>
  <w:num w:numId="49">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54"/>
    <w:rsid w:val="000036D5"/>
    <w:rsid w:val="0000382E"/>
    <w:rsid w:val="00007A3D"/>
    <w:rsid w:val="00012E96"/>
    <w:rsid w:val="00026E10"/>
    <w:rsid w:val="00040465"/>
    <w:rsid w:val="00041D37"/>
    <w:rsid w:val="00044820"/>
    <w:rsid w:val="000474A3"/>
    <w:rsid w:val="00050E0E"/>
    <w:rsid w:val="000522E3"/>
    <w:rsid w:val="000526E0"/>
    <w:rsid w:val="000560E4"/>
    <w:rsid w:val="00056A21"/>
    <w:rsid w:val="000722F4"/>
    <w:rsid w:val="000809EA"/>
    <w:rsid w:val="00082931"/>
    <w:rsid w:val="00087002"/>
    <w:rsid w:val="00087E20"/>
    <w:rsid w:val="000902CB"/>
    <w:rsid w:val="000912B7"/>
    <w:rsid w:val="00097250"/>
    <w:rsid w:val="000A26C1"/>
    <w:rsid w:val="000A3E61"/>
    <w:rsid w:val="000B29C4"/>
    <w:rsid w:val="000B2B1A"/>
    <w:rsid w:val="000B4435"/>
    <w:rsid w:val="000B57AB"/>
    <w:rsid w:val="000B6682"/>
    <w:rsid w:val="000C2384"/>
    <w:rsid w:val="000C36C6"/>
    <w:rsid w:val="000C37D7"/>
    <w:rsid w:val="000C4420"/>
    <w:rsid w:val="000D131E"/>
    <w:rsid w:val="000D33A5"/>
    <w:rsid w:val="000D4916"/>
    <w:rsid w:val="000D50D0"/>
    <w:rsid w:val="000E1F97"/>
    <w:rsid w:val="000E380B"/>
    <w:rsid w:val="000E46AC"/>
    <w:rsid w:val="000E5851"/>
    <w:rsid w:val="00102CA4"/>
    <w:rsid w:val="00112102"/>
    <w:rsid w:val="0011325B"/>
    <w:rsid w:val="00121AB8"/>
    <w:rsid w:val="00124E79"/>
    <w:rsid w:val="00130EFF"/>
    <w:rsid w:val="0013726F"/>
    <w:rsid w:val="0014334A"/>
    <w:rsid w:val="001434A4"/>
    <w:rsid w:val="00143C7D"/>
    <w:rsid w:val="001471F3"/>
    <w:rsid w:val="001628DA"/>
    <w:rsid w:val="001637EA"/>
    <w:rsid w:val="001638D0"/>
    <w:rsid w:val="0017193A"/>
    <w:rsid w:val="00172DD2"/>
    <w:rsid w:val="001817F2"/>
    <w:rsid w:val="001821FD"/>
    <w:rsid w:val="00187A04"/>
    <w:rsid w:val="00193288"/>
    <w:rsid w:val="001952CC"/>
    <w:rsid w:val="00195806"/>
    <w:rsid w:val="001A01E8"/>
    <w:rsid w:val="001A2DF6"/>
    <w:rsid w:val="001A32BE"/>
    <w:rsid w:val="001A398E"/>
    <w:rsid w:val="001A6D3A"/>
    <w:rsid w:val="001B154B"/>
    <w:rsid w:val="001B265B"/>
    <w:rsid w:val="001B7C9F"/>
    <w:rsid w:val="001C020B"/>
    <w:rsid w:val="001C62B2"/>
    <w:rsid w:val="001D774C"/>
    <w:rsid w:val="001E6088"/>
    <w:rsid w:val="001F0DCF"/>
    <w:rsid w:val="001F75AC"/>
    <w:rsid w:val="001F7859"/>
    <w:rsid w:val="002020D2"/>
    <w:rsid w:val="002056D2"/>
    <w:rsid w:val="00211425"/>
    <w:rsid w:val="00217E9F"/>
    <w:rsid w:val="00217FDC"/>
    <w:rsid w:val="00222663"/>
    <w:rsid w:val="00223EE9"/>
    <w:rsid w:val="0022740F"/>
    <w:rsid w:val="00242B95"/>
    <w:rsid w:val="0024416E"/>
    <w:rsid w:val="00244A96"/>
    <w:rsid w:val="00254898"/>
    <w:rsid w:val="00255779"/>
    <w:rsid w:val="0025654D"/>
    <w:rsid w:val="00261BE4"/>
    <w:rsid w:val="00265395"/>
    <w:rsid w:val="00273CE1"/>
    <w:rsid w:val="002770CB"/>
    <w:rsid w:val="00281293"/>
    <w:rsid w:val="0028406A"/>
    <w:rsid w:val="0029194A"/>
    <w:rsid w:val="002944B9"/>
    <w:rsid w:val="002A4143"/>
    <w:rsid w:val="002A6CC9"/>
    <w:rsid w:val="002A6EB7"/>
    <w:rsid w:val="002B23E5"/>
    <w:rsid w:val="002B2CC7"/>
    <w:rsid w:val="002B32E4"/>
    <w:rsid w:val="002B60FE"/>
    <w:rsid w:val="002C72C9"/>
    <w:rsid w:val="002D3057"/>
    <w:rsid w:val="002E1463"/>
    <w:rsid w:val="002E2F8A"/>
    <w:rsid w:val="002E72F0"/>
    <w:rsid w:val="002F22C9"/>
    <w:rsid w:val="002F3ACA"/>
    <w:rsid w:val="002F6B0C"/>
    <w:rsid w:val="00302BCC"/>
    <w:rsid w:val="00306D4B"/>
    <w:rsid w:val="00307C7D"/>
    <w:rsid w:val="003378B1"/>
    <w:rsid w:val="003432AA"/>
    <w:rsid w:val="00346280"/>
    <w:rsid w:val="0035049D"/>
    <w:rsid w:val="00351AF2"/>
    <w:rsid w:val="00353AFE"/>
    <w:rsid w:val="00357E94"/>
    <w:rsid w:val="00370BA3"/>
    <w:rsid w:val="00373B92"/>
    <w:rsid w:val="003762E0"/>
    <w:rsid w:val="00381E03"/>
    <w:rsid w:val="00382695"/>
    <w:rsid w:val="0038269A"/>
    <w:rsid w:val="0038282B"/>
    <w:rsid w:val="003868E5"/>
    <w:rsid w:val="00397DFC"/>
    <w:rsid w:val="003A24BF"/>
    <w:rsid w:val="003A6798"/>
    <w:rsid w:val="003A746E"/>
    <w:rsid w:val="003B26A7"/>
    <w:rsid w:val="003B2FE3"/>
    <w:rsid w:val="003B6E82"/>
    <w:rsid w:val="003C39B4"/>
    <w:rsid w:val="003D154B"/>
    <w:rsid w:val="003D3AEF"/>
    <w:rsid w:val="003D46FB"/>
    <w:rsid w:val="003E22AB"/>
    <w:rsid w:val="003E2902"/>
    <w:rsid w:val="003E3735"/>
    <w:rsid w:val="003E4DAB"/>
    <w:rsid w:val="003E7328"/>
    <w:rsid w:val="003F0930"/>
    <w:rsid w:val="003F5538"/>
    <w:rsid w:val="00403846"/>
    <w:rsid w:val="0041279B"/>
    <w:rsid w:val="004152AD"/>
    <w:rsid w:val="004173B1"/>
    <w:rsid w:val="004178A7"/>
    <w:rsid w:val="004214C8"/>
    <w:rsid w:val="00425930"/>
    <w:rsid w:val="0042622B"/>
    <w:rsid w:val="004301AD"/>
    <w:rsid w:val="00434940"/>
    <w:rsid w:val="00437BC1"/>
    <w:rsid w:val="004445C9"/>
    <w:rsid w:val="00447247"/>
    <w:rsid w:val="004523AC"/>
    <w:rsid w:val="00453DA6"/>
    <w:rsid w:val="00463880"/>
    <w:rsid w:val="004720AC"/>
    <w:rsid w:val="00473EF1"/>
    <w:rsid w:val="00480A46"/>
    <w:rsid w:val="00481273"/>
    <w:rsid w:val="00484A73"/>
    <w:rsid w:val="004A0CDF"/>
    <w:rsid w:val="004A0DAE"/>
    <w:rsid w:val="004A1C57"/>
    <w:rsid w:val="004A2CAA"/>
    <w:rsid w:val="004B3747"/>
    <w:rsid w:val="004C25E2"/>
    <w:rsid w:val="004D55E7"/>
    <w:rsid w:val="004E0394"/>
    <w:rsid w:val="004E35EF"/>
    <w:rsid w:val="004E3903"/>
    <w:rsid w:val="004E668D"/>
    <w:rsid w:val="004F06B9"/>
    <w:rsid w:val="004F0FE7"/>
    <w:rsid w:val="004F1C10"/>
    <w:rsid w:val="004F2997"/>
    <w:rsid w:val="004F4DC9"/>
    <w:rsid w:val="004F5998"/>
    <w:rsid w:val="00504248"/>
    <w:rsid w:val="00505481"/>
    <w:rsid w:val="00511A5E"/>
    <w:rsid w:val="005124D6"/>
    <w:rsid w:val="00516E1D"/>
    <w:rsid w:val="00517ACE"/>
    <w:rsid w:val="0052083B"/>
    <w:rsid w:val="005269B6"/>
    <w:rsid w:val="0052754F"/>
    <w:rsid w:val="00531406"/>
    <w:rsid w:val="0053358D"/>
    <w:rsid w:val="00535EAC"/>
    <w:rsid w:val="0054098F"/>
    <w:rsid w:val="00544FC5"/>
    <w:rsid w:val="0055633D"/>
    <w:rsid w:val="005563CF"/>
    <w:rsid w:val="00557129"/>
    <w:rsid w:val="00557F89"/>
    <w:rsid w:val="00564054"/>
    <w:rsid w:val="00566199"/>
    <w:rsid w:val="005814D4"/>
    <w:rsid w:val="00583DC5"/>
    <w:rsid w:val="00584BEB"/>
    <w:rsid w:val="00591344"/>
    <w:rsid w:val="00597148"/>
    <w:rsid w:val="005A450F"/>
    <w:rsid w:val="005B55F9"/>
    <w:rsid w:val="005B6558"/>
    <w:rsid w:val="005D29FC"/>
    <w:rsid w:val="005E2257"/>
    <w:rsid w:val="005E5314"/>
    <w:rsid w:val="005E6D0B"/>
    <w:rsid w:val="005F3A24"/>
    <w:rsid w:val="006013D3"/>
    <w:rsid w:val="00611A99"/>
    <w:rsid w:val="00615D46"/>
    <w:rsid w:val="006174F7"/>
    <w:rsid w:val="00621BD6"/>
    <w:rsid w:val="00622149"/>
    <w:rsid w:val="006231CE"/>
    <w:rsid w:val="006237E8"/>
    <w:rsid w:val="00627297"/>
    <w:rsid w:val="006304AA"/>
    <w:rsid w:val="006313A1"/>
    <w:rsid w:val="00643CD0"/>
    <w:rsid w:val="006537A7"/>
    <w:rsid w:val="00663C0A"/>
    <w:rsid w:val="0066707E"/>
    <w:rsid w:val="00667B0D"/>
    <w:rsid w:val="00673392"/>
    <w:rsid w:val="006808E9"/>
    <w:rsid w:val="00682529"/>
    <w:rsid w:val="00683729"/>
    <w:rsid w:val="006901CD"/>
    <w:rsid w:val="0069147A"/>
    <w:rsid w:val="00693E37"/>
    <w:rsid w:val="00697E2B"/>
    <w:rsid w:val="006A5824"/>
    <w:rsid w:val="006A616A"/>
    <w:rsid w:val="006A6659"/>
    <w:rsid w:val="006B2C49"/>
    <w:rsid w:val="006C3E38"/>
    <w:rsid w:val="006C71BA"/>
    <w:rsid w:val="006D1AE0"/>
    <w:rsid w:val="006D7E8E"/>
    <w:rsid w:val="006E32C8"/>
    <w:rsid w:val="006E3B9A"/>
    <w:rsid w:val="00704180"/>
    <w:rsid w:val="00705649"/>
    <w:rsid w:val="007146D4"/>
    <w:rsid w:val="0076340F"/>
    <w:rsid w:val="00764C24"/>
    <w:rsid w:val="007655B2"/>
    <w:rsid w:val="00776505"/>
    <w:rsid w:val="00784B36"/>
    <w:rsid w:val="007A74CC"/>
    <w:rsid w:val="007A7A00"/>
    <w:rsid w:val="007A7A92"/>
    <w:rsid w:val="007B02BC"/>
    <w:rsid w:val="007B1915"/>
    <w:rsid w:val="007B753D"/>
    <w:rsid w:val="007C1280"/>
    <w:rsid w:val="007C602B"/>
    <w:rsid w:val="007C71DB"/>
    <w:rsid w:val="007D244C"/>
    <w:rsid w:val="007E66E5"/>
    <w:rsid w:val="00800452"/>
    <w:rsid w:val="00805F60"/>
    <w:rsid w:val="0082020D"/>
    <w:rsid w:val="0082252B"/>
    <w:rsid w:val="00823915"/>
    <w:rsid w:val="00824A08"/>
    <w:rsid w:val="0083189E"/>
    <w:rsid w:val="008355CA"/>
    <w:rsid w:val="00835A22"/>
    <w:rsid w:val="008369DA"/>
    <w:rsid w:val="0084208F"/>
    <w:rsid w:val="00845709"/>
    <w:rsid w:val="0085044E"/>
    <w:rsid w:val="00851200"/>
    <w:rsid w:val="008521F9"/>
    <w:rsid w:val="00860494"/>
    <w:rsid w:val="00860A39"/>
    <w:rsid w:val="00862915"/>
    <w:rsid w:val="00865E5A"/>
    <w:rsid w:val="00867C53"/>
    <w:rsid w:val="00875EC5"/>
    <w:rsid w:val="00882077"/>
    <w:rsid w:val="0088424B"/>
    <w:rsid w:val="00884C86"/>
    <w:rsid w:val="00885646"/>
    <w:rsid w:val="008947FF"/>
    <w:rsid w:val="008964AA"/>
    <w:rsid w:val="00897774"/>
    <w:rsid w:val="008B3717"/>
    <w:rsid w:val="008B53EF"/>
    <w:rsid w:val="008C2C80"/>
    <w:rsid w:val="008C4056"/>
    <w:rsid w:val="008C4ABC"/>
    <w:rsid w:val="008C4D0C"/>
    <w:rsid w:val="008D03B2"/>
    <w:rsid w:val="008D36C8"/>
    <w:rsid w:val="008D4AEC"/>
    <w:rsid w:val="008D62B4"/>
    <w:rsid w:val="008E04EA"/>
    <w:rsid w:val="008E071C"/>
    <w:rsid w:val="008E4DB6"/>
    <w:rsid w:val="00900A21"/>
    <w:rsid w:val="0090128C"/>
    <w:rsid w:val="009054C0"/>
    <w:rsid w:val="00911561"/>
    <w:rsid w:val="009177B2"/>
    <w:rsid w:val="00941205"/>
    <w:rsid w:val="009446C8"/>
    <w:rsid w:val="00947AD3"/>
    <w:rsid w:val="00961BA3"/>
    <w:rsid w:val="00963DC0"/>
    <w:rsid w:val="00967646"/>
    <w:rsid w:val="00967973"/>
    <w:rsid w:val="00972536"/>
    <w:rsid w:val="00972DFC"/>
    <w:rsid w:val="00974B27"/>
    <w:rsid w:val="00976C82"/>
    <w:rsid w:val="009825E7"/>
    <w:rsid w:val="00985522"/>
    <w:rsid w:val="0098757A"/>
    <w:rsid w:val="009949E6"/>
    <w:rsid w:val="00995C79"/>
    <w:rsid w:val="00995D38"/>
    <w:rsid w:val="009966E9"/>
    <w:rsid w:val="009A4E4F"/>
    <w:rsid w:val="009A633A"/>
    <w:rsid w:val="009B73D4"/>
    <w:rsid w:val="009B78CA"/>
    <w:rsid w:val="009C030C"/>
    <w:rsid w:val="009C360E"/>
    <w:rsid w:val="009C3CAE"/>
    <w:rsid w:val="009D7F9F"/>
    <w:rsid w:val="009E1DDA"/>
    <w:rsid w:val="009E259B"/>
    <w:rsid w:val="009E2D30"/>
    <w:rsid w:val="009E5029"/>
    <w:rsid w:val="009F3AAC"/>
    <w:rsid w:val="00A005E1"/>
    <w:rsid w:val="00A15147"/>
    <w:rsid w:val="00A160EA"/>
    <w:rsid w:val="00A21D34"/>
    <w:rsid w:val="00A227BA"/>
    <w:rsid w:val="00A25F03"/>
    <w:rsid w:val="00A32141"/>
    <w:rsid w:val="00A33762"/>
    <w:rsid w:val="00A50E80"/>
    <w:rsid w:val="00A56484"/>
    <w:rsid w:val="00A63EE9"/>
    <w:rsid w:val="00A642F4"/>
    <w:rsid w:val="00A64F50"/>
    <w:rsid w:val="00A71739"/>
    <w:rsid w:val="00A74A7B"/>
    <w:rsid w:val="00A814B9"/>
    <w:rsid w:val="00A84623"/>
    <w:rsid w:val="00A86CBC"/>
    <w:rsid w:val="00A87EE2"/>
    <w:rsid w:val="00A924D9"/>
    <w:rsid w:val="00A93B41"/>
    <w:rsid w:val="00AA38FA"/>
    <w:rsid w:val="00AB146E"/>
    <w:rsid w:val="00AB4F56"/>
    <w:rsid w:val="00AD39D5"/>
    <w:rsid w:val="00AD48A3"/>
    <w:rsid w:val="00AE6B0D"/>
    <w:rsid w:val="00AF5588"/>
    <w:rsid w:val="00B02A16"/>
    <w:rsid w:val="00B05FAC"/>
    <w:rsid w:val="00B07055"/>
    <w:rsid w:val="00B22CAE"/>
    <w:rsid w:val="00B22FDE"/>
    <w:rsid w:val="00B23A33"/>
    <w:rsid w:val="00B30A73"/>
    <w:rsid w:val="00B35152"/>
    <w:rsid w:val="00B375F1"/>
    <w:rsid w:val="00B41165"/>
    <w:rsid w:val="00B4240D"/>
    <w:rsid w:val="00B465B7"/>
    <w:rsid w:val="00B52A4A"/>
    <w:rsid w:val="00B53E6E"/>
    <w:rsid w:val="00B60154"/>
    <w:rsid w:val="00B7105A"/>
    <w:rsid w:val="00B835B9"/>
    <w:rsid w:val="00B9013E"/>
    <w:rsid w:val="00B9117F"/>
    <w:rsid w:val="00B970A6"/>
    <w:rsid w:val="00BC0301"/>
    <w:rsid w:val="00BC56E9"/>
    <w:rsid w:val="00BD4092"/>
    <w:rsid w:val="00BD5C18"/>
    <w:rsid w:val="00BE005C"/>
    <w:rsid w:val="00BF7498"/>
    <w:rsid w:val="00C0149C"/>
    <w:rsid w:val="00C05594"/>
    <w:rsid w:val="00C146DE"/>
    <w:rsid w:val="00C22858"/>
    <w:rsid w:val="00C2566E"/>
    <w:rsid w:val="00C352BC"/>
    <w:rsid w:val="00C37ED1"/>
    <w:rsid w:val="00C4645F"/>
    <w:rsid w:val="00C60C0F"/>
    <w:rsid w:val="00C62EEB"/>
    <w:rsid w:val="00C71FCA"/>
    <w:rsid w:val="00C777AB"/>
    <w:rsid w:val="00C84F5E"/>
    <w:rsid w:val="00C97368"/>
    <w:rsid w:val="00CA23D7"/>
    <w:rsid w:val="00CA3063"/>
    <w:rsid w:val="00CA4017"/>
    <w:rsid w:val="00CA438F"/>
    <w:rsid w:val="00CA65B2"/>
    <w:rsid w:val="00CB1DBC"/>
    <w:rsid w:val="00CB24A1"/>
    <w:rsid w:val="00CC5591"/>
    <w:rsid w:val="00CD54AE"/>
    <w:rsid w:val="00CE12B8"/>
    <w:rsid w:val="00CE1676"/>
    <w:rsid w:val="00CF098C"/>
    <w:rsid w:val="00CF6528"/>
    <w:rsid w:val="00D0374A"/>
    <w:rsid w:val="00D066A6"/>
    <w:rsid w:val="00D11DE9"/>
    <w:rsid w:val="00D13775"/>
    <w:rsid w:val="00D1531D"/>
    <w:rsid w:val="00D204DF"/>
    <w:rsid w:val="00D25BF1"/>
    <w:rsid w:val="00D301EF"/>
    <w:rsid w:val="00D361DC"/>
    <w:rsid w:val="00D368D0"/>
    <w:rsid w:val="00D437AC"/>
    <w:rsid w:val="00D45868"/>
    <w:rsid w:val="00D45E73"/>
    <w:rsid w:val="00D53654"/>
    <w:rsid w:val="00D604C4"/>
    <w:rsid w:val="00D61FB4"/>
    <w:rsid w:val="00D637DE"/>
    <w:rsid w:val="00D65873"/>
    <w:rsid w:val="00D65C65"/>
    <w:rsid w:val="00D83530"/>
    <w:rsid w:val="00D84FA3"/>
    <w:rsid w:val="00D930E9"/>
    <w:rsid w:val="00DA36D3"/>
    <w:rsid w:val="00DA3745"/>
    <w:rsid w:val="00DA7934"/>
    <w:rsid w:val="00DB265D"/>
    <w:rsid w:val="00DB2B08"/>
    <w:rsid w:val="00DB45AF"/>
    <w:rsid w:val="00DC0D8B"/>
    <w:rsid w:val="00DE0F25"/>
    <w:rsid w:val="00DF2009"/>
    <w:rsid w:val="00DF3380"/>
    <w:rsid w:val="00DF54E0"/>
    <w:rsid w:val="00DF6FA1"/>
    <w:rsid w:val="00E023E6"/>
    <w:rsid w:val="00E05DCC"/>
    <w:rsid w:val="00E06DCF"/>
    <w:rsid w:val="00E07247"/>
    <w:rsid w:val="00E10A54"/>
    <w:rsid w:val="00E12AB0"/>
    <w:rsid w:val="00E13BDC"/>
    <w:rsid w:val="00E20CDB"/>
    <w:rsid w:val="00E22513"/>
    <w:rsid w:val="00E27DE4"/>
    <w:rsid w:val="00E42D46"/>
    <w:rsid w:val="00E445C2"/>
    <w:rsid w:val="00E448DC"/>
    <w:rsid w:val="00E513CD"/>
    <w:rsid w:val="00E62C65"/>
    <w:rsid w:val="00E64ACB"/>
    <w:rsid w:val="00E67F1B"/>
    <w:rsid w:val="00E7151F"/>
    <w:rsid w:val="00E72D02"/>
    <w:rsid w:val="00E73B92"/>
    <w:rsid w:val="00E75C87"/>
    <w:rsid w:val="00E80EAD"/>
    <w:rsid w:val="00E81832"/>
    <w:rsid w:val="00E82EA3"/>
    <w:rsid w:val="00E870F0"/>
    <w:rsid w:val="00E91A25"/>
    <w:rsid w:val="00EA2E45"/>
    <w:rsid w:val="00EA3316"/>
    <w:rsid w:val="00EA3DE4"/>
    <w:rsid w:val="00EA524E"/>
    <w:rsid w:val="00EB2969"/>
    <w:rsid w:val="00EB456B"/>
    <w:rsid w:val="00EB5D3C"/>
    <w:rsid w:val="00EB785F"/>
    <w:rsid w:val="00EB7EBE"/>
    <w:rsid w:val="00EC41A5"/>
    <w:rsid w:val="00EC6066"/>
    <w:rsid w:val="00ED6A25"/>
    <w:rsid w:val="00EF7B41"/>
    <w:rsid w:val="00F00CC1"/>
    <w:rsid w:val="00F03BEC"/>
    <w:rsid w:val="00F11258"/>
    <w:rsid w:val="00F21473"/>
    <w:rsid w:val="00F236ED"/>
    <w:rsid w:val="00F3200D"/>
    <w:rsid w:val="00F32D18"/>
    <w:rsid w:val="00F349EC"/>
    <w:rsid w:val="00F358F0"/>
    <w:rsid w:val="00F42F0A"/>
    <w:rsid w:val="00F45054"/>
    <w:rsid w:val="00F522DC"/>
    <w:rsid w:val="00F6178F"/>
    <w:rsid w:val="00F727B4"/>
    <w:rsid w:val="00F74276"/>
    <w:rsid w:val="00F8017A"/>
    <w:rsid w:val="00F80BA5"/>
    <w:rsid w:val="00F847E4"/>
    <w:rsid w:val="00F872CE"/>
    <w:rsid w:val="00F92C53"/>
    <w:rsid w:val="00FB46AF"/>
    <w:rsid w:val="00FD28DA"/>
    <w:rsid w:val="00FE2991"/>
    <w:rsid w:val="00FE7B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299FB"/>
  <w15:chartTrackingRefBased/>
  <w15:docId w15:val="{79E9A9E8-BE3F-4563-B919-CA823ECD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202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5275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D53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621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21BD6"/>
  </w:style>
  <w:style w:type="paragraph" w:styleId="Zpat">
    <w:name w:val="footer"/>
    <w:basedOn w:val="Normln"/>
    <w:link w:val="ZpatChar"/>
    <w:uiPriority w:val="99"/>
    <w:unhideWhenUsed/>
    <w:rsid w:val="00621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621BD6"/>
  </w:style>
  <w:style w:type="character" w:customStyle="1" w:styleId="Nadpis1Char">
    <w:name w:val="Nadpis 1 Char"/>
    <w:basedOn w:val="Standardnpsmoodstavce"/>
    <w:link w:val="Nadpis1"/>
    <w:uiPriority w:val="9"/>
    <w:rsid w:val="0082020D"/>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qFormat/>
    <w:rsid w:val="0082020D"/>
    <w:pPr>
      <w:outlineLvl w:val="9"/>
    </w:pPr>
    <w:rPr>
      <w:lang w:eastAsia="cs-CZ"/>
    </w:rPr>
  </w:style>
  <w:style w:type="character" w:customStyle="1" w:styleId="Nadpis2Char">
    <w:name w:val="Nadpis 2 Char"/>
    <w:basedOn w:val="Standardnpsmoodstavce"/>
    <w:link w:val="Nadpis2"/>
    <w:uiPriority w:val="9"/>
    <w:rsid w:val="0052754F"/>
    <w:rPr>
      <w:rFonts w:asciiTheme="majorHAnsi" w:eastAsiaTheme="majorEastAsia" w:hAnsiTheme="majorHAnsi" w:cstheme="majorBidi"/>
      <w:color w:val="2F5496" w:themeColor="accent1" w:themeShade="BF"/>
      <w:sz w:val="26"/>
      <w:szCs w:val="26"/>
    </w:rPr>
  </w:style>
  <w:style w:type="paragraph" w:styleId="Obsah2">
    <w:name w:val="toc 2"/>
    <w:basedOn w:val="Normln"/>
    <w:next w:val="Normln"/>
    <w:autoRedefine/>
    <w:uiPriority w:val="39"/>
    <w:unhideWhenUsed/>
    <w:rsid w:val="0052754F"/>
    <w:pPr>
      <w:spacing w:after="100"/>
      <w:ind w:left="220"/>
    </w:pPr>
  </w:style>
  <w:style w:type="character" w:styleId="Hypertextovodkaz">
    <w:name w:val="Hyperlink"/>
    <w:basedOn w:val="Standardnpsmoodstavce"/>
    <w:uiPriority w:val="99"/>
    <w:unhideWhenUsed/>
    <w:rsid w:val="0052754F"/>
    <w:rPr>
      <w:color w:val="0563C1" w:themeColor="hyperlink"/>
      <w:u w:val="single"/>
    </w:rPr>
  </w:style>
  <w:style w:type="character" w:styleId="Odkaznakoment">
    <w:name w:val="annotation reference"/>
    <w:basedOn w:val="Standardnpsmoodstavce"/>
    <w:uiPriority w:val="99"/>
    <w:semiHidden/>
    <w:unhideWhenUsed/>
    <w:rsid w:val="004F2997"/>
    <w:rPr>
      <w:sz w:val="16"/>
      <w:szCs w:val="16"/>
    </w:rPr>
  </w:style>
  <w:style w:type="paragraph" w:styleId="Textkomente">
    <w:name w:val="annotation text"/>
    <w:basedOn w:val="Normln"/>
    <w:link w:val="TextkomenteChar"/>
    <w:uiPriority w:val="99"/>
    <w:unhideWhenUsed/>
    <w:rsid w:val="004F2997"/>
    <w:pPr>
      <w:spacing w:line="240" w:lineRule="auto"/>
    </w:pPr>
    <w:rPr>
      <w:sz w:val="20"/>
      <w:szCs w:val="20"/>
    </w:rPr>
  </w:style>
  <w:style w:type="character" w:customStyle="1" w:styleId="TextkomenteChar">
    <w:name w:val="Text komentáře Char"/>
    <w:basedOn w:val="Standardnpsmoodstavce"/>
    <w:link w:val="Textkomente"/>
    <w:uiPriority w:val="99"/>
    <w:rsid w:val="004F2997"/>
    <w:rPr>
      <w:sz w:val="20"/>
      <w:szCs w:val="20"/>
    </w:rPr>
  </w:style>
  <w:style w:type="paragraph" w:styleId="Pedmtkomente">
    <w:name w:val="annotation subject"/>
    <w:basedOn w:val="Textkomente"/>
    <w:next w:val="Textkomente"/>
    <w:link w:val="PedmtkomenteChar"/>
    <w:uiPriority w:val="99"/>
    <w:semiHidden/>
    <w:unhideWhenUsed/>
    <w:rsid w:val="004F2997"/>
    <w:rPr>
      <w:b/>
      <w:bCs/>
    </w:rPr>
  </w:style>
  <w:style w:type="character" w:customStyle="1" w:styleId="PedmtkomenteChar">
    <w:name w:val="Předmět komentáře Char"/>
    <w:basedOn w:val="TextkomenteChar"/>
    <w:link w:val="Pedmtkomente"/>
    <w:uiPriority w:val="99"/>
    <w:semiHidden/>
    <w:rsid w:val="004F2997"/>
    <w:rPr>
      <w:b/>
      <w:bCs/>
      <w:sz w:val="20"/>
      <w:szCs w:val="20"/>
    </w:rPr>
  </w:style>
  <w:style w:type="paragraph" w:styleId="Textbubliny">
    <w:name w:val="Balloon Text"/>
    <w:basedOn w:val="Normln"/>
    <w:link w:val="TextbublinyChar"/>
    <w:uiPriority w:val="99"/>
    <w:semiHidden/>
    <w:unhideWhenUsed/>
    <w:rsid w:val="004F299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F2997"/>
    <w:rPr>
      <w:rFonts w:ascii="Segoe UI" w:hAnsi="Segoe UI" w:cs="Segoe UI"/>
      <w:sz w:val="18"/>
      <w:szCs w:val="18"/>
    </w:rPr>
  </w:style>
  <w:style w:type="paragraph" w:styleId="Obsah1">
    <w:name w:val="toc 1"/>
    <w:basedOn w:val="Normln"/>
    <w:next w:val="Normln"/>
    <w:autoRedefine/>
    <w:uiPriority w:val="39"/>
    <w:unhideWhenUsed/>
    <w:rsid w:val="000036D5"/>
    <w:pPr>
      <w:spacing w:after="100"/>
    </w:pPr>
  </w:style>
  <w:style w:type="paragraph" w:styleId="Podnadpis">
    <w:name w:val="Subtitle"/>
    <w:basedOn w:val="Normln"/>
    <w:next w:val="Normln"/>
    <w:link w:val="PodnadpisChar"/>
    <w:uiPriority w:val="11"/>
    <w:qFormat/>
    <w:rsid w:val="000036D5"/>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0036D5"/>
    <w:rPr>
      <w:rFonts w:eastAsiaTheme="minorEastAsia"/>
      <w:color w:val="5A5A5A" w:themeColor="text1" w:themeTint="A5"/>
      <w:spacing w:val="15"/>
    </w:rPr>
  </w:style>
  <w:style w:type="character" w:styleId="Nevyeenzmnka">
    <w:name w:val="Unresolved Mention"/>
    <w:basedOn w:val="Standardnpsmoodstavce"/>
    <w:uiPriority w:val="99"/>
    <w:semiHidden/>
    <w:unhideWhenUsed/>
    <w:rsid w:val="009B78CA"/>
    <w:rPr>
      <w:color w:val="605E5C"/>
      <w:shd w:val="clear" w:color="auto" w:fill="E1DFDD"/>
    </w:rPr>
  </w:style>
  <w:style w:type="paragraph" w:styleId="Odstavecseseznamem">
    <w:name w:val="List Paragraph"/>
    <w:basedOn w:val="Normln"/>
    <w:uiPriority w:val="34"/>
    <w:qFormat/>
    <w:rsid w:val="004A0CDF"/>
    <w:pPr>
      <w:ind w:left="720"/>
      <w:contextualSpacing/>
    </w:pPr>
  </w:style>
  <w:style w:type="paragraph" w:customStyle="1" w:styleId="Default">
    <w:name w:val="Default"/>
    <w:rsid w:val="00A71739"/>
    <w:pPr>
      <w:autoSpaceDE w:val="0"/>
      <w:autoSpaceDN w:val="0"/>
      <w:adjustRightInd w:val="0"/>
      <w:spacing w:after="0" w:line="240" w:lineRule="auto"/>
    </w:pPr>
    <w:rPr>
      <w:rFonts w:ascii="Times New Roman" w:hAnsi="Times New Roman" w:cs="Times New Roman"/>
      <w:color w:val="000000"/>
      <w:sz w:val="24"/>
      <w:szCs w:val="24"/>
    </w:rPr>
  </w:style>
  <w:style w:type="paragraph" w:styleId="Textpoznpodarou">
    <w:name w:val="footnote text"/>
    <w:basedOn w:val="Normln"/>
    <w:link w:val="TextpoznpodarouChar"/>
    <w:uiPriority w:val="99"/>
    <w:semiHidden/>
    <w:unhideWhenUsed/>
    <w:rsid w:val="00B4240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4240D"/>
    <w:rPr>
      <w:sz w:val="20"/>
      <w:szCs w:val="20"/>
    </w:rPr>
  </w:style>
  <w:style w:type="character" w:styleId="Znakapoznpodarou">
    <w:name w:val="footnote reference"/>
    <w:basedOn w:val="Standardnpsmoodstavce"/>
    <w:uiPriority w:val="99"/>
    <w:semiHidden/>
    <w:unhideWhenUsed/>
    <w:rsid w:val="00B4240D"/>
    <w:rPr>
      <w:vertAlign w:val="superscript"/>
    </w:rPr>
  </w:style>
  <w:style w:type="paragraph" w:styleId="Zkladntext">
    <w:name w:val="Body Text"/>
    <w:basedOn w:val="Normln"/>
    <w:link w:val="ZkladntextChar"/>
    <w:rsid w:val="00704180"/>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704180"/>
    <w:rPr>
      <w:rFonts w:ascii="Times New Roman" w:eastAsia="Times New Roman" w:hAnsi="Times New Roman" w:cs="Times New Roman"/>
      <w:sz w:val="24"/>
      <w:szCs w:val="20"/>
      <w:lang w:eastAsia="cs-CZ"/>
    </w:rPr>
  </w:style>
  <w:style w:type="character" w:customStyle="1" w:styleId="CharStyle9">
    <w:name w:val="Char Style 9"/>
    <w:link w:val="Style4"/>
    <w:rsid w:val="0013726F"/>
    <w:rPr>
      <w:shd w:val="clear" w:color="auto" w:fill="FFFFFF"/>
    </w:rPr>
  </w:style>
  <w:style w:type="paragraph" w:customStyle="1" w:styleId="Style4">
    <w:name w:val="Style 4"/>
    <w:basedOn w:val="Normln"/>
    <w:link w:val="CharStyle9"/>
    <w:rsid w:val="0013726F"/>
    <w:pPr>
      <w:widowControl w:val="0"/>
      <w:shd w:val="clear" w:color="auto" w:fill="FFFFFF"/>
      <w:spacing w:after="300" w:line="274" w:lineRule="exact"/>
      <w:ind w:hanging="460"/>
    </w:pPr>
  </w:style>
  <w:style w:type="paragraph" w:customStyle="1" w:styleId="-wm-msonormal">
    <w:name w:val="-wm-msonormal"/>
    <w:basedOn w:val="Normln"/>
    <w:rsid w:val="0013726F"/>
    <w:pPr>
      <w:spacing w:before="100" w:beforeAutospacing="1" w:after="100" w:afterAutospacing="1" w:line="240" w:lineRule="auto"/>
    </w:pPr>
    <w:rPr>
      <w:rFonts w:ascii="Calibri" w:hAnsi="Calibri" w:cs="Calibri"/>
      <w:lang w:eastAsia="cs-CZ"/>
    </w:rPr>
  </w:style>
  <w:style w:type="paragraph" w:customStyle="1" w:styleId="Zkladntext31">
    <w:name w:val="Základní text 31"/>
    <w:basedOn w:val="Normln"/>
    <w:rsid w:val="00AB4F56"/>
    <w:pPr>
      <w:spacing w:after="0" w:line="240" w:lineRule="auto"/>
      <w:ind w:right="142"/>
      <w:jc w:val="center"/>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606847">
      <w:bodyDiv w:val="1"/>
      <w:marLeft w:val="0"/>
      <w:marRight w:val="0"/>
      <w:marTop w:val="0"/>
      <w:marBottom w:val="0"/>
      <w:divBdr>
        <w:top w:val="none" w:sz="0" w:space="0" w:color="auto"/>
        <w:left w:val="none" w:sz="0" w:space="0" w:color="auto"/>
        <w:bottom w:val="none" w:sz="0" w:space="0" w:color="auto"/>
        <w:right w:val="none" w:sz="0" w:space="0" w:color="auto"/>
      </w:divBdr>
    </w:div>
    <w:div w:id="1399086646">
      <w:bodyDiv w:val="1"/>
      <w:marLeft w:val="0"/>
      <w:marRight w:val="0"/>
      <w:marTop w:val="0"/>
      <w:marBottom w:val="0"/>
      <w:divBdr>
        <w:top w:val="none" w:sz="0" w:space="0" w:color="auto"/>
        <w:left w:val="none" w:sz="0" w:space="0" w:color="auto"/>
        <w:bottom w:val="none" w:sz="0" w:space="0" w:color="auto"/>
        <w:right w:val="none" w:sz="0" w:space="0" w:color="auto"/>
      </w:divBdr>
    </w:div>
    <w:div w:id="166974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oa@mk.gov.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ek.Drac@mk.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soa@mk.gov.cz" TargetMode="External"/><Relationship Id="rId4" Type="http://schemas.openxmlformats.org/officeDocument/2006/relationships/settings" Target="settings.xml"/><Relationship Id="rId9" Type="http://schemas.openxmlformats.org/officeDocument/2006/relationships/hyperlink" Target="https://www.mk.gov.cz/logo-a-znelka-cs-112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BD58C-566B-41EF-8D14-0E4509892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2072</TotalTime>
  <Pages>12</Pages>
  <Words>4225</Words>
  <Characters>24931</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Klimeš</dc:creator>
  <cp:keywords/>
  <dc:description/>
  <cp:lastModifiedBy>Marek Dráč</cp:lastModifiedBy>
  <cp:revision>100</cp:revision>
  <cp:lastPrinted>2025-10-16T13:14:00Z</cp:lastPrinted>
  <dcterms:created xsi:type="dcterms:W3CDTF">2025-10-13T09:31:00Z</dcterms:created>
  <dcterms:modified xsi:type="dcterms:W3CDTF">2025-10-22T14:43:00Z</dcterms:modified>
</cp:coreProperties>
</file>