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2" w:rsidRDefault="007421E0" w:rsidP="007421E0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AlfaPID" w:hAnsi="AlfaPID"/>
          <w:sz w:val="64"/>
        </w:rPr>
        <w:t>*</w:t>
      </w:r>
      <w:bookmarkStart w:id="0" w:name="ssl_pid"/>
      <w:r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99VUL"/>
            </w:textInput>
          </w:ffData>
        </w:fldChar>
      </w:r>
      <w:r>
        <w:rPr>
          <w:rFonts w:ascii="AlfaPID" w:hAnsi="AlfaPID"/>
          <w:sz w:val="64"/>
        </w:rPr>
        <w:instrText xml:space="preserve"> FORMTEXT </w:instrText>
      </w:r>
      <w:r>
        <w:rPr>
          <w:rFonts w:ascii="AlfaPID" w:hAnsi="AlfaPID"/>
          <w:sz w:val="64"/>
        </w:rPr>
      </w:r>
      <w:r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MKCRX0099VUL</w:t>
      </w:r>
      <w:r>
        <w:rPr>
          <w:rFonts w:ascii="AlfaPID" w:hAnsi="AlfaPID"/>
          <w:sz w:val="64"/>
        </w:rPr>
        <w:fldChar w:fldCharType="end"/>
      </w:r>
      <w:bookmarkEnd w:id="0"/>
      <w:r>
        <w:rPr>
          <w:rFonts w:ascii="AlfaPID" w:hAnsi="AlfaPID"/>
          <w:sz w:val="64"/>
        </w:rPr>
        <w:t>*</w:t>
      </w:r>
    </w:p>
    <w:p w:rsidR="00736CB2" w:rsidRDefault="00736CB2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6EA" w:rsidRDefault="003C5307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Ministerstvo kultury</w:t>
      </w:r>
    </w:p>
    <w:p w:rsidR="00CD26EA" w:rsidRDefault="00CD26EA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Maltézské náměstí 1</w:t>
      </w:r>
    </w:p>
    <w:p w:rsidR="00CD26EA" w:rsidRDefault="00CD26EA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 11 Praha 1</w:t>
      </w:r>
    </w:p>
    <w:p w:rsidR="003C5307" w:rsidRDefault="003C5307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br/>
      </w:r>
      <w:proofErr w:type="gramStart"/>
      <w:r w:rsidRPr="00CC4458">
        <w:rPr>
          <w:rFonts w:ascii="Times New Roman" w:hAnsi="Times New Roman"/>
          <w:sz w:val="24"/>
          <w:szCs w:val="24"/>
        </w:rPr>
        <w:t>Č.j.</w:t>
      </w:r>
      <w:proofErr w:type="gramEnd"/>
      <w:r w:rsidRPr="00CC4458">
        <w:rPr>
          <w:rFonts w:ascii="Times New Roman" w:hAnsi="Times New Roman"/>
          <w:sz w:val="24"/>
          <w:szCs w:val="24"/>
        </w:rPr>
        <w:t xml:space="preserve"> </w:t>
      </w:r>
      <w:r w:rsidR="007421E0" w:rsidRPr="007421E0">
        <w:rPr>
          <w:rFonts w:ascii="Times New Roman" w:hAnsi="Times New Roman"/>
          <w:sz w:val="24"/>
          <w:szCs w:val="24"/>
        </w:rPr>
        <w:t>MK 77083/2015 KBŘ</w:t>
      </w:r>
      <w:bookmarkStart w:id="1" w:name="_GoBack"/>
      <w:bookmarkEnd w:id="1"/>
    </w:p>
    <w:p w:rsidR="00736CB2" w:rsidRDefault="00736CB2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CB2" w:rsidRDefault="00736CB2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  </w:t>
      </w:r>
      <w:proofErr w:type="gramStart"/>
      <w:r w:rsidR="00A95CC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.12.2015</w:t>
      </w:r>
      <w:proofErr w:type="gramEnd"/>
    </w:p>
    <w:p w:rsidR="00CD26EA" w:rsidRPr="00CC4458" w:rsidRDefault="00CD26EA" w:rsidP="0073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307" w:rsidRPr="00CC4458" w:rsidRDefault="003C5307" w:rsidP="003C5307">
      <w:pPr>
        <w:jc w:val="center"/>
        <w:rPr>
          <w:rFonts w:ascii="Times New Roman" w:hAnsi="Times New Roman"/>
          <w:b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Metodický pokyn Ministerstva kultury k hodnocení požárního rizika památkových objektů a</w:t>
      </w:r>
      <w:r w:rsidR="00D272A7" w:rsidRPr="00CC4458">
        <w:rPr>
          <w:rFonts w:ascii="Times New Roman" w:hAnsi="Times New Roman"/>
          <w:b/>
          <w:sz w:val="24"/>
          <w:szCs w:val="24"/>
        </w:rPr>
        <w:t> </w:t>
      </w:r>
      <w:r w:rsidRPr="00CC4458">
        <w:rPr>
          <w:rFonts w:ascii="Times New Roman" w:hAnsi="Times New Roman"/>
          <w:b/>
          <w:sz w:val="24"/>
          <w:szCs w:val="24"/>
        </w:rPr>
        <w:t>stanovení minimálního standardu požární ochrany pro nemovité památky</w:t>
      </w:r>
    </w:p>
    <w:p w:rsidR="003C5307" w:rsidRPr="00CC4458" w:rsidRDefault="003C5307" w:rsidP="003D0C42">
      <w:pPr>
        <w:jc w:val="both"/>
        <w:rPr>
          <w:rFonts w:ascii="Times New Roman" w:hAnsi="Times New Roman"/>
          <w:i/>
          <w:sz w:val="24"/>
          <w:szCs w:val="24"/>
        </w:rPr>
      </w:pPr>
      <w:r w:rsidRPr="00CC4458">
        <w:rPr>
          <w:rFonts w:ascii="Times New Roman" w:hAnsi="Times New Roman"/>
          <w:i/>
          <w:sz w:val="24"/>
          <w:szCs w:val="24"/>
        </w:rPr>
        <w:t>Dne 9. února 2015 schválila Vláda České republiky Usnesení č. 92, ve kterém v bodě II ukládá ministrům vnitra a kultury pokračovat ve spolupráci v oblasti ochrany kulturního dědictví před požáry a jejich účinky a dále plnit opatření uvedená v kapitole IX Zprávy o</w:t>
      </w:r>
      <w:r w:rsidR="004D1456">
        <w:rPr>
          <w:rFonts w:ascii="Times New Roman" w:hAnsi="Times New Roman"/>
          <w:i/>
          <w:sz w:val="24"/>
          <w:szCs w:val="24"/>
        </w:rPr>
        <w:t> </w:t>
      </w:r>
      <w:r w:rsidRPr="00CC4458">
        <w:rPr>
          <w:rFonts w:ascii="Times New Roman" w:hAnsi="Times New Roman"/>
          <w:i/>
          <w:sz w:val="24"/>
          <w:szCs w:val="24"/>
        </w:rPr>
        <w:t>stavu požární ochrany kulturního dědictví</w:t>
      </w:r>
      <w:r w:rsidR="000B5B72" w:rsidRPr="00CC4458">
        <w:rPr>
          <w:rFonts w:ascii="Times New Roman" w:hAnsi="Times New Roman"/>
          <w:i/>
          <w:sz w:val="24"/>
          <w:szCs w:val="24"/>
        </w:rPr>
        <w:t>.</w:t>
      </w:r>
    </w:p>
    <w:p w:rsidR="000B5B72" w:rsidRPr="00CC4458" w:rsidRDefault="000B5B72" w:rsidP="003D0C42">
      <w:pPr>
        <w:jc w:val="both"/>
        <w:rPr>
          <w:rFonts w:ascii="Times New Roman" w:hAnsi="Times New Roman"/>
          <w:i/>
          <w:sz w:val="24"/>
          <w:szCs w:val="24"/>
        </w:rPr>
      </w:pPr>
      <w:r w:rsidRPr="00CC4458">
        <w:rPr>
          <w:rFonts w:ascii="Times New Roman" w:hAnsi="Times New Roman"/>
          <w:i/>
          <w:sz w:val="24"/>
          <w:szCs w:val="24"/>
        </w:rPr>
        <w:t xml:space="preserve">Jako dílčí plnění předmětného Usnesení vlády vydává Ministerstvo kultury metodický pokyn, kterým jsou vázány příspěvkové organizace Ministerstva kultury, spravující nemovité kulturní památky. </w:t>
      </w:r>
      <w:r w:rsidR="00D272A7" w:rsidRPr="00CC4458">
        <w:rPr>
          <w:rFonts w:ascii="Times New Roman" w:hAnsi="Times New Roman"/>
          <w:i/>
          <w:sz w:val="24"/>
          <w:szCs w:val="24"/>
        </w:rPr>
        <w:t xml:space="preserve">Tento pokyn mohou využít i subjekty, které nejsou příspěvkovými organizacemi zřízenými Ministerstvem kultury. </w:t>
      </w:r>
      <w:r w:rsidRPr="00CC4458">
        <w:rPr>
          <w:rFonts w:ascii="Times New Roman" w:hAnsi="Times New Roman"/>
          <w:i/>
          <w:sz w:val="24"/>
          <w:szCs w:val="24"/>
        </w:rPr>
        <w:t>Cílem metodického pokynu je zvýšení požární ochrany kulturního dědictví.</w:t>
      </w:r>
    </w:p>
    <w:p w:rsidR="003C5307" w:rsidRPr="00CC4458" w:rsidRDefault="003C5307" w:rsidP="003C5307">
      <w:pPr>
        <w:jc w:val="center"/>
        <w:rPr>
          <w:rFonts w:ascii="Times New Roman" w:hAnsi="Times New Roman"/>
          <w:b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Článek I</w:t>
      </w:r>
      <w:r w:rsidRPr="00CC4458">
        <w:rPr>
          <w:rFonts w:ascii="Times New Roman" w:hAnsi="Times New Roman"/>
          <w:b/>
          <w:sz w:val="24"/>
          <w:szCs w:val="24"/>
        </w:rPr>
        <w:br/>
        <w:t>Analýza požárního rizika památkových objektů</w:t>
      </w:r>
    </w:p>
    <w:p w:rsidR="003C5307" w:rsidRPr="00CC4458" w:rsidRDefault="00D02CAD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Opatření pro eliminaci vzniku požáru a jeho dopadů není možné s plnou zodpovědností navrhovat a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 xml:space="preserve">vytvářet bez předchozí analýzy. Tento metodický pokyn stanovuje provádění analýzy </w:t>
      </w:r>
      <w:r w:rsidR="007E0517" w:rsidRPr="00CC4458">
        <w:rPr>
          <w:rFonts w:ascii="Times New Roman" w:hAnsi="Times New Roman"/>
          <w:sz w:val="24"/>
          <w:szCs w:val="24"/>
        </w:rPr>
        <w:t xml:space="preserve">rizika poškození památkového objektu a jeho sbírek a instalací </w:t>
      </w:r>
      <w:r w:rsidRPr="00CC4458">
        <w:rPr>
          <w:rFonts w:ascii="Times New Roman" w:hAnsi="Times New Roman"/>
          <w:sz w:val="24"/>
          <w:szCs w:val="24"/>
        </w:rPr>
        <w:t>metodou jednoduchého dotazníku</w:t>
      </w:r>
      <w:r w:rsidR="007E0517" w:rsidRPr="00CC4458">
        <w:rPr>
          <w:rFonts w:ascii="Times New Roman" w:hAnsi="Times New Roman"/>
          <w:sz w:val="24"/>
          <w:szCs w:val="24"/>
        </w:rPr>
        <w:t>. Vyhodnocení je založeno na metodě indexace. Samotný dotazník tvoří přílohu č. 1 tohoto metodického pokynu.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Dotazník je zpracováván opakovaně pokaždé, když se dlouhodobě změní míra nebezpečí pro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vznik požáru (např. po instalaci nové prohlídkové trasy) nebo naopak pokud byla realizována významná opatření pro eliminaci požáru (zpravidla po realizované památkové obnově objektu).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 xml:space="preserve">Dotazník je rozdělen do částí A </w:t>
      </w:r>
      <w:proofErr w:type="spellStart"/>
      <w:r w:rsidRPr="00CC4458">
        <w:rPr>
          <w:rFonts w:ascii="Times New Roman" w:hAnsi="Times New Roman"/>
          <w:sz w:val="24"/>
          <w:szCs w:val="24"/>
        </w:rPr>
        <w:t>a</w:t>
      </w:r>
      <w:proofErr w:type="spellEnd"/>
      <w:r w:rsidRPr="00CC4458">
        <w:rPr>
          <w:rFonts w:ascii="Times New Roman" w:hAnsi="Times New Roman"/>
          <w:sz w:val="24"/>
          <w:szCs w:val="24"/>
        </w:rPr>
        <w:t xml:space="preserve"> B. V části A se hodnotí požární nebezpečí vyplývající z použitých stavebních materiálů, vnitřního vybavení objektu a provozovaných činností. V části B jsou hodnocena opatření požární ochrany. Od bodů z části A se odečtou body z části B a výsledná bodová hodnota ukáže, do jakého rizika požáru daný objekt spadá.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Výsledný index rizika požáru lze rychle vyhodnotit následujícím způsobem:</w:t>
      </w:r>
    </w:p>
    <w:p w:rsidR="007E0517" w:rsidRPr="00CC4458" w:rsidRDefault="007E0517" w:rsidP="007E0517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0 až 29 bodů = nízké riziko požáru,</w:t>
      </w:r>
    </w:p>
    <w:p w:rsidR="007E0517" w:rsidRPr="00CC4458" w:rsidRDefault="007E0517" w:rsidP="007E0517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30 až 79 bodů = střední riziko požáru,</w:t>
      </w:r>
    </w:p>
    <w:p w:rsidR="007E0517" w:rsidRPr="00CC4458" w:rsidRDefault="007E0517" w:rsidP="007E0517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80 a více bodů = vysoké riziko požáru.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lastRenderedPageBreak/>
        <w:t>Pro kvalitní zpracování dotazníku je nutné spolupracovat s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2A0B22" w:rsidRPr="00CC4458">
        <w:rPr>
          <w:rFonts w:ascii="Times New Roman" w:hAnsi="Times New Roman"/>
          <w:sz w:val="24"/>
          <w:szCs w:val="24"/>
        </w:rPr>
        <w:t>odborem</w:t>
      </w:r>
      <w:r w:rsidR="00F02F05" w:rsidRPr="00CC4458">
        <w:rPr>
          <w:rFonts w:ascii="Times New Roman" w:hAnsi="Times New Roman"/>
          <w:sz w:val="24"/>
          <w:szCs w:val="24"/>
        </w:rPr>
        <w:t xml:space="preserve"> stavební</w:t>
      </w:r>
      <w:r w:rsidR="002A0B22" w:rsidRPr="00CC4458">
        <w:rPr>
          <w:rFonts w:ascii="Times New Roman" w:hAnsi="Times New Roman"/>
          <w:sz w:val="24"/>
          <w:szCs w:val="24"/>
        </w:rPr>
        <w:t xml:space="preserve"> prevence </w:t>
      </w:r>
      <w:r w:rsidRPr="00CC4458">
        <w:rPr>
          <w:rFonts w:ascii="Times New Roman" w:hAnsi="Times New Roman"/>
          <w:sz w:val="24"/>
          <w:szCs w:val="24"/>
        </w:rPr>
        <w:t>HZS kraje</w:t>
      </w:r>
      <w:r w:rsidR="00667A4D" w:rsidRPr="00CC4458">
        <w:rPr>
          <w:rFonts w:ascii="Times New Roman" w:hAnsi="Times New Roman"/>
          <w:sz w:val="24"/>
          <w:szCs w:val="24"/>
        </w:rPr>
        <w:t xml:space="preserve"> nebo územního odboru HZS</w:t>
      </w:r>
      <w:r w:rsidRPr="00CC4458">
        <w:rPr>
          <w:rFonts w:ascii="Times New Roman" w:hAnsi="Times New Roman"/>
          <w:sz w:val="24"/>
          <w:szCs w:val="24"/>
        </w:rPr>
        <w:t xml:space="preserve"> a místní hasičskou jednotkou HZS kraje. Některé části </w:t>
      </w:r>
      <w:r w:rsidR="00C35218" w:rsidRPr="00CC4458">
        <w:rPr>
          <w:rFonts w:ascii="Times New Roman" w:hAnsi="Times New Roman"/>
          <w:sz w:val="24"/>
          <w:szCs w:val="24"/>
        </w:rPr>
        <w:t xml:space="preserve">dotazníku </w:t>
      </w:r>
      <w:r w:rsidRPr="00CC4458">
        <w:rPr>
          <w:rFonts w:ascii="Times New Roman" w:hAnsi="Times New Roman"/>
          <w:sz w:val="24"/>
          <w:szCs w:val="24"/>
        </w:rPr>
        <w:t>se</w:t>
      </w:r>
      <w:r w:rsidR="00736CB2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 xml:space="preserve">bez přítomnosti </w:t>
      </w:r>
      <w:r w:rsidR="00C35218" w:rsidRPr="00CC4458">
        <w:rPr>
          <w:rFonts w:ascii="Times New Roman" w:hAnsi="Times New Roman"/>
          <w:sz w:val="24"/>
          <w:szCs w:val="24"/>
        </w:rPr>
        <w:t xml:space="preserve">zástupce HZS </w:t>
      </w:r>
      <w:r w:rsidRPr="00CC4458">
        <w:rPr>
          <w:rFonts w:ascii="Times New Roman" w:hAnsi="Times New Roman"/>
          <w:sz w:val="24"/>
          <w:szCs w:val="24"/>
        </w:rPr>
        <w:t>nedají odpovídajícím způsobem zpracovat.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K vyplňování dotazníku je potřeba přistoupit po rozsáhlé prohlídce objektu, aby informace v dotazníku odpovídaly skutečnosti. Je dobré si pořídit i obrazovou dokumentaci, ve které budou fotograficky dokumentovány nedostatky a závady nalezené ve zkoumaném objektu. Je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také vhodné se rozhodnout, zda se bude hodnotit jen hlavní budova s návštěvnickým provozem, nebo celý areál objektu. Další variantou výhodnou pro nesourodé komplexy je, že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se areál památky rozdělí na části, z nichž každá bude hodnocena samostatně.</w:t>
      </w:r>
    </w:p>
    <w:p w:rsidR="007E0517" w:rsidRPr="00CC4458" w:rsidRDefault="007E0517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 xml:space="preserve">Podrobné informace a návody ke zpracování dotazníku jsou uvedeny v publikaci: Jirásek, Mrázek, Polatová, Svoboda. </w:t>
      </w:r>
      <w:r w:rsidR="00C35218" w:rsidRPr="00CC4458">
        <w:rPr>
          <w:rFonts w:ascii="Times New Roman" w:hAnsi="Times New Roman"/>
          <w:sz w:val="24"/>
          <w:szCs w:val="24"/>
        </w:rPr>
        <w:t>„</w:t>
      </w:r>
      <w:r w:rsidRPr="00CC4458">
        <w:rPr>
          <w:rFonts w:ascii="Times New Roman" w:hAnsi="Times New Roman"/>
          <w:i/>
          <w:sz w:val="24"/>
          <w:szCs w:val="24"/>
        </w:rPr>
        <w:t>Požární ochrana památkových objektů</w:t>
      </w:r>
      <w:r w:rsidR="00C35218" w:rsidRPr="00CC4458">
        <w:rPr>
          <w:rFonts w:ascii="Times New Roman" w:hAnsi="Times New Roman"/>
          <w:i/>
          <w:sz w:val="24"/>
          <w:szCs w:val="24"/>
        </w:rPr>
        <w:t>“</w:t>
      </w:r>
      <w:r w:rsidRPr="00CC4458">
        <w:rPr>
          <w:rFonts w:ascii="Times New Roman" w:hAnsi="Times New Roman"/>
          <w:i/>
          <w:sz w:val="24"/>
          <w:szCs w:val="24"/>
        </w:rPr>
        <w:t>.</w:t>
      </w:r>
      <w:r w:rsidRPr="00CC4458">
        <w:rPr>
          <w:rFonts w:ascii="Times New Roman" w:hAnsi="Times New Roman"/>
          <w:sz w:val="24"/>
          <w:szCs w:val="24"/>
        </w:rPr>
        <w:t xml:space="preserve"> Národní památkový ústav: Praha, 2015. ISBN 978-80-7480-021-4</w:t>
      </w:r>
      <w:r w:rsidR="006750A8" w:rsidRPr="00CC4458">
        <w:rPr>
          <w:rFonts w:ascii="Times New Roman" w:hAnsi="Times New Roman"/>
          <w:sz w:val="24"/>
          <w:szCs w:val="24"/>
        </w:rPr>
        <w:t>.</w:t>
      </w:r>
    </w:p>
    <w:p w:rsidR="006750A8" w:rsidRPr="00CC4458" w:rsidRDefault="006750A8" w:rsidP="006750A8">
      <w:pPr>
        <w:jc w:val="center"/>
        <w:rPr>
          <w:rFonts w:ascii="Times New Roman" w:hAnsi="Times New Roman"/>
          <w:b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Článek II</w:t>
      </w:r>
      <w:r w:rsidRPr="00CC4458">
        <w:rPr>
          <w:rFonts w:ascii="Times New Roman" w:hAnsi="Times New Roman"/>
          <w:b/>
          <w:sz w:val="24"/>
          <w:szCs w:val="24"/>
        </w:rPr>
        <w:br/>
        <w:t>Minimální standard zabezpečení kulturních památek</w:t>
      </w:r>
    </w:p>
    <w:p w:rsidR="006750A8" w:rsidRPr="00CC4458" w:rsidRDefault="00C01CE4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 celém</w:t>
      </w:r>
      <w:r w:rsidR="006750A8" w:rsidRPr="00CC4458">
        <w:rPr>
          <w:rFonts w:ascii="Times New Roman" w:hAnsi="Times New Roman"/>
          <w:sz w:val="24"/>
          <w:szCs w:val="24"/>
        </w:rPr>
        <w:t xml:space="preserve"> proces</w:t>
      </w:r>
      <w:r w:rsidRPr="00CC4458">
        <w:rPr>
          <w:rFonts w:ascii="Times New Roman" w:hAnsi="Times New Roman"/>
          <w:sz w:val="24"/>
          <w:szCs w:val="24"/>
        </w:rPr>
        <w:t xml:space="preserve">u zajištění požární bezpečnosti </w:t>
      </w:r>
      <w:r w:rsidR="006750A8" w:rsidRPr="00CC4458">
        <w:rPr>
          <w:rFonts w:ascii="Times New Roman" w:hAnsi="Times New Roman"/>
          <w:sz w:val="24"/>
          <w:szCs w:val="24"/>
        </w:rPr>
        <w:t>lze jednotlivé prvky provádět na různých úrovních, minimální standard je však dán tím prvkem, který je zajištěn nejhůře.</w:t>
      </w:r>
      <w:r w:rsidRPr="00CC4458">
        <w:rPr>
          <w:rFonts w:ascii="Times New Roman" w:hAnsi="Times New Roman"/>
          <w:sz w:val="24"/>
          <w:szCs w:val="24"/>
        </w:rPr>
        <w:t xml:space="preserve"> Jednotlivé kroky, tak jak jsou popsány, jsou minimem v prevenci vzniku požáru a v eliminaci jeho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důsledků.</w:t>
      </w:r>
    </w:p>
    <w:p w:rsidR="00C01CE4" w:rsidRPr="00CC4458" w:rsidRDefault="00C01CE4" w:rsidP="003D0C42">
      <w:pPr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 xml:space="preserve">Zcela závazné minimum pro požární </w:t>
      </w:r>
      <w:r w:rsidR="00F02F05" w:rsidRPr="00CC4458">
        <w:rPr>
          <w:rFonts w:ascii="Times New Roman" w:hAnsi="Times New Roman"/>
          <w:sz w:val="24"/>
          <w:szCs w:val="24"/>
        </w:rPr>
        <w:t xml:space="preserve">ochranu </w:t>
      </w:r>
      <w:r w:rsidRPr="00CC4458">
        <w:rPr>
          <w:rFonts w:ascii="Times New Roman" w:hAnsi="Times New Roman"/>
          <w:sz w:val="24"/>
          <w:szCs w:val="24"/>
        </w:rPr>
        <w:t>stanoví</w:t>
      </w:r>
      <w:r w:rsidR="00825F2A" w:rsidRPr="00CC4458">
        <w:rPr>
          <w:rFonts w:ascii="Times New Roman" w:hAnsi="Times New Roman"/>
          <w:sz w:val="24"/>
          <w:szCs w:val="24"/>
        </w:rPr>
        <w:t xml:space="preserve"> příslušné </w:t>
      </w:r>
      <w:r w:rsidR="00EB5191" w:rsidRPr="00CC4458">
        <w:rPr>
          <w:rFonts w:ascii="Times New Roman" w:hAnsi="Times New Roman"/>
          <w:sz w:val="24"/>
          <w:szCs w:val="24"/>
        </w:rPr>
        <w:t>právní předpisy ve znění pozdějších předpisů</w:t>
      </w:r>
      <w:r w:rsidRPr="00CC4458">
        <w:rPr>
          <w:rFonts w:ascii="Times New Roman" w:hAnsi="Times New Roman"/>
          <w:sz w:val="24"/>
          <w:szCs w:val="24"/>
        </w:rPr>
        <w:t>, zejména: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Zákon č. 133/1985 Sb. o požární ochraně (dále jen zákon o požární ochraně)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Zákon č. 20/1987 Sb. o státní památkové péči (d</w:t>
      </w:r>
      <w:r w:rsidR="00EE1C44" w:rsidRPr="00CC4458">
        <w:rPr>
          <w:rFonts w:ascii="Times New Roman" w:hAnsi="Times New Roman"/>
          <w:sz w:val="24"/>
          <w:szCs w:val="24"/>
        </w:rPr>
        <w:t>á</w:t>
      </w:r>
      <w:r w:rsidRPr="00CC4458">
        <w:rPr>
          <w:rFonts w:ascii="Times New Roman" w:hAnsi="Times New Roman"/>
          <w:sz w:val="24"/>
          <w:szCs w:val="24"/>
        </w:rPr>
        <w:t>le jen památkový zákon)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Zákon č. 239/2000 Sb. o integrovaném záchranném systému (dále jen zákon o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integrovaném záchranném systému)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Zákon č. 183/2006 Sb. stavební zákon (dále jen stavební zákon)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Vyhláška č. 246/2001 Sb. o stanovení podmínek požární bezpečnosti a výkonu státního požárního dozoru (dále jen vyhláška o požární prevenci)</w:t>
      </w:r>
    </w:p>
    <w:p w:rsidR="00C01CE4" w:rsidRPr="00CC4458" w:rsidRDefault="00C01CE4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Vyhláška č. 23/2008 Sb. o technických podmínkách požární ochrany staveb (dále jen vyhláška o technických podmínkách požární ochrany)</w:t>
      </w:r>
    </w:p>
    <w:p w:rsidR="00825F2A" w:rsidRPr="00CC4458" w:rsidRDefault="00825F2A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Vyhláška č. 87/2000 Sb., kterou se stanoví podmínky požární bezpečnosti při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svařování a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nahřívání živic v tavných nádobách</w:t>
      </w:r>
    </w:p>
    <w:p w:rsidR="00825F2A" w:rsidRPr="00CC4458" w:rsidRDefault="00825F2A" w:rsidP="003D0C4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Nařízení vlády č. 91/2010 Sb., o podmínkách požární bezpečnosti při provozu komínů, kouřovodů a spotřebičů paliv</w:t>
      </w:r>
    </w:p>
    <w:p w:rsidR="00C01CE4" w:rsidRPr="00CC4458" w:rsidRDefault="00C01CE4" w:rsidP="00C01CE4">
      <w:pPr>
        <w:pStyle w:val="Odstavecseseznamem"/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</w:p>
    <w:p w:rsidR="00CC01B4" w:rsidRPr="00CC4458" w:rsidRDefault="007472F4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Pro rozhodování je potřeba brát v úvahu skutečnost</w:t>
      </w:r>
      <w:r w:rsidR="00825F2A" w:rsidRPr="00CC4458">
        <w:rPr>
          <w:rFonts w:ascii="Times New Roman" w:hAnsi="Times New Roman"/>
          <w:sz w:val="24"/>
          <w:szCs w:val="24"/>
        </w:rPr>
        <w:t>, že památkové objekty jsou často nařízeními jednotlivých krajů zařazeny mezi budovy zvláštního významu a mohou být součástí krizového řízení jednotlivých krajských úřadů.</w:t>
      </w:r>
    </w:p>
    <w:p w:rsidR="00825F2A" w:rsidRPr="00CC4458" w:rsidRDefault="00825F2A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Dále při pořádání větších kulturních akcí</w:t>
      </w:r>
      <w:r w:rsidR="00576104" w:rsidRPr="00CC4458">
        <w:rPr>
          <w:rFonts w:ascii="Times New Roman" w:hAnsi="Times New Roman"/>
          <w:sz w:val="24"/>
          <w:szCs w:val="24"/>
        </w:rPr>
        <w:t xml:space="preserve"> </w:t>
      </w:r>
      <w:r w:rsidR="006D6596" w:rsidRPr="00CC4458">
        <w:rPr>
          <w:rFonts w:ascii="Times New Roman" w:hAnsi="Times New Roman"/>
          <w:sz w:val="24"/>
          <w:szCs w:val="24"/>
        </w:rPr>
        <w:t xml:space="preserve">jak </w:t>
      </w:r>
      <w:r w:rsidR="00576104" w:rsidRPr="00CC4458">
        <w:rPr>
          <w:rFonts w:ascii="Times New Roman" w:hAnsi="Times New Roman"/>
          <w:sz w:val="24"/>
          <w:szCs w:val="24"/>
        </w:rPr>
        <w:t>ve vnitřních</w:t>
      </w:r>
      <w:r w:rsidR="006D6596" w:rsidRPr="00CC4458">
        <w:rPr>
          <w:rFonts w:ascii="Times New Roman" w:hAnsi="Times New Roman"/>
          <w:sz w:val="24"/>
          <w:szCs w:val="24"/>
        </w:rPr>
        <w:t>,</w:t>
      </w:r>
      <w:r w:rsidR="00576104" w:rsidRPr="00CC4458">
        <w:rPr>
          <w:rFonts w:ascii="Times New Roman" w:hAnsi="Times New Roman"/>
          <w:sz w:val="24"/>
          <w:szCs w:val="24"/>
        </w:rPr>
        <w:t xml:space="preserve"> tak venkovních shromažďovacích </w:t>
      </w:r>
      <w:r w:rsidR="006D6596" w:rsidRPr="00CC4458">
        <w:rPr>
          <w:rFonts w:ascii="Times New Roman" w:hAnsi="Times New Roman"/>
          <w:sz w:val="24"/>
          <w:szCs w:val="24"/>
        </w:rPr>
        <w:t>prostorách,</w:t>
      </w:r>
      <w:r w:rsidRPr="00CC4458">
        <w:rPr>
          <w:rFonts w:ascii="Times New Roman" w:hAnsi="Times New Roman"/>
          <w:sz w:val="24"/>
          <w:szCs w:val="24"/>
        </w:rPr>
        <w:t xml:space="preserve"> je potřeba vycházet </w:t>
      </w:r>
      <w:r w:rsidR="006D6596" w:rsidRPr="00CC4458">
        <w:rPr>
          <w:rFonts w:ascii="Times New Roman" w:hAnsi="Times New Roman"/>
          <w:sz w:val="24"/>
          <w:szCs w:val="24"/>
        </w:rPr>
        <w:t>rovněž</w:t>
      </w:r>
      <w:r w:rsidR="002E737D" w:rsidRPr="00CC4458">
        <w:rPr>
          <w:rFonts w:ascii="Times New Roman" w:hAnsi="Times New Roman"/>
          <w:sz w:val="24"/>
          <w:szCs w:val="24"/>
        </w:rPr>
        <w:t xml:space="preserve"> </w:t>
      </w:r>
      <w:r w:rsidRPr="00CC4458">
        <w:rPr>
          <w:rFonts w:ascii="Times New Roman" w:hAnsi="Times New Roman"/>
          <w:sz w:val="24"/>
          <w:szCs w:val="24"/>
        </w:rPr>
        <w:t xml:space="preserve">z nařízení </w:t>
      </w:r>
      <w:r w:rsidR="002E737D" w:rsidRPr="00CC4458">
        <w:rPr>
          <w:rFonts w:ascii="Times New Roman" w:hAnsi="Times New Roman"/>
          <w:sz w:val="24"/>
          <w:szCs w:val="24"/>
        </w:rPr>
        <w:t>kraje</w:t>
      </w:r>
      <w:r w:rsidRPr="00CC4458">
        <w:rPr>
          <w:rFonts w:ascii="Times New Roman" w:hAnsi="Times New Roman"/>
          <w:sz w:val="24"/>
          <w:szCs w:val="24"/>
        </w:rPr>
        <w:t>.</w:t>
      </w:r>
      <w:r w:rsidR="004E4135" w:rsidRPr="00CC4458">
        <w:rPr>
          <w:rFonts w:ascii="Times New Roman" w:hAnsi="Times New Roman"/>
          <w:sz w:val="24"/>
          <w:szCs w:val="24"/>
        </w:rPr>
        <w:t xml:space="preserve"> </w:t>
      </w:r>
      <w:r w:rsidR="00CC01B4" w:rsidRPr="00CC4458">
        <w:rPr>
          <w:rFonts w:ascii="Times New Roman" w:hAnsi="Times New Roman"/>
          <w:sz w:val="24"/>
          <w:szCs w:val="24"/>
        </w:rPr>
        <w:t>J</w:t>
      </w:r>
      <w:r w:rsidRPr="00CC4458">
        <w:rPr>
          <w:rFonts w:ascii="Times New Roman" w:hAnsi="Times New Roman"/>
          <w:sz w:val="24"/>
          <w:szCs w:val="24"/>
        </w:rPr>
        <w:t>sou</w:t>
      </w:r>
      <w:r w:rsidR="00CC01B4" w:rsidRPr="00CC4458">
        <w:rPr>
          <w:rFonts w:ascii="Times New Roman" w:hAnsi="Times New Roman"/>
          <w:sz w:val="24"/>
          <w:szCs w:val="24"/>
        </w:rPr>
        <w:t xml:space="preserve"> </w:t>
      </w:r>
      <w:r w:rsidR="00324884" w:rsidRPr="00CC4458">
        <w:rPr>
          <w:rFonts w:ascii="Times New Roman" w:hAnsi="Times New Roman"/>
          <w:sz w:val="24"/>
          <w:szCs w:val="24"/>
        </w:rPr>
        <w:t xml:space="preserve">v nich </w:t>
      </w:r>
      <w:r w:rsidR="00576104" w:rsidRPr="00CC4458">
        <w:rPr>
          <w:rFonts w:ascii="Times New Roman" w:hAnsi="Times New Roman"/>
          <w:sz w:val="24"/>
          <w:szCs w:val="24"/>
        </w:rPr>
        <w:t xml:space="preserve">stanoveny </w:t>
      </w:r>
      <w:r w:rsidRPr="00CC4458">
        <w:rPr>
          <w:rFonts w:ascii="Times New Roman" w:hAnsi="Times New Roman"/>
          <w:sz w:val="24"/>
          <w:szCs w:val="24"/>
        </w:rPr>
        <w:t xml:space="preserve">povinnosti </w:t>
      </w:r>
      <w:r w:rsidR="00CC01B4" w:rsidRPr="00CC4458">
        <w:rPr>
          <w:rFonts w:ascii="Times New Roman" w:hAnsi="Times New Roman"/>
          <w:sz w:val="24"/>
          <w:szCs w:val="24"/>
        </w:rPr>
        <w:t>a</w:t>
      </w:r>
      <w:r w:rsidR="00D272A7" w:rsidRPr="00CC4458">
        <w:rPr>
          <w:rFonts w:ascii="Times New Roman" w:hAnsi="Times New Roman"/>
          <w:sz w:val="24"/>
          <w:szCs w:val="24"/>
        </w:rPr>
        <w:t> </w:t>
      </w:r>
      <w:r w:rsidR="00CC01B4" w:rsidRPr="00CC4458">
        <w:rPr>
          <w:rFonts w:ascii="Times New Roman" w:hAnsi="Times New Roman"/>
          <w:sz w:val="24"/>
          <w:szCs w:val="24"/>
        </w:rPr>
        <w:t xml:space="preserve">pravidla pro jejich konání. </w:t>
      </w:r>
      <w:r w:rsidR="00576104" w:rsidRPr="00CC4458">
        <w:rPr>
          <w:rFonts w:ascii="Times New Roman" w:hAnsi="Times New Roman"/>
          <w:sz w:val="24"/>
          <w:szCs w:val="24"/>
        </w:rPr>
        <w:t xml:space="preserve">Za jejich </w:t>
      </w:r>
      <w:r w:rsidR="00324884" w:rsidRPr="00CC4458">
        <w:rPr>
          <w:rFonts w:ascii="Times New Roman" w:hAnsi="Times New Roman"/>
          <w:sz w:val="24"/>
          <w:szCs w:val="24"/>
        </w:rPr>
        <w:t xml:space="preserve">dodržení </w:t>
      </w:r>
      <w:r w:rsidR="00576104" w:rsidRPr="00CC4458">
        <w:rPr>
          <w:rFonts w:ascii="Times New Roman" w:hAnsi="Times New Roman"/>
          <w:sz w:val="24"/>
          <w:szCs w:val="24"/>
        </w:rPr>
        <w:t>je odpovědný pořadatel.</w:t>
      </w:r>
    </w:p>
    <w:p w:rsidR="00324884" w:rsidRPr="00CC4458" w:rsidRDefault="00324884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1CE4" w:rsidRPr="00CC4458" w:rsidRDefault="00C01CE4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sz w:val="24"/>
          <w:szCs w:val="24"/>
        </w:rPr>
        <w:t>V rámci povinných opatření daných legislativou je třeba se zaměřit na provádění těchto kroků:</w:t>
      </w:r>
    </w:p>
    <w:p w:rsidR="00C01CE4" w:rsidRPr="00CC4458" w:rsidRDefault="00C01CE4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50A8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Analýza rizika vzniku požáru</w:t>
      </w:r>
      <w:r w:rsidRPr="00CC4458">
        <w:rPr>
          <w:rFonts w:ascii="Times New Roman" w:hAnsi="Times New Roman"/>
          <w:sz w:val="24"/>
          <w:szCs w:val="24"/>
        </w:rPr>
        <w:t xml:space="preserve"> je vodítkem k tomu, jak organizovat celý systém prevence </w:t>
      </w:r>
      <w:r w:rsidR="00CC01B4" w:rsidRPr="00CC4458">
        <w:rPr>
          <w:rFonts w:ascii="Times New Roman" w:hAnsi="Times New Roman"/>
          <w:sz w:val="24"/>
          <w:szCs w:val="24"/>
        </w:rPr>
        <w:t xml:space="preserve">možného vzniku </w:t>
      </w:r>
      <w:r w:rsidRPr="00CC4458">
        <w:rPr>
          <w:rFonts w:ascii="Times New Roman" w:hAnsi="Times New Roman"/>
          <w:sz w:val="24"/>
          <w:szCs w:val="24"/>
        </w:rPr>
        <w:t>požáru na památce, v mnoha ohledech poslouží i jako zadání pro</w:t>
      </w:r>
      <w:r w:rsidR="00736CB2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 xml:space="preserve">zpracování </w:t>
      </w:r>
      <w:r w:rsidR="002E737D" w:rsidRPr="00CC4458">
        <w:rPr>
          <w:rFonts w:ascii="Times New Roman" w:hAnsi="Times New Roman"/>
          <w:sz w:val="24"/>
          <w:szCs w:val="24"/>
        </w:rPr>
        <w:t xml:space="preserve">požárně bezpečnostního řešení a </w:t>
      </w:r>
      <w:r w:rsidRPr="00CC4458">
        <w:rPr>
          <w:rFonts w:ascii="Times New Roman" w:hAnsi="Times New Roman"/>
          <w:sz w:val="24"/>
          <w:szCs w:val="24"/>
        </w:rPr>
        <w:t xml:space="preserve">projektu </w:t>
      </w:r>
      <w:r w:rsidR="00C01CE4" w:rsidRPr="00CC4458">
        <w:rPr>
          <w:rFonts w:ascii="Times New Roman" w:hAnsi="Times New Roman"/>
          <w:sz w:val="24"/>
          <w:szCs w:val="24"/>
        </w:rPr>
        <w:t>elektrické požární signalizace (</w:t>
      </w:r>
      <w:r w:rsidRPr="00CC4458">
        <w:rPr>
          <w:rFonts w:ascii="Times New Roman" w:hAnsi="Times New Roman"/>
          <w:sz w:val="24"/>
          <w:szCs w:val="24"/>
        </w:rPr>
        <w:t>EPS</w:t>
      </w:r>
      <w:r w:rsidR="00C01CE4" w:rsidRPr="00CC4458">
        <w:rPr>
          <w:rFonts w:ascii="Times New Roman" w:hAnsi="Times New Roman"/>
          <w:sz w:val="24"/>
          <w:szCs w:val="24"/>
        </w:rPr>
        <w:t>)</w:t>
      </w:r>
      <w:r w:rsidRPr="00CC4458">
        <w:rPr>
          <w:rFonts w:ascii="Times New Roman" w:hAnsi="Times New Roman"/>
          <w:sz w:val="24"/>
          <w:szCs w:val="24"/>
        </w:rPr>
        <w:t xml:space="preserve"> či </w:t>
      </w:r>
      <w:r w:rsidR="00C01CE4" w:rsidRPr="00CC4458">
        <w:rPr>
          <w:rFonts w:ascii="Times New Roman" w:hAnsi="Times New Roman"/>
          <w:sz w:val="24"/>
          <w:szCs w:val="24"/>
        </w:rPr>
        <w:t>stabilního hasicího zařízení (</w:t>
      </w:r>
      <w:r w:rsidRPr="00CC4458">
        <w:rPr>
          <w:rFonts w:ascii="Times New Roman" w:hAnsi="Times New Roman"/>
          <w:sz w:val="24"/>
          <w:szCs w:val="24"/>
        </w:rPr>
        <w:t>SHZ</w:t>
      </w:r>
      <w:r w:rsidR="00C01CE4" w:rsidRPr="00CC4458">
        <w:rPr>
          <w:rFonts w:ascii="Times New Roman" w:hAnsi="Times New Roman"/>
          <w:sz w:val="24"/>
          <w:szCs w:val="24"/>
        </w:rPr>
        <w:t>)</w:t>
      </w:r>
      <w:r w:rsidRPr="00CC4458">
        <w:rPr>
          <w:rFonts w:ascii="Times New Roman" w:hAnsi="Times New Roman"/>
          <w:sz w:val="24"/>
          <w:szCs w:val="24"/>
        </w:rPr>
        <w:t>. V minimální podobě by měla být analýza zpracována s pomocí dotazníku obsaženého v</w:t>
      </w:r>
      <w:r w:rsidR="00C01CE4" w:rsidRPr="00CC4458">
        <w:rPr>
          <w:rFonts w:ascii="Times New Roman" w:hAnsi="Times New Roman"/>
          <w:sz w:val="24"/>
          <w:szCs w:val="24"/>
        </w:rPr>
        <w:t> tomto metodickém pokynu</w:t>
      </w:r>
      <w:r w:rsidRPr="00CC4458">
        <w:rPr>
          <w:rFonts w:ascii="Times New Roman" w:hAnsi="Times New Roman"/>
          <w:sz w:val="24"/>
          <w:szCs w:val="24"/>
        </w:rPr>
        <w:t xml:space="preserve"> (příloha 1).</w:t>
      </w:r>
    </w:p>
    <w:p w:rsidR="006750A8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Prevence vzniku požáru</w:t>
      </w:r>
      <w:r w:rsidRPr="00CC4458">
        <w:rPr>
          <w:rFonts w:ascii="Times New Roman" w:hAnsi="Times New Roman"/>
          <w:sz w:val="24"/>
          <w:szCs w:val="24"/>
        </w:rPr>
        <w:t xml:space="preserve"> – </w:t>
      </w:r>
      <w:r w:rsidR="00077550" w:rsidRPr="00CC4458">
        <w:rPr>
          <w:rFonts w:ascii="Times New Roman" w:hAnsi="Times New Roman"/>
          <w:sz w:val="24"/>
          <w:szCs w:val="24"/>
        </w:rPr>
        <w:t>soubor opatření v organizaci (</w:t>
      </w:r>
      <w:r w:rsidRPr="00CC4458">
        <w:rPr>
          <w:rFonts w:ascii="Times New Roman" w:hAnsi="Times New Roman"/>
          <w:sz w:val="24"/>
          <w:szCs w:val="24"/>
        </w:rPr>
        <w:t xml:space="preserve">vnitřní </w:t>
      </w:r>
      <w:r w:rsidR="00077550" w:rsidRPr="00CC4458">
        <w:rPr>
          <w:rFonts w:ascii="Times New Roman" w:hAnsi="Times New Roman"/>
          <w:sz w:val="24"/>
          <w:szCs w:val="24"/>
        </w:rPr>
        <w:t xml:space="preserve">předpisy </w:t>
      </w:r>
      <w:r w:rsidR="00220D24" w:rsidRPr="00CC4458">
        <w:rPr>
          <w:rFonts w:ascii="Times New Roman" w:hAnsi="Times New Roman"/>
          <w:sz w:val="24"/>
          <w:szCs w:val="24"/>
        </w:rPr>
        <w:t>a</w:t>
      </w:r>
      <w:r w:rsidR="004D1456">
        <w:rPr>
          <w:rFonts w:ascii="Times New Roman" w:hAnsi="Times New Roman"/>
          <w:sz w:val="24"/>
          <w:szCs w:val="24"/>
        </w:rPr>
        <w:t> </w:t>
      </w:r>
      <w:r w:rsidR="00220D24" w:rsidRPr="00CC4458">
        <w:rPr>
          <w:rFonts w:ascii="Times New Roman" w:hAnsi="Times New Roman"/>
          <w:sz w:val="24"/>
          <w:szCs w:val="24"/>
        </w:rPr>
        <w:t>organizační opatření</w:t>
      </w:r>
      <w:r w:rsidR="00077550" w:rsidRPr="00CC4458">
        <w:rPr>
          <w:rFonts w:ascii="Times New Roman" w:hAnsi="Times New Roman"/>
          <w:sz w:val="24"/>
          <w:szCs w:val="24"/>
        </w:rPr>
        <w:t>)</w:t>
      </w:r>
      <w:r w:rsidR="00220D24" w:rsidRPr="00CC4458">
        <w:rPr>
          <w:rFonts w:ascii="Times New Roman" w:hAnsi="Times New Roman"/>
          <w:sz w:val="24"/>
          <w:szCs w:val="24"/>
        </w:rPr>
        <w:t xml:space="preserve"> </w:t>
      </w:r>
      <w:r w:rsidR="00077550" w:rsidRPr="00CC4458">
        <w:rPr>
          <w:rFonts w:ascii="Times New Roman" w:hAnsi="Times New Roman"/>
          <w:sz w:val="24"/>
          <w:szCs w:val="24"/>
        </w:rPr>
        <w:t xml:space="preserve">zpracovat </w:t>
      </w:r>
      <w:r w:rsidRPr="00CC4458">
        <w:rPr>
          <w:rFonts w:ascii="Times New Roman" w:hAnsi="Times New Roman"/>
          <w:sz w:val="24"/>
          <w:szCs w:val="24"/>
        </w:rPr>
        <w:t xml:space="preserve">způsobem, </w:t>
      </w:r>
      <w:r w:rsidR="00220D24" w:rsidRPr="00CC4458">
        <w:rPr>
          <w:rFonts w:ascii="Times New Roman" w:hAnsi="Times New Roman"/>
          <w:sz w:val="24"/>
          <w:szCs w:val="24"/>
        </w:rPr>
        <w:t>kterým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077550" w:rsidRPr="00CC4458">
        <w:rPr>
          <w:rFonts w:ascii="Times New Roman" w:hAnsi="Times New Roman"/>
          <w:sz w:val="24"/>
          <w:szCs w:val="24"/>
        </w:rPr>
        <w:t>je</w:t>
      </w:r>
      <w:r w:rsidRPr="00CC4458">
        <w:rPr>
          <w:rFonts w:ascii="Times New Roman" w:hAnsi="Times New Roman"/>
          <w:sz w:val="24"/>
          <w:szCs w:val="24"/>
        </w:rPr>
        <w:t xml:space="preserve"> vznik požáru minimalizován. Patří sem pravidelné kontrolní prohlídky objektu</w:t>
      </w:r>
      <w:r w:rsidR="004E4135" w:rsidRPr="00CC4458">
        <w:rPr>
          <w:rFonts w:ascii="Times New Roman" w:hAnsi="Times New Roman"/>
          <w:sz w:val="24"/>
          <w:szCs w:val="24"/>
        </w:rPr>
        <w:t xml:space="preserve"> se zápisem do požární knihy</w:t>
      </w:r>
      <w:r w:rsidRPr="00CC4458">
        <w:rPr>
          <w:rFonts w:ascii="Times New Roman" w:hAnsi="Times New Roman"/>
          <w:sz w:val="24"/>
          <w:szCs w:val="24"/>
        </w:rPr>
        <w:t xml:space="preserve">, revize elektrické instalace a kontrola spotřebičů, </w:t>
      </w:r>
      <w:r w:rsidR="00077550" w:rsidRPr="00CC4458">
        <w:rPr>
          <w:rFonts w:ascii="Times New Roman" w:hAnsi="Times New Roman"/>
          <w:sz w:val="24"/>
          <w:szCs w:val="24"/>
        </w:rPr>
        <w:t>hrom</w:t>
      </w:r>
      <w:r w:rsidR="008D0EFE" w:rsidRPr="00CC4458">
        <w:rPr>
          <w:rFonts w:ascii="Times New Roman" w:hAnsi="Times New Roman"/>
          <w:sz w:val="24"/>
          <w:szCs w:val="24"/>
        </w:rPr>
        <w:t>o</w:t>
      </w:r>
      <w:r w:rsidR="00077550" w:rsidRPr="00CC4458">
        <w:rPr>
          <w:rFonts w:ascii="Times New Roman" w:hAnsi="Times New Roman"/>
          <w:sz w:val="24"/>
          <w:szCs w:val="24"/>
        </w:rPr>
        <w:t>svodů, požárně bezpečnostních zařízení</w:t>
      </w:r>
      <w:r w:rsidR="008D0EFE" w:rsidRPr="00CC4458">
        <w:rPr>
          <w:rFonts w:ascii="Times New Roman" w:hAnsi="Times New Roman"/>
          <w:sz w:val="24"/>
          <w:szCs w:val="24"/>
        </w:rPr>
        <w:t>,</w:t>
      </w:r>
      <w:r w:rsidR="00077550" w:rsidRPr="00CC4458">
        <w:rPr>
          <w:rFonts w:ascii="Times New Roman" w:hAnsi="Times New Roman"/>
          <w:sz w:val="24"/>
          <w:szCs w:val="24"/>
        </w:rPr>
        <w:t xml:space="preserve"> </w:t>
      </w:r>
      <w:r w:rsidRPr="00CC4458">
        <w:rPr>
          <w:rFonts w:ascii="Times New Roman" w:hAnsi="Times New Roman"/>
          <w:sz w:val="24"/>
          <w:szCs w:val="24"/>
        </w:rPr>
        <w:t>revize spalinových cest</w:t>
      </w:r>
      <w:r w:rsidR="004E4135" w:rsidRPr="00CC4458">
        <w:rPr>
          <w:rFonts w:ascii="Times New Roman" w:hAnsi="Times New Roman"/>
          <w:sz w:val="24"/>
          <w:szCs w:val="24"/>
        </w:rPr>
        <w:t xml:space="preserve"> </w:t>
      </w:r>
      <w:r w:rsidR="008D0EFE" w:rsidRPr="00CC4458">
        <w:rPr>
          <w:rFonts w:ascii="Times New Roman" w:hAnsi="Times New Roman"/>
          <w:sz w:val="24"/>
          <w:szCs w:val="24"/>
        </w:rPr>
        <w:t>apod.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8D0EFE" w:rsidRPr="00CC4458">
        <w:rPr>
          <w:rFonts w:ascii="Times New Roman" w:hAnsi="Times New Roman"/>
          <w:sz w:val="24"/>
          <w:szCs w:val="24"/>
        </w:rPr>
        <w:t>Zjištěné závady odstranit ve stanoveném termínu.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923EE3" w:rsidRPr="00CC4458">
        <w:rPr>
          <w:rFonts w:ascii="Times New Roman" w:hAnsi="Times New Roman"/>
          <w:sz w:val="24"/>
          <w:szCs w:val="24"/>
        </w:rPr>
        <w:t>Je potřeba</w:t>
      </w:r>
      <w:r w:rsidRPr="00CC4458">
        <w:rPr>
          <w:rFonts w:ascii="Times New Roman" w:hAnsi="Times New Roman"/>
          <w:sz w:val="24"/>
          <w:szCs w:val="24"/>
        </w:rPr>
        <w:t xml:space="preserve"> pečlivá příprava smluv s dodavateli stavebních a restaurátorských prací a kontrola jejich plnění</w:t>
      </w:r>
      <w:r w:rsidR="00220D24" w:rsidRPr="00CC4458">
        <w:rPr>
          <w:rFonts w:ascii="Times New Roman" w:hAnsi="Times New Roman"/>
          <w:sz w:val="24"/>
          <w:szCs w:val="24"/>
        </w:rPr>
        <w:t xml:space="preserve"> a další preventivní opatření</w:t>
      </w:r>
      <w:r w:rsidRPr="00CC4458">
        <w:rPr>
          <w:rFonts w:ascii="Times New Roman" w:hAnsi="Times New Roman"/>
          <w:sz w:val="24"/>
          <w:szCs w:val="24"/>
        </w:rPr>
        <w:t>.</w:t>
      </w:r>
      <w:r w:rsidR="00CC01B4" w:rsidRPr="00CC4458">
        <w:rPr>
          <w:rFonts w:ascii="Times New Roman" w:hAnsi="Times New Roman"/>
          <w:sz w:val="24"/>
          <w:szCs w:val="24"/>
        </w:rPr>
        <w:t xml:space="preserve"> </w:t>
      </w:r>
      <w:r w:rsidR="006B5769" w:rsidRPr="00CC4458">
        <w:rPr>
          <w:rFonts w:ascii="Times New Roman" w:hAnsi="Times New Roman"/>
          <w:sz w:val="24"/>
          <w:szCs w:val="24"/>
        </w:rPr>
        <w:t>O</w:t>
      </w:r>
      <w:r w:rsidR="00CC01B4" w:rsidRPr="00CC4458">
        <w:rPr>
          <w:rFonts w:ascii="Times New Roman" w:hAnsi="Times New Roman"/>
          <w:sz w:val="24"/>
          <w:szCs w:val="24"/>
        </w:rPr>
        <w:t xml:space="preserve">věřením </w:t>
      </w:r>
      <w:r w:rsidR="006B5769" w:rsidRPr="00CC4458">
        <w:rPr>
          <w:rFonts w:ascii="Times New Roman" w:hAnsi="Times New Roman"/>
          <w:sz w:val="24"/>
          <w:szCs w:val="24"/>
        </w:rPr>
        <w:t xml:space="preserve">správného nastavení souboru </w:t>
      </w:r>
      <w:r w:rsidR="00CC01B4" w:rsidRPr="00CC4458">
        <w:rPr>
          <w:rFonts w:ascii="Times New Roman" w:hAnsi="Times New Roman"/>
          <w:sz w:val="24"/>
          <w:szCs w:val="24"/>
        </w:rPr>
        <w:t>opatření a</w:t>
      </w:r>
      <w:r w:rsidR="00736CB2">
        <w:rPr>
          <w:rFonts w:ascii="Times New Roman" w:hAnsi="Times New Roman"/>
          <w:sz w:val="24"/>
          <w:szCs w:val="24"/>
        </w:rPr>
        <w:t> </w:t>
      </w:r>
      <w:r w:rsidR="00CC01B4" w:rsidRPr="00CC4458">
        <w:rPr>
          <w:rFonts w:ascii="Times New Roman" w:hAnsi="Times New Roman"/>
          <w:sz w:val="24"/>
          <w:szCs w:val="24"/>
        </w:rPr>
        <w:t>personál</w:t>
      </w:r>
      <w:r w:rsidR="006B5769" w:rsidRPr="00CC4458">
        <w:rPr>
          <w:rFonts w:ascii="Times New Roman" w:hAnsi="Times New Roman"/>
          <w:sz w:val="24"/>
          <w:szCs w:val="24"/>
        </w:rPr>
        <w:t>u</w:t>
      </w:r>
      <w:r w:rsidR="00CC01B4" w:rsidRPr="00CC4458">
        <w:rPr>
          <w:rFonts w:ascii="Times New Roman" w:hAnsi="Times New Roman"/>
          <w:sz w:val="24"/>
          <w:szCs w:val="24"/>
        </w:rPr>
        <w:t xml:space="preserve"> (zaměstnanci) pro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="00CC01B4" w:rsidRPr="00CC4458">
        <w:rPr>
          <w:rFonts w:ascii="Times New Roman" w:hAnsi="Times New Roman"/>
          <w:sz w:val="24"/>
          <w:szCs w:val="24"/>
        </w:rPr>
        <w:t>případné zdolání požáru je</w:t>
      </w:r>
      <w:r w:rsidR="004D1456">
        <w:rPr>
          <w:rFonts w:ascii="Times New Roman" w:hAnsi="Times New Roman"/>
          <w:sz w:val="24"/>
          <w:szCs w:val="24"/>
        </w:rPr>
        <w:t> </w:t>
      </w:r>
      <w:r w:rsidR="006B5769" w:rsidRPr="00CC4458">
        <w:rPr>
          <w:rFonts w:ascii="Times New Roman" w:hAnsi="Times New Roman"/>
          <w:sz w:val="24"/>
          <w:szCs w:val="24"/>
        </w:rPr>
        <w:t xml:space="preserve">provedení taktického cvičení </w:t>
      </w:r>
      <w:r w:rsidR="00CC01B4" w:rsidRPr="00CC4458">
        <w:rPr>
          <w:rFonts w:ascii="Times New Roman" w:hAnsi="Times New Roman"/>
          <w:sz w:val="24"/>
          <w:szCs w:val="24"/>
        </w:rPr>
        <w:t xml:space="preserve">s místní jednotkou HZS </w:t>
      </w:r>
      <w:r w:rsidR="004E4135" w:rsidRPr="00CC4458">
        <w:rPr>
          <w:rFonts w:ascii="Times New Roman" w:hAnsi="Times New Roman"/>
          <w:sz w:val="24"/>
          <w:szCs w:val="24"/>
        </w:rPr>
        <w:t>(jednotky HZS i zamě</w:t>
      </w:r>
      <w:r w:rsidR="006D6596" w:rsidRPr="00CC4458">
        <w:rPr>
          <w:rFonts w:ascii="Times New Roman" w:hAnsi="Times New Roman"/>
          <w:sz w:val="24"/>
          <w:szCs w:val="24"/>
        </w:rPr>
        <w:t>stnanci jsou předem informováni</w:t>
      </w:r>
      <w:r w:rsidR="004E4135" w:rsidRPr="00CC4458">
        <w:rPr>
          <w:rFonts w:ascii="Times New Roman" w:hAnsi="Times New Roman"/>
          <w:sz w:val="24"/>
          <w:szCs w:val="24"/>
        </w:rPr>
        <w:t>)</w:t>
      </w:r>
      <w:r w:rsidR="00CC01B4" w:rsidRPr="00CC4458">
        <w:rPr>
          <w:rFonts w:ascii="Times New Roman" w:hAnsi="Times New Roman"/>
          <w:sz w:val="24"/>
          <w:szCs w:val="24"/>
        </w:rPr>
        <w:t xml:space="preserve"> </w:t>
      </w:r>
      <w:r w:rsidR="004E4135" w:rsidRPr="00CC4458">
        <w:rPr>
          <w:rFonts w:ascii="Times New Roman" w:hAnsi="Times New Roman"/>
          <w:sz w:val="24"/>
          <w:szCs w:val="24"/>
        </w:rPr>
        <w:t xml:space="preserve">nebo prověřovacího cvičení (jednotky ani zaměstnanci nejsou předem informováni) na daném objektu. Následně musí být </w:t>
      </w:r>
      <w:r w:rsidR="006B5769" w:rsidRPr="00CC4458">
        <w:rPr>
          <w:rFonts w:ascii="Times New Roman" w:hAnsi="Times New Roman"/>
          <w:sz w:val="24"/>
          <w:szCs w:val="24"/>
        </w:rPr>
        <w:t xml:space="preserve">zjištěné nedostatky </w:t>
      </w:r>
      <w:r w:rsidR="004E4135" w:rsidRPr="00CC4458">
        <w:rPr>
          <w:rFonts w:ascii="Times New Roman" w:hAnsi="Times New Roman"/>
          <w:sz w:val="24"/>
          <w:szCs w:val="24"/>
        </w:rPr>
        <w:t>odstraněny.</w:t>
      </w:r>
    </w:p>
    <w:p w:rsidR="006750A8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Včasná detekce požáru</w:t>
      </w:r>
      <w:r w:rsidRPr="00CC4458">
        <w:rPr>
          <w:rFonts w:ascii="Times New Roman" w:hAnsi="Times New Roman"/>
          <w:sz w:val="24"/>
          <w:szCs w:val="24"/>
        </w:rPr>
        <w:t xml:space="preserve"> – nejlépe automatická detekce systémem EPS. Absenci systému EPS ve zpřístupněné památce lze akceptovat pouze jako dočasnou. V takovém případě je</w:t>
      </w:r>
      <w:r w:rsidR="00736CB2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třeba propracovat systém detekce požáru za pomoci lidských smyslů. To mohou zajistit pravidelné prohlídky objektu jeho ostrahou</w:t>
      </w:r>
      <w:r w:rsidR="00220D24" w:rsidRPr="00CC4458">
        <w:rPr>
          <w:rFonts w:ascii="Times New Roman" w:hAnsi="Times New Roman"/>
          <w:sz w:val="24"/>
          <w:szCs w:val="24"/>
        </w:rPr>
        <w:t xml:space="preserve"> a zaměstnanci</w:t>
      </w:r>
      <w:r w:rsidRPr="00CC4458">
        <w:rPr>
          <w:rFonts w:ascii="Times New Roman" w:hAnsi="Times New Roman"/>
          <w:sz w:val="24"/>
          <w:szCs w:val="24"/>
        </w:rPr>
        <w:t>. Pokud trvalá ostraha chybí, jsou důležité prohlídky</w:t>
      </w:r>
      <w:r w:rsidR="00052C06" w:rsidRPr="00CC4458">
        <w:rPr>
          <w:rFonts w:ascii="Times New Roman" w:hAnsi="Times New Roman"/>
          <w:sz w:val="24"/>
          <w:szCs w:val="24"/>
        </w:rPr>
        <w:t xml:space="preserve"> během dne, </w:t>
      </w:r>
      <w:r w:rsidR="00CA058E" w:rsidRPr="00CC4458">
        <w:rPr>
          <w:rFonts w:ascii="Times New Roman" w:hAnsi="Times New Roman"/>
          <w:sz w:val="24"/>
          <w:szCs w:val="24"/>
        </w:rPr>
        <w:t xml:space="preserve">především pak </w:t>
      </w:r>
      <w:r w:rsidRPr="00CC4458">
        <w:rPr>
          <w:rFonts w:ascii="Times New Roman" w:hAnsi="Times New Roman"/>
          <w:sz w:val="24"/>
          <w:szCs w:val="24"/>
        </w:rPr>
        <w:t>na konci pracovní doby a dále zajištění systému pohotovostí pro případ mimořádných událostí.</w:t>
      </w:r>
    </w:p>
    <w:p w:rsidR="006750A8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Příprava pro</w:t>
      </w:r>
      <w:r w:rsidR="00667A4D" w:rsidRPr="00CC4458">
        <w:rPr>
          <w:rFonts w:ascii="Times New Roman" w:hAnsi="Times New Roman"/>
          <w:b/>
          <w:sz w:val="24"/>
          <w:szCs w:val="24"/>
        </w:rPr>
        <w:t xml:space="preserve"> případné</w:t>
      </w:r>
      <w:r w:rsidRPr="00CC4458">
        <w:rPr>
          <w:rFonts w:ascii="Times New Roman" w:hAnsi="Times New Roman"/>
          <w:b/>
          <w:sz w:val="24"/>
          <w:szCs w:val="24"/>
        </w:rPr>
        <w:t xml:space="preserve"> hašení požáru</w:t>
      </w:r>
      <w:r w:rsidRPr="00CC4458">
        <w:rPr>
          <w:rFonts w:ascii="Times New Roman" w:hAnsi="Times New Roman"/>
          <w:sz w:val="24"/>
          <w:szCs w:val="24"/>
        </w:rPr>
        <w:t xml:space="preserve"> – zahrnuje rozmístění přenosných hasicích přístrojů, hydrantovou s</w:t>
      </w:r>
      <w:r w:rsidR="00667A4D" w:rsidRPr="00CC4458">
        <w:rPr>
          <w:rFonts w:ascii="Times New Roman" w:hAnsi="Times New Roman"/>
          <w:sz w:val="24"/>
          <w:szCs w:val="24"/>
        </w:rPr>
        <w:t>oustavu</w:t>
      </w:r>
      <w:r w:rsidRPr="00CC4458">
        <w:rPr>
          <w:rFonts w:ascii="Times New Roman" w:hAnsi="Times New Roman"/>
          <w:sz w:val="24"/>
          <w:szCs w:val="24"/>
        </w:rPr>
        <w:t xml:space="preserve"> či systém nezavodněného </w:t>
      </w:r>
      <w:r w:rsidR="00667A4D" w:rsidRPr="00CC4458">
        <w:rPr>
          <w:rFonts w:ascii="Times New Roman" w:hAnsi="Times New Roman"/>
          <w:sz w:val="24"/>
          <w:szCs w:val="24"/>
        </w:rPr>
        <w:t xml:space="preserve">požárního </w:t>
      </w:r>
      <w:r w:rsidRPr="00CC4458">
        <w:rPr>
          <w:rFonts w:ascii="Times New Roman" w:hAnsi="Times New Roman"/>
          <w:sz w:val="24"/>
          <w:szCs w:val="24"/>
        </w:rPr>
        <w:t>potrubí</w:t>
      </w:r>
      <w:r w:rsidR="00CC01B4" w:rsidRPr="00CC4458">
        <w:rPr>
          <w:rFonts w:ascii="Times New Roman" w:hAnsi="Times New Roman"/>
          <w:sz w:val="24"/>
          <w:szCs w:val="24"/>
        </w:rPr>
        <w:t xml:space="preserve"> (tzv. </w:t>
      </w:r>
      <w:r w:rsidR="00CA058E" w:rsidRPr="00CC4458">
        <w:rPr>
          <w:rFonts w:ascii="Times New Roman" w:hAnsi="Times New Roman"/>
          <w:sz w:val="24"/>
          <w:szCs w:val="24"/>
        </w:rPr>
        <w:t>s</w:t>
      </w:r>
      <w:r w:rsidR="00CC01B4" w:rsidRPr="00CC4458">
        <w:rPr>
          <w:rFonts w:ascii="Times New Roman" w:hAnsi="Times New Roman"/>
          <w:sz w:val="24"/>
          <w:szCs w:val="24"/>
        </w:rPr>
        <w:t>uchovod)</w:t>
      </w:r>
      <w:r w:rsidRPr="00CC4458">
        <w:rPr>
          <w:rFonts w:ascii="Times New Roman" w:hAnsi="Times New Roman"/>
          <w:sz w:val="24"/>
          <w:szCs w:val="24"/>
        </w:rPr>
        <w:t>, znalost zdrojů požární vody, ale také</w:t>
      </w:r>
      <w:r w:rsidR="00667A4D" w:rsidRPr="00CC4458">
        <w:rPr>
          <w:rFonts w:ascii="Times New Roman" w:hAnsi="Times New Roman"/>
          <w:sz w:val="24"/>
          <w:szCs w:val="24"/>
        </w:rPr>
        <w:t xml:space="preserve"> udržování</w:t>
      </w:r>
      <w:r w:rsidRPr="00CC4458">
        <w:rPr>
          <w:rFonts w:ascii="Times New Roman" w:hAnsi="Times New Roman"/>
          <w:sz w:val="24"/>
          <w:szCs w:val="24"/>
        </w:rPr>
        <w:t xml:space="preserve"> voln</w:t>
      </w:r>
      <w:r w:rsidR="00667A4D" w:rsidRPr="00CC4458">
        <w:rPr>
          <w:rFonts w:ascii="Times New Roman" w:hAnsi="Times New Roman"/>
          <w:sz w:val="24"/>
          <w:szCs w:val="24"/>
        </w:rPr>
        <w:t>ých příjezdových cest,</w:t>
      </w:r>
      <w:r w:rsidRPr="00CC4458">
        <w:rPr>
          <w:rFonts w:ascii="Times New Roman" w:hAnsi="Times New Roman"/>
          <w:sz w:val="24"/>
          <w:szCs w:val="24"/>
        </w:rPr>
        <w:t xml:space="preserve"> vjezd</w:t>
      </w:r>
      <w:r w:rsidR="00667A4D" w:rsidRPr="00CC4458">
        <w:rPr>
          <w:rFonts w:ascii="Times New Roman" w:hAnsi="Times New Roman"/>
          <w:sz w:val="24"/>
          <w:szCs w:val="24"/>
        </w:rPr>
        <w:t>ů</w:t>
      </w:r>
      <w:r w:rsidR="006D6596" w:rsidRPr="00CC4458">
        <w:rPr>
          <w:rFonts w:ascii="Times New Roman" w:hAnsi="Times New Roman"/>
          <w:sz w:val="24"/>
          <w:szCs w:val="24"/>
        </w:rPr>
        <w:t xml:space="preserve"> a</w:t>
      </w:r>
      <w:r w:rsidR="00667A4D" w:rsidRPr="00CC4458">
        <w:rPr>
          <w:rFonts w:ascii="Times New Roman" w:hAnsi="Times New Roman"/>
          <w:sz w:val="24"/>
          <w:szCs w:val="24"/>
        </w:rPr>
        <w:t xml:space="preserve"> nástupních ploch včetně jejich řádného označení </w:t>
      </w:r>
      <w:r w:rsidRPr="00CC4458">
        <w:rPr>
          <w:rFonts w:ascii="Times New Roman" w:hAnsi="Times New Roman"/>
          <w:sz w:val="24"/>
          <w:szCs w:val="24"/>
        </w:rPr>
        <w:t>pro příjezd</w:t>
      </w:r>
      <w:r w:rsidR="00667A4D" w:rsidRPr="00CC4458">
        <w:rPr>
          <w:rFonts w:ascii="Times New Roman" w:hAnsi="Times New Roman"/>
          <w:sz w:val="24"/>
          <w:szCs w:val="24"/>
        </w:rPr>
        <w:t xml:space="preserve"> zasahujících</w:t>
      </w:r>
      <w:r w:rsidRPr="00CC4458">
        <w:rPr>
          <w:rFonts w:ascii="Times New Roman" w:hAnsi="Times New Roman"/>
          <w:sz w:val="24"/>
          <w:szCs w:val="24"/>
        </w:rPr>
        <w:t xml:space="preserve"> jednotek HZS</w:t>
      </w:r>
      <w:r w:rsidR="00667A4D" w:rsidRPr="00CC4458">
        <w:rPr>
          <w:rFonts w:ascii="Times New Roman" w:hAnsi="Times New Roman"/>
          <w:sz w:val="24"/>
          <w:szCs w:val="24"/>
        </w:rPr>
        <w:t xml:space="preserve"> a dobrovolných hasičů</w:t>
      </w:r>
      <w:r w:rsidR="006B5769" w:rsidRPr="00CC4458">
        <w:rPr>
          <w:rFonts w:ascii="Times New Roman" w:hAnsi="Times New Roman"/>
          <w:sz w:val="24"/>
          <w:szCs w:val="24"/>
        </w:rPr>
        <w:t>.</w:t>
      </w:r>
      <w:r w:rsidR="00373AAE">
        <w:rPr>
          <w:rFonts w:ascii="Times New Roman" w:hAnsi="Times New Roman"/>
          <w:sz w:val="24"/>
          <w:szCs w:val="24"/>
        </w:rPr>
        <w:t xml:space="preserve">  </w:t>
      </w:r>
      <w:r w:rsidR="00D81EC2" w:rsidRPr="00CC4458">
        <w:rPr>
          <w:rFonts w:ascii="Times New Roman" w:hAnsi="Times New Roman"/>
          <w:sz w:val="24"/>
          <w:szCs w:val="24"/>
        </w:rPr>
        <w:t>Optimálním řešením je</w:t>
      </w:r>
      <w:r w:rsidRPr="00CC4458">
        <w:rPr>
          <w:rFonts w:ascii="Times New Roman" w:hAnsi="Times New Roman"/>
          <w:sz w:val="24"/>
          <w:szCs w:val="24"/>
        </w:rPr>
        <w:t xml:space="preserve"> </w:t>
      </w:r>
      <w:r w:rsidR="00667A4D" w:rsidRPr="00CC4458">
        <w:rPr>
          <w:rFonts w:ascii="Times New Roman" w:hAnsi="Times New Roman"/>
          <w:sz w:val="24"/>
          <w:szCs w:val="24"/>
        </w:rPr>
        <w:t xml:space="preserve">vybavení objektu </w:t>
      </w:r>
      <w:r w:rsidRPr="00CC4458">
        <w:rPr>
          <w:rFonts w:ascii="Times New Roman" w:hAnsi="Times New Roman"/>
          <w:sz w:val="24"/>
          <w:szCs w:val="24"/>
        </w:rPr>
        <w:t>systém</w:t>
      </w:r>
      <w:r w:rsidR="00CA058E" w:rsidRPr="00CC4458">
        <w:rPr>
          <w:rFonts w:ascii="Times New Roman" w:hAnsi="Times New Roman"/>
          <w:sz w:val="24"/>
          <w:szCs w:val="24"/>
        </w:rPr>
        <w:t>em</w:t>
      </w:r>
      <w:r w:rsidRPr="00CC4458">
        <w:rPr>
          <w:rFonts w:ascii="Times New Roman" w:hAnsi="Times New Roman"/>
          <w:sz w:val="24"/>
          <w:szCs w:val="24"/>
        </w:rPr>
        <w:t xml:space="preserve"> SHZ</w:t>
      </w:r>
      <w:r w:rsidR="00D81EC2" w:rsidRPr="00CC4458">
        <w:rPr>
          <w:rFonts w:ascii="Times New Roman" w:hAnsi="Times New Roman"/>
          <w:sz w:val="24"/>
          <w:szCs w:val="24"/>
        </w:rPr>
        <w:t>.</w:t>
      </w:r>
    </w:p>
    <w:p w:rsidR="00C01CE4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Opatření proti šíření požáru</w:t>
      </w:r>
      <w:r w:rsidRPr="00CC4458">
        <w:rPr>
          <w:rFonts w:ascii="Times New Roman" w:hAnsi="Times New Roman"/>
          <w:sz w:val="24"/>
          <w:szCs w:val="24"/>
        </w:rPr>
        <w:t xml:space="preserve"> –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D81EC2" w:rsidRPr="00CC4458">
        <w:rPr>
          <w:rFonts w:ascii="Times New Roman" w:hAnsi="Times New Roman"/>
          <w:sz w:val="24"/>
          <w:szCs w:val="24"/>
        </w:rPr>
        <w:t>základním opatřením je</w:t>
      </w:r>
      <w:r w:rsidRPr="00CC4458">
        <w:rPr>
          <w:rFonts w:ascii="Times New Roman" w:hAnsi="Times New Roman"/>
          <w:sz w:val="24"/>
          <w:szCs w:val="24"/>
        </w:rPr>
        <w:t xml:space="preserve"> zavírání dveří a </w:t>
      </w:r>
      <w:r w:rsidR="00D81EC2" w:rsidRPr="00CC4458">
        <w:rPr>
          <w:rFonts w:ascii="Times New Roman" w:hAnsi="Times New Roman"/>
          <w:sz w:val="24"/>
          <w:szCs w:val="24"/>
        </w:rPr>
        <w:t xml:space="preserve">kontrola </w:t>
      </w:r>
      <w:r w:rsidRPr="00CC4458">
        <w:rPr>
          <w:rFonts w:ascii="Times New Roman" w:hAnsi="Times New Roman"/>
          <w:sz w:val="24"/>
          <w:szCs w:val="24"/>
        </w:rPr>
        <w:t>jejich dodržování, zejména na konci pracovní doby. Při pracích na obnově a údržbě objektu dbát na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těsnění a požární ucpávky.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D81EC2" w:rsidRPr="00CC4458">
        <w:rPr>
          <w:rFonts w:ascii="Times New Roman" w:hAnsi="Times New Roman"/>
          <w:sz w:val="24"/>
          <w:szCs w:val="24"/>
        </w:rPr>
        <w:t>Nejvhodnější řešení</w:t>
      </w:r>
      <w:r w:rsidRPr="00CC4458">
        <w:rPr>
          <w:rFonts w:ascii="Times New Roman" w:hAnsi="Times New Roman"/>
          <w:sz w:val="24"/>
          <w:szCs w:val="24"/>
        </w:rPr>
        <w:t xml:space="preserve"> </w:t>
      </w:r>
      <w:r w:rsidR="00D81EC2" w:rsidRPr="00CC4458">
        <w:rPr>
          <w:rFonts w:ascii="Times New Roman" w:hAnsi="Times New Roman"/>
          <w:sz w:val="24"/>
          <w:szCs w:val="24"/>
        </w:rPr>
        <w:t xml:space="preserve">opatření je </w:t>
      </w:r>
      <w:r w:rsidRPr="00CC4458">
        <w:rPr>
          <w:rFonts w:ascii="Times New Roman" w:hAnsi="Times New Roman"/>
          <w:sz w:val="24"/>
          <w:szCs w:val="24"/>
        </w:rPr>
        <w:t>rozdělení budovy na</w:t>
      </w:r>
      <w:r w:rsidR="00736CB2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požární úseky, budování chráněných únikových cest atp.</w:t>
      </w:r>
    </w:p>
    <w:p w:rsidR="006750A8" w:rsidRPr="00CC4458" w:rsidRDefault="006750A8" w:rsidP="003D0C4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C4458">
        <w:rPr>
          <w:rFonts w:ascii="Times New Roman" w:hAnsi="Times New Roman"/>
          <w:b/>
          <w:sz w:val="24"/>
          <w:szCs w:val="24"/>
        </w:rPr>
        <w:t>Příprava pro evakuaci osob a předmětů kulturní povahy</w:t>
      </w:r>
      <w:r w:rsidRPr="00CC4458">
        <w:rPr>
          <w:rFonts w:ascii="Times New Roman" w:hAnsi="Times New Roman"/>
          <w:sz w:val="24"/>
          <w:szCs w:val="24"/>
        </w:rPr>
        <w:t xml:space="preserve"> – zahrnuje </w:t>
      </w:r>
      <w:r w:rsidR="00CA058E" w:rsidRPr="00CC4458">
        <w:rPr>
          <w:rFonts w:ascii="Times New Roman" w:hAnsi="Times New Roman"/>
          <w:sz w:val="24"/>
          <w:szCs w:val="24"/>
        </w:rPr>
        <w:t xml:space="preserve">aktuální </w:t>
      </w:r>
      <w:r w:rsidRPr="00CC4458">
        <w:rPr>
          <w:rFonts w:ascii="Times New Roman" w:hAnsi="Times New Roman"/>
          <w:sz w:val="24"/>
          <w:szCs w:val="24"/>
        </w:rPr>
        <w:t>evakuační plány</w:t>
      </w:r>
      <w:r w:rsidR="00220D24" w:rsidRPr="00CC4458">
        <w:rPr>
          <w:rFonts w:ascii="Times New Roman" w:hAnsi="Times New Roman"/>
          <w:sz w:val="24"/>
          <w:szCs w:val="24"/>
        </w:rPr>
        <w:t xml:space="preserve"> osob i majetku</w:t>
      </w:r>
      <w:r w:rsidRPr="00CC4458">
        <w:rPr>
          <w:rFonts w:ascii="Times New Roman" w:hAnsi="Times New Roman"/>
          <w:sz w:val="24"/>
          <w:szCs w:val="24"/>
        </w:rPr>
        <w:t>, ale také přípravu obalových materiálů a přepravek a</w:t>
      </w:r>
      <w:r w:rsidR="004D1456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pravideln</w:t>
      </w:r>
      <w:r w:rsidR="00CA058E" w:rsidRPr="00CC4458">
        <w:rPr>
          <w:rFonts w:ascii="Times New Roman" w:hAnsi="Times New Roman"/>
          <w:sz w:val="24"/>
          <w:szCs w:val="24"/>
        </w:rPr>
        <w:t>á</w:t>
      </w:r>
      <w:r w:rsidRPr="00CC4458">
        <w:rPr>
          <w:rFonts w:ascii="Times New Roman" w:hAnsi="Times New Roman"/>
          <w:sz w:val="24"/>
          <w:szCs w:val="24"/>
        </w:rPr>
        <w:t xml:space="preserve"> </w:t>
      </w:r>
      <w:r w:rsidR="00EB5191" w:rsidRPr="00CC4458">
        <w:rPr>
          <w:rFonts w:ascii="Times New Roman" w:hAnsi="Times New Roman"/>
          <w:sz w:val="24"/>
          <w:szCs w:val="24"/>
        </w:rPr>
        <w:t>školení a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="00EB5191" w:rsidRPr="00CC4458">
        <w:rPr>
          <w:rFonts w:ascii="Times New Roman" w:hAnsi="Times New Roman"/>
          <w:sz w:val="24"/>
          <w:szCs w:val="24"/>
        </w:rPr>
        <w:t xml:space="preserve">praktická </w:t>
      </w:r>
      <w:r w:rsidRPr="00CC4458">
        <w:rPr>
          <w:rFonts w:ascii="Times New Roman" w:hAnsi="Times New Roman"/>
          <w:sz w:val="24"/>
          <w:szCs w:val="24"/>
        </w:rPr>
        <w:t>cvičení</w:t>
      </w:r>
      <w:r w:rsidR="006D6596" w:rsidRPr="00CC4458">
        <w:rPr>
          <w:rFonts w:ascii="Times New Roman" w:hAnsi="Times New Roman"/>
          <w:sz w:val="24"/>
          <w:szCs w:val="24"/>
        </w:rPr>
        <w:t xml:space="preserve"> </w:t>
      </w:r>
      <w:r w:rsidR="00EB5191" w:rsidRPr="00CC4458">
        <w:rPr>
          <w:rFonts w:ascii="Times New Roman" w:hAnsi="Times New Roman"/>
          <w:sz w:val="24"/>
          <w:szCs w:val="24"/>
        </w:rPr>
        <w:t>zaměstnanců</w:t>
      </w:r>
      <w:r w:rsidRPr="00CC4458">
        <w:rPr>
          <w:rFonts w:ascii="Times New Roman" w:hAnsi="Times New Roman"/>
          <w:sz w:val="24"/>
          <w:szCs w:val="24"/>
        </w:rPr>
        <w:t xml:space="preserve">. Dále sem patří </w:t>
      </w:r>
      <w:r w:rsidR="00EB5191" w:rsidRPr="00CC4458">
        <w:rPr>
          <w:rFonts w:ascii="Times New Roman" w:hAnsi="Times New Roman"/>
          <w:sz w:val="24"/>
          <w:szCs w:val="24"/>
        </w:rPr>
        <w:t xml:space="preserve">řádné </w:t>
      </w:r>
      <w:r w:rsidRPr="00CC4458">
        <w:rPr>
          <w:rFonts w:ascii="Times New Roman" w:hAnsi="Times New Roman"/>
          <w:sz w:val="24"/>
          <w:szCs w:val="24"/>
        </w:rPr>
        <w:t>značení únikových cest a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Pr="00CC4458">
        <w:rPr>
          <w:rFonts w:ascii="Times New Roman" w:hAnsi="Times New Roman"/>
          <w:sz w:val="24"/>
          <w:szCs w:val="24"/>
        </w:rPr>
        <w:t>v optimálním případě</w:t>
      </w:r>
      <w:r w:rsidR="00373AAE">
        <w:rPr>
          <w:rFonts w:ascii="Times New Roman" w:hAnsi="Times New Roman"/>
          <w:sz w:val="24"/>
          <w:szCs w:val="24"/>
        </w:rPr>
        <w:t xml:space="preserve"> </w:t>
      </w:r>
      <w:r w:rsidR="00D81EC2" w:rsidRPr="00CC4458">
        <w:rPr>
          <w:rFonts w:ascii="Times New Roman" w:hAnsi="Times New Roman"/>
          <w:sz w:val="24"/>
          <w:szCs w:val="24"/>
        </w:rPr>
        <w:t>instalací</w:t>
      </w:r>
      <w:r w:rsidRPr="00CC4458">
        <w:rPr>
          <w:rFonts w:ascii="Times New Roman" w:hAnsi="Times New Roman"/>
          <w:sz w:val="24"/>
          <w:szCs w:val="24"/>
        </w:rPr>
        <w:t xml:space="preserve"> nouzové</w:t>
      </w:r>
      <w:r w:rsidR="00D81EC2" w:rsidRPr="00CC4458">
        <w:rPr>
          <w:rFonts w:ascii="Times New Roman" w:hAnsi="Times New Roman"/>
          <w:sz w:val="24"/>
          <w:szCs w:val="24"/>
        </w:rPr>
        <w:t>ho</w:t>
      </w:r>
      <w:r w:rsidRPr="00CC4458">
        <w:rPr>
          <w:rFonts w:ascii="Times New Roman" w:hAnsi="Times New Roman"/>
          <w:sz w:val="24"/>
          <w:szCs w:val="24"/>
        </w:rPr>
        <w:t xml:space="preserve"> osvětlení.</w:t>
      </w:r>
      <w:r w:rsidR="00CA058E" w:rsidRPr="00CC4458">
        <w:rPr>
          <w:rFonts w:ascii="Times New Roman" w:hAnsi="Times New Roman"/>
          <w:sz w:val="24"/>
          <w:szCs w:val="24"/>
        </w:rPr>
        <w:t xml:space="preserve"> V současné době jsou již na trhu k</w:t>
      </w:r>
      <w:r w:rsidR="003D0C42" w:rsidRPr="00CC4458">
        <w:rPr>
          <w:rFonts w:ascii="Times New Roman" w:hAnsi="Times New Roman"/>
          <w:sz w:val="24"/>
          <w:szCs w:val="24"/>
        </w:rPr>
        <w:t> </w:t>
      </w:r>
      <w:r w:rsidR="00CA058E" w:rsidRPr="00CC4458">
        <w:rPr>
          <w:rFonts w:ascii="Times New Roman" w:hAnsi="Times New Roman"/>
          <w:sz w:val="24"/>
          <w:szCs w:val="24"/>
        </w:rPr>
        <w:t>využití signalizační</w:t>
      </w:r>
      <w:r w:rsidR="00C922B5" w:rsidRPr="00CC4458">
        <w:rPr>
          <w:rFonts w:ascii="Times New Roman" w:hAnsi="Times New Roman"/>
          <w:sz w:val="24"/>
          <w:szCs w:val="24"/>
        </w:rPr>
        <w:t xml:space="preserve"> (dynamická nouzová signalizace)</w:t>
      </w:r>
      <w:r w:rsidR="00CA058E" w:rsidRPr="00CC4458">
        <w:rPr>
          <w:rFonts w:ascii="Times New Roman" w:hAnsi="Times New Roman"/>
          <w:sz w:val="24"/>
          <w:szCs w:val="24"/>
        </w:rPr>
        <w:t>, zvukové</w:t>
      </w:r>
      <w:r w:rsidR="00C922B5" w:rsidRPr="00CC4458">
        <w:rPr>
          <w:rFonts w:ascii="Times New Roman" w:hAnsi="Times New Roman"/>
          <w:sz w:val="24"/>
          <w:szCs w:val="24"/>
        </w:rPr>
        <w:t xml:space="preserve"> (nouzové zvukové systémy)</w:t>
      </w:r>
      <w:r w:rsidR="00CA058E" w:rsidRPr="00CC4458">
        <w:rPr>
          <w:rFonts w:ascii="Times New Roman" w:hAnsi="Times New Roman"/>
          <w:sz w:val="24"/>
          <w:szCs w:val="24"/>
        </w:rPr>
        <w:t xml:space="preserve"> nebo hlasové </w:t>
      </w:r>
      <w:r w:rsidR="00C922B5" w:rsidRPr="00CC4458">
        <w:rPr>
          <w:rFonts w:ascii="Times New Roman" w:hAnsi="Times New Roman"/>
          <w:sz w:val="24"/>
          <w:szCs w:val="24"/>
        </w:rPr>
        <w:t xml:space="preserve">(evakuační rozhlas) </w:t>
      </w:r>
      <w:r w:rsidR="00CA058E" w:rsidRPr="00CC4458">
        <w:rPr>
          <w:rFonts w:ascii="Times New Roman" w:hAnsi="Times New Roman"/>
          <w:sz w:val="24"/>
          <w:szCs w:val="24"/>
        </w:rPr>
        <w:t>evakuační systémy</w:t>
      </w:r>
      <w:r w:rsidR="003407AC" w:rsidRPr="00CC4458">
        <w:rPr>
          <w:rFonts w:ascii="Times New Roman" w:hAnsi="Times New Roman"/>
          <w:sz w:val="24"/>
          <w:szCs w:val="24"/>
        </w:rPr>
        <w:t xml:space="preserve"> pro</w:t>
      </w:r>
      <w:r w:rsidR="004D1456">
        <w:rPr>
          <w:rFonts w:ascii="Times New Roman" w:hAnsi="Times New Roman"/>
          <w:sz w:val="24"/>
          <w:szCs w:val="24"/>
        </w:rPr>
        <w:t> </w:t>
      </w:r>
      <w:r w:rsidR="003407AC" w:rsidRPr="00CC4458">
        <w:rPr>
          <w:rFonts w:ascii="Times New Roman" w:hAnsi="Times New Roman"/>
          <w:sz w:val="24"/>
          <w:szCs w:val="24"/>
        </w:rPr>
        <w:t>evakuaci osob</w:t>
      </w:r>
      <w:r w:rsidR="00CA058E" w:rsidRPr="00CC4458">
        <w:rPr>
          <w:rFonts w:ascii="Times New Roman" w:hAnsi="Times New Roman"/>
          <w:sz w:val="24"/>
          <w:szCs w:val="24"/>
        </w:rPr>
        <w:t xml:space="preserve">, které jsou použité </w:t>
      </w:r>
      <w:r w:rsidR="00C922B5" w:rsidRPr="00CC4458">
        <w:rPr>
          <w:rFonts w:ascii="Times New Roman" w:hAnsi="Times New Roman"/>
          <w:sz w:val="24"/>
          <w:szCs w:val="24"/>
        </w:rPr>
        <w:t xml:space="preserve">jako </w:t>
      </w:r>
      <w:r w:rsidR="00CA058E" w:rsidRPr="00CC4458">
        <w:rPr>
          <w:rFonts w:ascii="Times New Roman" w:hAnsi="Times New Roman"/>
          <w:sz w:val="24"/>
          <w:szCs w:val="24"/>
        </w:rPr>
        <w:t>samostatn</w:t>
      </w:r>
      <w:r w:rsidR="00C922B5" w:rsidRPr="00CC4458">
        <w:rPr>
          <w:rFonts w:ascii="Times New Roman" w:hAnsi="Times New Roman"/>
          <w:sz w:val="24"/>
          <w:szCs w:val="24"/>
        </w:rPr>
        <w:t>é zař</w:t>
      </w:r>
      <w:r w:rsidR="006D6596" w:rsidRPr="00CC4458">
        <w:rPr>
          <w:rFonts w:ascii="Times New Roman" w:hAnsi="Times New Roman"/>
          <w:sz w:val="24"/>
          <w:szCs w:val="24"/>
        </w:rPr>
        <w:t xml:space="preserve">ízení </w:t>
      </w:r>
      <w:r w:rsidR="00C922B5" w:rsidRPr="00CC4458">
        <w:rPr>
          <w:rFonts w:ascii="Times New Roman" w:hAnsi="Times New Roman"/>
          <w:sz w:val="24"/>
          <w:szCs w:val="24"/>
        </w:rPr>
        <w:t>zapojené do EPS</w:t>
      </w:r>
      <w:r w:rsidR="006D6596" w:rsidRPr="00CC4458">
        <w:rPr>
          <w:rFonts w:ascii="Times New Roman" w:hAnsi="Times New Roman"/>
          <w:sz w:val="24"/>
          <w:szCs w:val="24"/>
        </w:rPr>
        <w:t xml:space="preserve">, případně jsou přímo integrované do </w:t>
      </w:r>
      <w:r w:rsidR="00C922B5" w:rsidRPr="00CC4458">
        <w:rPr>
          <w:rFonts w:ascii="Times New Roman" w:hAnsi="Times New Roman"/>
          <w:sz w:val="24"/>
          <w:szCs w:val="24"/>
        </w:rPr>
        <w:t>požárních hlásičů</w:t>
      </w:r>
      <w:r w:rsidR="00CA058E" w:rsidRPr="00CC4458">
        <w:rPr>
          <w:rFonts w:ascii="Times New Roman" w:hAnsi="Times New Roman"/>
          <w:sz w:val="24"/>
          <w:szCs w:val="24"/>
        </w:rPr>
        <w:t>.</w:t>
      </w:r>
      <w:r w:rsidR="006D6596" w:rsidRPr="00CC4458">
        <w:rPr>
          <w:rFonts w:ascii="Times New Roman" w:hAnsi="Times New Roman"/>
          <w:sz w:val="24"/>
          <w:szCs w:val="24"/>
        </w:rPr>
        <w:t xml:space="preserve"> Instalace těchto systémů je opět spíše optimem než běžným standardem.</w:t>
      </w:r>
    </w:p>
    <w:p w:rsidR="00CC4458" w:rsidRPr="00CC4458" w:rsidRDefault="00CC4458" w:rsidP="00CC4458">
      <w:pPr>
        <w:pStyle w:val="Zhlav"/>
        <w:rPr>
          <w:sz w:val="24"/>
          <w:szCs w:val="24"/>
        </w:rPr>
      </w:pPr>
      <w:r w:rsidRPr="00CC4458">
        <w:rPr>
          <w:sz w:val="24"/>
          <w:szCs w:val="24"/>
        </w:rPr>
        <w:t>Příloha: Dotazník pro zjištění rizika poškození památkových objektů požárem</w:t>
      </w:r>
    </w:p>
    <w:p w:rsidR="00CC4458" w:rsidRDefault="00CC4458" w:rsidP="003D0C42">
      <w:pPr>
        <w:pStyle w:val="Odstavecseseznamem"/>
        <w:spacing w:after="16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2B95" w:rsidRPr="00E77835" w:rsidRDefault="00D32B95" w:rsidP="00D32B95">
      <w:pPr>
        <w:spacing w:after="0" w:line="240" w:lineRule="auto"/>
        <w:ind w:firstLine="4962"/>
      </w:pPr>
      <w:r>
        <w:t>…………………………………………………..</w:t>
      </w:r>
    </w:p>
    <w:p w:rsidR="00CD26EA" w:rsidRDefault="00CD26EA" w:rsidP="00CD26EA">
      <w:pPr>
        <w:pStyle w:val="Odstavecseseznamem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Daniel Herman</w:t>
      </w:r>
    </w:p>
    <w:p w:rsidR="00CD26EA" w:rsidRPr="00CC4458" w:rsidRDefault="00CD26EA" w:rsidP="00CD26EA">
      <w:pPr>
        <w:pStyle w:val="Odstavecseseznamem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</w:t>
      </w:r>
    </w:p>
    <w:sectPr w:rsidR="00CD26EA" w:rsidRPr="00CC4458" w:rsidSect="00736CB2"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8A" w:rsidRDefault="00944D8A" w:rsidP="006750A8">
      <w:pPr>
        <w:spacing w:after="0" w:line="240" w:lineRule="auto"/>
      </w:pPr>
      <w:r>
        <w:separator/>
      </w:r>
    </w:p>
  </w:endnote>
  <w:endnote w:type="continuationSeparator" w:id="0">
    <w:p w:rsidR="00944D8A" w:rsidRDefault="00944D8A" w:rsidP="006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742688"/>
      <w:docPartObj>
        <w:docPartGallery w:val="Page Numbers (Bottom of Page)"/>
        <w:docPartUnique/>
      </w:docPartObj>
    </w:sdtPr>
    <w:sdtEndPr/>
    <w:sdtContent>
      <w:p w:rsidR="00CD26EA" w:rsidRDefault="00CD2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CD">
          <w:rPr>
            <w:noProof/>
          </w:rPr>
          <w:t>1</w:t>
        </w:r>
        <w:r>
          <w:fldChar w:fldCharType="end"/>
        </w:r>
        <w:r>
          <w:t xml:space="preserve"> (</w:t>
        </w:r>
        <w:proofErr w:type="gramStart"/>
        <w:r>
          <w:t>ze</w:t>
        </w:r>
        <w:proofErr w:type="gramEnd"/>
        <w:r>
          <w:t xml:space="preserve"> 3)</w:t>
        </w:r>
      </w:p>
    </w:sdtContent>
  </w:sdt>
  <w:p w:rsidR="00CD26EA" w:rsidRDefault="00CD26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8A" w:rsidRDefault="00944D8A" w:rsidP="006750A8">
      <w:pPr>
        <w:spacing w:after="0" w:line="240" w:lineRule="auto"/>
      </w:pPr>
      <w:r>
        <w:separator/>
      </w:r>
    </w:p>
  </w:footnote>
  <w:footnote w:type="continuationSeparator" w:id="0">
    <w:p w:rsidR="00944D8A" w:rsidRDefault="00944D8A" w:rsidP="0067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006"/>
    <w:multiLevelType w:val="hybridMultilevel"/>
    <w:tmpl w:val="18E8D65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56125"/>
    <w:multiLevelType w:val="hybridMultilevel"/>
    <w:tmpl w:val="0D9A2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41268"/>
    <w:multiLevelType w:val="hybridMultilevel"/>
    <w:tmpl w:val="C2969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46BA2"/>
    <w:multiLevelType w:val="hybridMultilevel"/>
    <w:tmpl w:val="376A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07"/>
    <w:rsid w:val="00011906"/>
    <w:rsid w:val="00052C06"/>
    <w:rsid w:val="00077550"/>
    <w:rsid w:val="00093549"/>
    <w:rsid w:val="000B5B72"/>
    <w:rsid w:val="00131F7D"/>
    <w:rsid w:val="001641E8"/>
    <w:rsid w:val="00184547"/>
    <w:rsid w:val="00220D24"/>
    <w:rsid w:val="002A0B22"/>
    <w:rsid w:val="002D2A1C"/>
    <w:rsid w:val="002E3BD1"/>
    <w:rsid w:val="002E737D"/>
    <w:rsid w:val="00324884"/>
    <w:rsid w:val="003407AC"/>
    <w:rsid w:val="00373AAE"/>
    <w:rsid w:val="003C5307"/>
    <w:rsid w:val="003D0C42"/>
    <w:rsid w:val="003F33DD"/>
    <w:rsid w:val="004359F0"/>
    <w:rsid w:val="004636C6"/>
    <w:rsid w:val="004A4E36"/>
    <w:rsid w:val="004D1456"/>
    <w:rsid w:val="004E4135"/>
    <w:rsid w:val="00576104"/>
    <w:rsid w:val="00577ACA"/>
    <w:rsid w:val="00637280"/>
    <w:rsid w:val="00667A4D"/>
    <w:rsid w:val="006750A8"/>
    <w:rsid w:val="006B5769"/>
    <w:rsid w:val="006D6596"/>
    <w:rsid w:val="00736CB2"/>
    <w:rsid w:val="007421E0"/>
    <w:rsid w:val="007472F4"/>
    <w:rsid w:val="007560B6"/>
    <w:rsid w:val="007E0517"/>
    <w:rsid w:val="00825F2A"/>
    <w:rsid w:val="00853EEE"/>
    <w:rsid w:val="00891C34"/>
    <w:rsid w:val="008D0EFE"/>
    <w:rsid w:val="00923EE3"/>
    <w:rsid w:val="00944D8A"/>
    <w:rsid w:val="009E4227"/>
    <w:rsid w:val="00A87263"/>
    <w:rsid w:val="00A95CCD"/>
    <w:rsid w:val="00C01CE4"/>
    <w:rsid w:val="00C35218"/>
    <w:rsid w:val="00C922B5"/>
    <w:rsid w:val="00CA058E"/>
    <w:rsid w:val="00CA079B"/>
    <w:rsid w:val="00CC01B4"/>
    <w:rsid w:val="00CC4458"/>
    <w:rsid w:val="00CD26EA"/>
    <w:rsid w:val="00D02CAD"/>
    <w:rsid w:val="00D272A7"/>
    <w:rsid w:val="00D32B95"/>
    <w:rsid w:val="00D81EC2"/>
    <w:rsid w:val="00DF0163"/>
    <w:rsid w:val="00E074D8"/>
    <w:rsid w:val="00E90C73"/>
    <w:rsid w:val="00EB5191"/>
    <w:rsid w:val="00EE1C44"/>
    <w:rsid w:val="00F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0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C53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530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50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50A8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6750A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EB5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51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9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9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CC44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CC4458"/>
    <w:rPr>
      <w:rFonts w:ascii="Times New Roman" w:eastAsia="Times New Roman" w:hAnsi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CD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6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0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C53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530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50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50A8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6750A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EB5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51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9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9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CC44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CC4458"/>
    <w:rPr>
      <w:rFonts w:ascii="Times New Roman" w:eastAsia="Times New Roman" w:hAnsi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CD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6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F000-976E-4F3E-B668-AC6C2F2D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Svoboda</dc:creator>
  <cp:lastModifiedBy>Hanzálek Zdeněk</cp:lastModifiedBy>
  <cp:revision>2</cp:revision>
  <dcterms:created xsi:type="dcterms:W3CDTF">2016-09-02T10:20:00Z</dcterms:created>
  <dcterms:modified xsi:type="dcterms:W3CDTF">2016-09-02T10:20:00Z</dcterms:modified>
</cp:coreProperties>
</file>