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72843E" w14:textId="77777777" w:rsidR="00454415" w:rsidRPr="00454415" w:rsidRDefault="004331EB" w:rsidP="00454415">
      <w:pPr>
        <w:jc w:val="center"/>
        <w:rPr>
          <w:b/>
          <w:sz w:val="40"/>
          <w:szCs w:val="40"/>
          <w:lang w:val="cs-CZ"/>
        </w:rPr>
      </w:pPr>
      <w:r>
        <w:rPr>
          <w:b/>
          <w:sz w:val="40"/>
          <w:szCs w:val="40"/>
          <w:lang w:val="cs-CZ"/>
        </w:rPr>
        <w:t>Dotace</w:t>
      </w:r>
      <w:r w:rsidRPr="00454415">
        <w:rPr>
          <w:b/>
          <w:sz w:val="40"/>
          <w:szCs w:val="40"/>
          <w:lang w:val="cs-CZ"/>
        </w:rPr>
        <w:t xml:space="preserve"> </w:t>
      </w:r>
      <w:r w:rsidR="00454415" w:rsidRPr="00454415">
        <w:rPr>
          <w:b/>
          <w:sz w:val="40"/>
          <w:szCs w:val="40"/>
          <w:lang w:val="cs-CZ"/>
        </w:rPr>
        <w:t xml:space="preserve">na </w:t>
      </w:r>
      <w:r w:rsidR="000848DA">
        <w:rPr>
          <w:b/>
          <w:sz w:val="40"/>
          <w:szCs w:val="40"/>
          <w:lang w:val="cs-CZ"/>
        </w:rPr>
        <w:t xml:space="preserve">opravu </w:t>
      </w:r>
      <w:r w:rsidR="003C6444" w:rsidRPr="003C6444">
        <w:rPr>
          <w:b/>
          <w:sz w:val="40"/>
          <w:szCs w:val="40"/>
          <w:lang w:val="cs-CZ"/>
        </w:rPr>
        <w:t>stavby</w:t>
      </w:r>
      <w:r w:rsidR="0034302A" w:rsidRPr="0034302A">
        <w:rPr>
          <w:b/>
          <w:sz w:val="40"/>
          <w:szCs w:val="40"/>
          <w:lang w:val="cs-CZ"/>
        </w:rPr>
        <w:t xml:space="preserve"> </w:t>
      </w:r>
      <w:r w:rsidR="0034302A">
        <w:rPr>
          <w:b/>
          <w:sz w:val="40"/>
          <w:szCs w:val="40"/>
          <w:lang w:val="cs-CZ"/>
        </w:rPr>
        <w:t>v památkově chráněném území</w:t>
      </w:r>
      <w:r w:rsidR="003C6444" w:rsidRPr="003C6444">
        <w:rPr>
          <w:b/>
          <w:sz w:val="40"/>
          <w:szCs w:val="40"/>
          <w:lang w:val="cs-CZ"/>
        </w:rPr>
        <w:t xml:space="preserve">, </w:t>
      </w:r>
      <w:r w:rsidR="0034302A">
        <w:rPr>
          <w:b/>
          <w:sz w:val="40"/>
          <w:szCs w:val="40"/>
          <w:lang w:val="cs-CZ"/>
        </w:rPr>
        <w:t>ač stavba</w:t>
      </w:r>
      <w:r w:rsidR="003C6444" w:rsidRPr="003C6444">
        <w:rPr>
          <w:b/>
          <w:sz w:val="40"/>
          <w:szCs w:val="40"/>
          <w:lang w:val="cs-CZ"/>
        </w:rPr>
        <w:t xml:space="preserve"> ne</w:t>
      </w:r>
      <w:r w:rsidR="003C6444">
        <w:rPr>
          <w:b/>
          <w:sz w:val="40"/>
          <w:szCs w:val="40"/>
          <w:lang w:val="cs-CZ"/>
        </w:rPr>
        <w:t>ní</w:t>
      </w:r>
      <w:r w:rsidR="003C6444" w:rsidRPr="003C6444">
        <w:rPr>
          <w:b/>
          <w:sz w:val="40"/>
          <w:szCs w:val="40"/>
          <w:lang w:val="cs-CZ"/>
        </w:rPr>
        <w:t xml:space="preserve"> kulturní památk</w:t>
      </w:r>
      <w:r w:rsidR="003C6444">
        <w:rPr>
          <w:b/>
          <w:sz w:val="40"/>
          <w:szCs w:val="40"/>
          <w:lang w:val="cs-CZ"/>
        </w:rPr>
        <w:t>ou</w:t>
      </w:r>
      <w:r w:rsidR="003C6444" w:rsidRPr="003C6444">
        <w:rPr>
          <w:b/>
          <w:sz w:val="40"/>
          <w:szCs w:val="40"/>
          <w:lang w:val="cs-CZ"/>
        </w:rPr>
        <w:t xml:space="preserve"> </w:t>
      </w:r>
    </w:p>
    <w:p w14:paraId="53483030" w14:textId="77777777" w:rsidR="00454415" w:rsidRDefault="00454415" w:rsidP="00454415">
      <w:pPr>
        <w:jc w:val="both"/>
        <w:rPr>
          <w:lang w:val="cs-CZ"/>
        </w:rPr>
      </w:pPr>
    </w:p>
    <w:p w14:paraId="136D9056" w14:textId="5095253E" w:rsidR="00323327" w:rsidRDefault="000848DA" w:rsidP="00454415">
      <w:pPr>
        <w:jc w:val="both"/>
        <w:rPr>
          <w:lang w:val="cs-CZ"/>
        </w:rPr>
      </w:pPr>
      <w:r>
        <w:rPr>
          <w:lang w:val="cs-CZ"/>
        </w:rPr>
        <w:t>Některé k</w:t>
      </w:r>
      <w:r w:rsidR="00454415">
        <w:rPr>
          <w:lang w:val="cs-CZ"/>
        </w:rPr>
        <w:t xml:space="preserve">raje a obce poskytují </w:t>
      </w:r>
      <w:r w:rsidR="003C6444">
        <w:rPr>
          <w:lang w:val="cs-CZ"/>
        </w:rPr>
        <w:t xml:space="preserve">v rámci své samostatné působnosti </w:t>
      </w:r>
      <w:r>
        <w:rPr>
          <w:lang w:val="cs-CZ"/>
        </w:rPr>
        <w:t xml:space="preserve">dotace </w:t>
      </w:r>
      <w:r w:rsidR="00906D72">
        <w:rPr>
          <w:lang w:val="cs-CZ"/>
        </w:rPr>
        <w:t xml:space="preserve">na </w:t>
      </w:r>
      <w:r w:rsidR="00F75008">
        <w:rPr>
          <w:lang w:val="cs-CZ"/>
        </w:rPr>
        <w:t>opravu</w:t>
      </w:r>
      <w:r w:rsidR="00906D72">
        <w:rPr>
          <w:lang w:val="cs-CZ"/>
        </w:rPr>
        <w:t xml:space="preserve"> </w:t>
      </w:r>
      <w:r w:rsidR="003C6444">
        <w:rPr>
          <w:lang w:val="cs-CZ"/>
        </w:rPr>
        <w:t xml:space="preserve">staveb, které nejsou kulturními památkami, ale </w:t>
      </w:r>
      <w:r w:rsidR="00906D72">
        <w:rPr>
          <w:lang w:val="cs-CZ"/>
        </w:rPr>
        <w:t>leží v památkově chráněných územích</w:t>
      </w:r>
      <w:r w:rsidR="00F75008">
        <w:rPr>
          <w:lang w:val="cs-CZ"/>
        </w:rPr>
        <w:t>. P</w:t>
      </w:r>
      <w:r w:rsidR="00454415">
        <w:rPr>
          <w:lang w:val="cs-CZ"/>
        </w:rPr>
        <w:t xml:space="preserve">roces poskytování </w:t>
      </w:r>
      <w:r>
        <w:rPr>
          <w:lang w:val="cs-CZ"/>
        </w:rPr>
        <w:t>dotací</w:t>
      </w:r>
      <w:r w:rsidR="00454415">
        <w:rPr>
          <w:lang w:val="cs-CZ"/>
        </w:rPr>
        <w:t xml:space="preserve">, náležitosti podání, přílohy apod. se </w:t>
      </w:r>
      <w:r w:rsidR="00A30C62">
        <w:rPr>
          <w:lang w:val="cs-CZ"/>
        </w:rPr>
        <w:t xml:space="preserve">mohou </w:t>
      </w:r>
      <w:r w:rsidR="00454415">
        <w:rPr>
          <w:lang w:val="cs-CZ"/>
        </w:rPr>
        <w:t xml:space="preserve">u jednotlivých krajů a obcí lišit; není proto možné je jednoduše popsat a je nutno obrátit se na konkrétní kraj či obec. </w:t>
      </w:r>
      <w:r w:rsidR="00323327">
        <w:rPr>
          <w:lang w:val="cs-CZ"/>
        </w:rPr>
        <w:t xml:space="preserve">Následující situace se týkají pouze </w:t>
      </w:r>
      <w:r>
        <w:rPr>
          <w:lang w:val="cs-CZ"/>
        </w:rPr>
        <w:t xml:space="preserve">dotací </w:t>
      </w:r>
      <w:r w:rsidR="00323327">
        <w:rPr>
          <w:lang w:val="cs-CZ"/>
        </w:rPr>
        <w:t xml:space="preserve">poskytovaných ze státního rozpočtu </w:t>
      </w:r>
      <w:r w:rsidR="00323327" w:rsidRPr="009455A6">
        <w:rPr>
          <w:lang w:val="cs-CZ"/>
        </w:rPr>
        <w:t>Ministerstv</w:t>
      </w:r>
      <w:r w:rsidR="00323327">
        <w:rPr>
          <w:lang w:val="cs-CZ"/>
        </w:rPr>
        <w:t>em</w:t>
      </w:r>
      <w:r w:rsidR="00323327" w:rsidRPr="009455A6">
        <w:rPr>
          <w:lang w:val="cs-CZ"/>
        </w:rPr>
        <w:t xml:space="preserve"> kultury</w:t>
      </w:r>
      <w:r w:rsidR="00323327">
        <w:rPr>
          <w:lang w:val="cs-CZ"/>
        </w:rPr>
        <w:t xml:space="preserve">, které v současnosti </w:t>
      </w:r>
      <w:r>
        <w:rPr>
          <w:lang w:val="cs-CZ"/>
        </w:rPr>
        <w:t>administruje dva</w:t>
      </w:r>
      <w:r w:rsidR="00323327">
        <w:rPr>
          <w:lang w:val="cs-CZ"/>
        </w:rPr>
        <w:t xml:space="preserve"> </w:t>
      </w:r>
      <w:r>
        <w:rPr>
          <w:lang w:val="cs-CZ"/>
        </w:rPr>
        <w:t xml:space="preserve">programy, v rámci nichž </w:t>
      </w:r>
      <w:r w:rsidR="004331EB">
        <w:rPr>
          <w:lang w:val="cs-CZ"/>
        </w:rPr>
        <w:t xml:space="preserve">lze </w:t>
      </w:r>
      <w:r w:rsidR="00B829B8">
        <w:rPr>
          <w:lang w:val="cs-CZ"/>
        </w:rPr>
        <w:t xml:space="preserve">tyto </w:t>
      </w:r>
      <w:r w:rsidR="004331EB">
        <w:rPr>
          <w:lang w:val="cs-CZ"/>
        </w:rPr>
        <w:t>dotac</w:t>
      </w:r>
      <w:r w:rsidR="0063460C">
        <w:rPr>
          <w:lang w:val="cs-CZ"/>
        </w:rPr>
        <w:t>e</w:t>
      </w:r>
      <w:r w:rsidR="004331EB">
        <w:rPr>
          <w:lang w:val="cs-CZ"/>
        </w:rPr>
        <w:t xml:space="preserve"> poskytnou</w:t>
      </w:r>
      <w:r w:rsidR="0063460C">
        <w:rPr>
          <w:lang w:val="cs-CZ"/>
        </w:rPr>
        <w:t>t</w:t>
      </w:r>
      <w:r w:rsidR="00323327">
        <w:rPr>
          <w:lang w:val="cs-CZ"/>
        </w:rPr>
        <w:t xml:space="preserve">. </w:t>
      </w:r>
    </w:p>
    <w:p w14:paraId="6D46E01F" w14:textId="77777777" w:rsidR="00454415" w:rsidRDefault="00454415" w:rsidP="00454415">
      <w:pPr>
        <w:jc w:val="both"/>
        <w:rPr>
          <w:lang w:val="cs-CZ"/>
        </w:rPr>
      </w:pPr>
    </w:p>
    <w:p w14:paraId="5310FDE5" w14:textId="77777777" w:rsidR="00454415" w:rsidRDefault="004331EB" w:rsidP="00454415">
      <w:pPr>
        <w:jc w:val="both"/>
        <w:rPr>
          <w:lang w:val="cs-CZ"/>
        </w:rPr>
      </w:pPr>
      <w:r w:rsidRPr="0034302A">
        <w:rPr>
          <w:lang w:val="cs-CZ"/>
        </w:rPr>
        <w:t>Podle § 14 zákona č. 218/2000 Sb., o rozpočtových pravidlech a o změně souvisejících zákonů (rozpočtová pravidla), ve znění pozdějších předpisů, a v souladu s čl. 6 odst. 1 Úmluvy o ochraně architektonického dědictví Evropy č. 73/2000 Sb. m. s.</w:t>
      </w:r>
      <w:r w:rsidR="0034302A">
        <w:rPr>
          <w:lang w:val="cs-CZ"/>
        </w:rPr>
        <w:t xml:space="preserve"> </w:t>
      </w:r>
      <w:r w:rsidR="00454415">
        <w:rPr>
          <w:lang w:val="cs-CZ"/>
        </w:rPr>
        <w:t xml:space="preserve">může </w:t>
      </w:r>
      <w:r>
        <w:rPr>
          <w:lang w:val="cs-CZ"/>
        </w:rPr>
        <w:t xml:space="preserve">dotaci </w:t>
      </w:r>
      <w:r w:rsidR="00454415">
        <w:rPr>
          <w:lang w:val="cs-CZ"/>
        </w:rPr>
        <w:t xml:space="preserve">na </w:t>
      </w:r>
      <w:r w:rsidR="0063460C">
        <w:rPr>
          <w:lang w:val="cs-CZ"/>
        </w:rPr>
        <w:t xml:space="preserve">opravu staveb, které nejsou kulturními památkami, ale </w:t>
      </w:r>
      <w:r>
        <w:rPr>
          <w:lang w:val="cs-CZ"/>
        </w:rPr>
        <w:t xml:space="preserve">leží v památkově chráněných územích poskytnout </w:t>
      </w:r>
      <w:r w:rsidR="00454415">
        <w:rPr>
          <w:lang w:val="cs-CZ"/>
        </w:rPr>
        <w:t xml:space="preserve">ze státního rozpočtu </w:t>
      </w:r>
      <w:r w:rsidR="00454415" w:rsidRPr="00F41F0C">
        <w:rPr>
          <w:b/>
          <w:lang w:val="cs-CZ"/>
        </w:rPr>
        <w:t>Ministerstvo kultury</w:t>
      </w:r>
      <w:r>
        <w:rPr>
          <w:b/>
          <w:lang w:val="cs-CZ"/>
        </w:rPr>
        <w:t>.</w:t>
      </w:r>
      <w:r w:rsidR="0034302A">
        <w:rPr>
          <w:b/>
          <w:lang w:val="cs-CZ"/>
        </w:rPr>
        <w:t xml:space="preserve"> </w:t>
      </w:r>
      <w:r>
        <w:rPr>
          <w:lang w:val="cs-CZ"/>
        </w:rPr>
        <w:t>J</w:t>
      </w:r>
      <w:r w:rsidR="00454415">
        <w:rPr>
          <w:lang w:val="cs-CZ"/>
        </w:rPr>
        <w:t xml:space="preserve">e-li </w:t>
      </w:r>
      <w:r>
        <w:rPr>
          <w:lang w:val="cs-CZ"/>
        </w:rPr>
        <w:t xml:space="preserve">tato oprava </w:t>
      </w:r>
      <w:r w:rsidR="00454415">
        <w:rPr>
          <w:lang w:val="cs-CZ"/>
        </w:rPr>
        <w:t>zařazena do některého ze</w:t>
      </w:r>
      <w:r w:rsidR="00A30C62">
        <w:rPr>
          <w:lang w:val="cs-CZ"/>
        </w:rPr>
        <w:t xml:space="preserve"> </w:t>
      </w:r>
      <w:r>
        <w:rPr>
          <w:lang w:val="cs-CZ"/>
        </w:rPr>
        <w:t xml:space="preserve">dvou </w:t>
      </w:r>
      <w:r w:rsidR="00454415">
        <w:rPr>
          <w:lang w:val="cs-CZ"/>
        </w:rPr>
        <w:t>specializovaných</w:t>
      </w:r>
      <w:r w:rsidR="00A30C62">
        <w:rPr>
          <w:lang w:val="cs-CZ"/>
        </w:rPr>
        <w:t xml:space="preserve"> </w:t>
      </w:r>
      <w:r w:rsidR="00454415">
        <w:rPr>
          <w:lang w:val="cs-CZ"/>
        </w:rPr>
        <w:t xml:space="preserve">programů </w:t>
      </w:r>
      <w:r w:rsidR="00454415" w:rsidRPr="00980112">
        <w:rPr>
          <w:lang w:val="cs-CZ"/>
        </w:rPr>
        <w:t>Ministerstv</w:t>
      </w:r>
      <w:r w:rsidR="00454415">
        <w:rPr>
          <w:lang w:val="cs-CZ"/>
        </w:rPr>
        <w:t>a</w:t>
      </w:r>
      <w:r w:rsidR="00454415" w:rsidRPr="00980112">
        <w:rPr>
          <w:lang w:val="cs-CZ"/>
        </w:rPr>
        <w:t xml:space="preserve"> kultury</w:t>
      </w:r>
      <w:r w:rsidR="00454415" w:rsidRPr="00B042B4">
        <w:rPr>
          <w:lang w:val="cs-CZ"/>
        </w:rPr>
        <w:t>)</w:t>
      </w:r>
      <w:r w:rsidR="00454415">
        <w:rPr>
          <w:lang w:val="cs-CZ"/>
        </w:rPr>
        <w:t>.</w:t>
      </w:r>
    </w:p>
    <w:p w14:paraId="4DE9251D" w14:textId="77777777" w:rsidR="00323327" w:rsidRPr="007624AE" w:rsidRDefault="00323327" w:rsidP="00454415">
      <w:pPr>
        <w:rPr>
          <w:lang w:val="cs-CZ"/>
        </w:rPr>
      </w:pPr>
    </w:p>
    <w:p w14:paraId="0441AB19" w14:textId="77777777" w:rsidR="00323327" w:rsidRPr="003C2B34" w:rsidRDefault="00323327" w:rsidP="003C2B34">
      <w:pPr>
        <w:numPr>
          <w:ilvl w:val="2"/>
          <w:numId w:val="9"/>
        </w:numPr>
        <w:tabs>
          <w:tab w:val="clear" w:pos="2340"/>
          <w:tab w:val="num" w:pos="426"/>
          <w:tab w:val="num" w:pos="3196"/>
        </w:tabs>
        <w:spacing w:after="60"/>
        <w:ind w:left="426" w:hanging="284"/>
        <w:jc w:val="both"/>
        <w:outlineLvl w:val="0"/>
        <w:rPr>
          <w:b/>
          <w:caps/>
          <w:sz w:val="20"/>
          <w:szCs w:val="20"/>
          <w:lang w:val="cs-CZ"/>
        </w:rPr>
      </w:pPr>
      <w:r w:rsidRPr="003C2B34">
        <w:rPr>
          <w:b/>
          <w:caps/>
          <w:sz w:val="20"/>
          <w:szCs w:val="20"/>
          <w:lang w:val="cs-CZ"/>
        </w:rPr>
        <w:t>KDO JE OPRÁVNĚN VE VĚCI JEDNAT</w:t>
      </w:r>
    </w:p>
    <w:p w14:paraId="664D7E39" w14:textId="7080372F" w:rsidR="00323327" w:rsidRDefault="00323327" w:rsidP="00B5580A">
      <w:pPr>
        <w:tabs>
          <w:tab w:val="left" w:pos="426"/>
        </w:tabs>
        <w:ind w:left="426"/>
        <w:jc w:val="both"/>
        <w:rPr>
          <w:lang w:val="cs-CZ"/>
        </w:rPr>
      </w:pPr>
      <w:r w:rsidRPr="00E43EFB">
        <w:rPr>
          <w:lang w:val="cs-CZ"/>
        </w:rPr>
        <w:t xml:space="preserve">Vlastník </w:t>
      </w:r>
      <w:r w:rsidR="00897CE0">
        <w:rPr>
          <w:lang w:val="cs-CZ"/>
        </w:rPr>
        <w:t>nemovitosti</w:t>
      </w:r>
      <w:r w:rsidR="004331EB">
        <w:rPr>
          <w:lang w:val="cs-CZ"/>
        </w:rPr>
        <w:t xml:space="preserve"> – </w:t>
      </w:r>
      <w:r w:rsidR="002425DB">
        <w:rPr>
          <w:lang w:val="cs-CZ"/>
        </w:rPr>
        <w:t xml:space="preserve">do programů lze zařadit pouze </w:t>
      </w:r>
      <w:r w:rsidR="004331EB">
        <w:rPr>
          <w:lang w:val="cs-CZ"/>
        </w:rPr>
        <w:t>nemovitosti ve vlastnictví obce/města</w:t>
      </w:r>
      <w:r w:rsidRPr="00E43EFB">
        <w:rPr>
          <w:lang w:val="cs-CZ"/>
        </w:rPr>
        <w:t>.</w:t>
      </w:r>
    </w:p>
    <w:p w14:paraId="45F04DFD" w14:textId="77777777" w:rsidR="00454415" w:rsidRPr="00E43EFB" w:rsidRDefault="00454415" w:rsidP="00454415">
      <w:pPr>
        <w:tabs>
          <w:tab w:val="left" w:pos="426"/>
        </w:tabs>
        <w:rPr>
          <w:lang w:val="cs-CZ"/>
        </w:rPr>
      </w:pPr>
    </w:p>
    <w:p w14:paraId="2EECB15D" w14:textId="77777777" w:rsidR="00323327" w:rsidRPr="00454415" w:rsidRDefault="00323327" w:rsidP="003C2B34">
      <w:pPr>
        <w:numPr>
          <w:ilvl w:val="2"/>
          <w:numId w:val="9"/>
        </w:numPr>
        <w:tabs>
          <w:tab w:val="clear" w:pos="2340"/>
          <w:tab w:val="num" w:pos="426"/>
          <w:tab w:val="num" w:pos="3196"/>
        </w:tabs>
        <w:spacing w:after="60"/>
        <w:ind w:left="426" w:hanging="284"/>
        <w:jc w:val="both"/>
        <w:outlineLvl w:val="0"/>
        <w:rPr>
          <w:b/>
          <w:sz w:val="20"/>
          <w:szCs w:val="20"/>
          <w:lang w:val="cs-CZ"/>
        </w:rPr>
      </w:pPr>
      <w:r w:rsidRPr="003C2B34">
        <w:rPr>
          <w:b/>
          <w:caps/>
          <w:sz w:val="20"/>
          <w:szCs w:val="20"/>
          <w:lang w:val="cs-CZ"/>
        </w:rPr>
        <w:t>ZÁKLADNÍ</w:t>
      </w:r>
      <w:r w:rsidRPr="00454415">
        <w:rPr>
          <w:b/>
          <w:sz w:val="20"/>
          <w:szCs w:val="20"/>
          <w:lang w:val="cs-CZ"/>
        </w:rPr>
        <w:t xml:space="preserve"> PODMÍNKY</w:t>
      </w:r>
    </w:p>
    <w:p w14:paraId="495CF714" w14:textId="77777777" w:rsidR="006F781D" w:rsidRPr="0034302A" w:rsidRDefault="006F781D" w:rsidP="00B5580A">
      <w:pPr>
        <w:tabs>
          <w:tab w:val="left" w:pos="851"/>
        </w:tabs>
        <w:ind w:left="851" w:hanging="425"/>
        <w:jc w:val="both"/>
        <w:rPr>
          <w:lang w:val="cs-CZ"/>
        </w:rPr>
      </w:pPr>
      <w:r w:rsidRPr="0034302A">
        <w:rPr>
          <w:lang w:val="cs-CZ"/>
        </w:rPr>
        <w:t xml:space="preserve">a) </w:t>
      </w:r>
      <w:r w:rsidR="003C6444" w:rsidRPr="0034302A">
        <w:rPr>
          <w:lang w:val="cs-CZ"/>
        </w:rPr>
        <w:t>Z</w:t>
      </w:r>
      <w:r w:rsidRPr="0034302A">
        <w:rPr>
          <w:lang w:val="cs-CZ"/>
        </w:rPr>
        <w:t>áchrana významných památkových hodnot nebo obnova významných architektonických nebo uměleckořemeslných prvků, pokud jde o stavby, jež nejsou kulturními památkami, ale nacházejí se v památkové rezervaci nebo památkové zóně ve městě se zpracovaným a schváleným programem regenerace, v souladu s Úmluvou o ochraně architektonického dědictví Evropy č. 73/2000 Sb. m. s., a</w:t>
      </w:r>
      <w:r w:rsidR="00545C49">
        <w:rPr>
          <w:lang w:val="cs-CZ"/>
        </w:rPr>
        <w:t> </w:t>
      </w:r>
      <w:r w:rsidRPr="0034302A">
        <w:rPr>
          <w:lang w:val="cs-CZ"/>
        </w:rPr>
        <w:t>ve</w:t>
      </w:r>
      <w:r w:rsidR="00545C49">
        <w:rPr>
          <w:lang w:val="cs-CZ"/>
        </w:rPr>
        <w:t> </w:t>
      </w:r>
      <w:r w:rsidRPr="0034302A">
        <w:rPr>
          <w:lang w:val="cs-CZ"/>
        </w:rPr>
        <w:t>finančním ob</w:t>
      </w:r>
      <w:r w:rsidR="003C6444" w:rsidRPr="0034302A">
        <w:rPr>
          <w:lang w:val="cs-CZ"/>
        </w:rPr>
        <w:t>jemu stanoveném ročním rozpisem.</w:t>
      </w:r>
      <w:r w:rsidRPr="0034302A">
        <w:rPr>
          <w:lang w:val="cs-CZ"/>
        </w:rPr>
        <w:t xml:space="preserve"> </w:t>
      </w:r>
    </w:p>
    <w:p w14:paraId="0E7FA03F" w14:textId="77777777" w:rsidR="006F781D" w:rsidRPr="00B5580A" w:rsidRDefault="0034302A" w:rsidP="00B5580A">
      <w:pPr>
        <w:tabs>
          <w:tab w:val="left" w:pos="851"/>
        </w:tabs>
        <w:ind w:left="851" w:hanging="425"/>
        <w:jc w:val="both"/>
        <w:rPr>
          <w:lang w:val="cs-CZ"/>
        </w:rPr>
      </w:pPr>
      <w:r>
        <w:rPr>
          <w:lang w:val="cs-CZ"/>
        </w:rPr>
        <w:t xml:space="preserve">b) </w:t>
      </w:r>
      <w:r w:rsidR="003C6444" w:rsidRPr="0034302A">
        <w:rPr>
          <w:lang w:val="cs-CZ"/>
        </w:rPr>
        <w:t>Z</w:t>
      </w:r>
      <w:r w:rsidR="006F781D" w:rsidRPr="0034302A">
        <w:rPr>
          <w:lang w:val="cs-CZ"/>
        </w:rPr>
        <w:t>áchrana významných památkových hodnot nebo obnova významných architektonických nebo uměleckořemeslných prvků, pokud jde o stavby, jež nejsou kulturními památkami, ale nacházejí se v</w:t>
      </w:r>
      <w:r w:rsidR="005828AB" w:rsidRPr="0034302A">
        <w:rPr>
          <w:lang w:val="cs-CZ"/>
        </w:rPr>
        <w:t>e</w:t>
      </w:r>
      <w:r w:rsidR="006F781D" w:rsidRPr="0034302A">
        <w:rPr>
          <w:lang w:val="cs-CZ"/>
        </w:rPr>
        <w:t> vesnické památkové rezervaci, vesnické památkové</w:t>
      </w:r>
      <w:r w:rsidR="006F781D" w:rsidRPr="00B5580A">
        <w:rPr>
          <w:lang w:val="cs-CZ"/>
        </w:rPr>
        <w:t xml:space="preserve"> zóně nebo krajinné památkové zóně.</w:t>
      </w:r>
    </w:p>
    <w:p w14:paraId="51334C87" w14:textId="77777777" w:rsidR="00454415" w:rsidRPr="003B76CD" w:rsidRDefault="00454415" w:rsidP="00454415">
      <w:pPr>
        <w:ind w:left="360" w:firstLine="696"/>
        <w:jc w:val="both"/>
        <w:rPr>
          <w:color w:val="050505"/>
          <w:lang w:val="cs-CZ"/>
        </w:rPr>
      </w:pPr>
    </w:p>
    <w:p w14:paraId="380BC75C" w14:textId="77777777" w:rsidR="00323327" w:rsidRPr="00454415" w:rsidRDefault="00323327" w:rsidP="003C2B34">
      <w:pPr>
        <w:numPr>
          <w:ilvl w:val="2"/>
          <w:numId w:val="9"/>
        </w:numPr>
        <w:tabs>
          <w:tab w:val="clear" w:pos="2340"/>
          <w:tab w:val="num" w:pos="426"/>
          <w:tab w:val="num" w:pos="3196"/>
        </w:tabs>
        <w:spacing w:after="60"/>
        <w:ind w:left="426" w:hanging="284"/>
        <w:jc w:val="both"/>
        <w:outlineLvl w:val="0"/>
        <w:rPr>
          <w:b/>
          <w:bCs/>
          <w:sz w:val="20"/>
          <w:szCs w:val="20"/>
          <w:lang w:val="cs-CZ"/>
        </w:rPr>
      </w:pPr>
      <w:r w:rsidRPr="003C2B34">
        <w:rPr>
          <w:b/>
          <w:caps/>
          <w:sz w:val="20"/>
          <w:szCs w:val="20"/>
          <w:lang w:val="cs-CZ"/>
        </w:rPr>
        <w:t>JAKÝM</w:t>
      </w:r>
      <w:r w:rsidRPr="00454415">
        <w:rPr>
          <w:b/>
          <w:bCs/>
          <w:sz w:val="20"/>
          <w:szCs w:val="20"/>
          <w:lang w:val="cs-CZ"/>
        </w:rPr>
        <w:t xml:space="preserve"> ZPŮSOBEM ZAHÁJIT ŘEŠENÍ TÉTO SITUACE</w:t>
      </w:r>
    </w:p>
    <w:p w14:paraId="36EBF8FA" w14:textId="77777777" w:rsidR="00323327" w:rsidRDefault="00323327" w:rsidP="00454415">
      <w:pPr>
        <w:tabs>
          <w:tab w:val="left" w:pos="426"/>
        </w:tabs>
        <w:rPr>
          <w:bCs/>
          <w:lang w:val="cs-CZ"/>
        </w:rPr>
      </w:pPr>
      <w:r>
        <w:rPr>
          <w:bCs/>
          <w:lang w:val="cs-CZ"/>
        </w:rPr>
        <w:tab/>
        <w:t>Písemnou žádostí.</w:t>
      </w:r>
    </w:p>
    <w:p w14:paraId="15BB5F85" w14:textId="77777777" w:rsidR="00454415" w:rsidRDefault="00454415" w:rsidP="00454415">
      <w:pPr>
        <w:tabs>
          <w:tab w:val="left" w:pos="426"/>
        </w:tabs>
        <w:rPr>
          <w:bCs/>
          <w:lang w:val="cs-CZ"/>
        </w:rPr>
      </w:pPr>
    </w:p>
    <w:p w14:paraId="504C3CD8" w14:textId="77777777" w:rsidR="00323327" w:rsidRPr="00454415" w:rsidRDefault="00323327" w:rsidP="003C2B34">
      <w:pPr>
        <w:numPr>
          <w:ilvl w:val="2"/>
          <w:numId w:val="9"/>
        </w:numPr>
        <w:tabs>
          <w:tab w:val="clear" w:pos="2340"/>
          <w:tab w:val="num" w:pos="426"/>
          <w:tab w:val="num" w:pos="3196"/>
        </w:tabs>
        <w:spacing w:after="60"/>
        <w:ind w:left="426" w:hanging="284"/>
        <w:jc w:val="both"/>
        <w:outlineLvl w:val="0"/>
        <w:rPr>
          <w:b/>
          <w:bCs/>
          <w:sz w:val="20"/>
          <w:szCs w:val="20"/>
          <w:lang w:val="cs-CZ"/>
        </w:rPr>
      </w:pPr>
      <w:r w:rsidRPr="003C2B34">
        <w:rPr>
          <w:b/>
          <w:caps/>
          <w:sz w:val="20"/>
          <w:szCs w:val="20"/>
          <w:lang w:val="cs-CZ"/>
        </w:rPr>
        <w:t>ZÁKLADNÍ</w:t>
      </w:r>
      <w:r w:rsidRPr="00454415">
        <w:rPr>
          <w:b/>
          <w:bCs/>
          <w:sz w:val="20"/>
          <w:szCs w:val="20"/>
          <w:lang w:val="cs-CZ"/>
        </w:rPr>
        <w:t xml:space="preserve"> OBSAH A PŘÍLOHY PODÁNÍ</w:t>
      </w:r>
    </w:p>
    <w:p w14:paraId="17C707E8" w14:textId="77777777" w:rsidR="00323327" w:rsidRPr="00454415" w:rsidRDefault="00323327" w:rsidP="003C2B34">
      <w:pPr>
        <w:ind w:left="426"/>
        <w:rPr>
          <w:b/>
          <w:sz w:val="20"/>
          <w:szCs w:val="20"/>
          <w:lang w:val="cs-CZ"/>
        </w:rPr>
      </w:pPr>
      <w:r w:rsidRPr="00454415">
        <w:rPr>
          <w:b/>
          <w:sz w:val="20"/>
          <w:szCs w:val="20"/>
          <w:lang w:val="cs-CZ"/>
        </w:rPr>
        <w:t xml:space="preserve">A. </w:t>
      </w:r>
      <w:r w:rsidRPr="00454415">
        <w:rPr>
          <w:b/>
          <w:caps/>
          <w:sz w:val="20"/>
          <w:szCs w:val="20"/>
          <w:lang w:val="cs-CZ"/>
        </w:rPr>
        <w:t>podání musí obsahovat</w:t>
      </w:r>
    </w:p>
    <w:p w14:paraId="4987162A" w14:textId="77777777" w:rsidR="00323327" w:rsidRDefault="00323327" w:rsidP="003C2B34">
      <w:pPr>
        <w:tabs>
          <w:tab w:val="left" w:pos="709"/>
        </w:tabs>
        <w:ind w:left="709"/>
        <w:rPr>
          <w:bCs/>
          <w:lang w:val="cs-CZ"/>
        </w:rPr>
      </w:pPr>
      <w:r>
        <w:rPr>
          <w:bCs/>
          <w:lang w:val="cs-CZ"/>
        </w:rPr>
        <w:t xml:space="preserve">Vyplněnou žádost vlastníka na příslušném formuláři </w:t>
      </w:r>
      <w:r w:rsidRPr="008017A3">
        <w:rPr>
          <w:bCs/>
          <w:lang w:val="cs-CZ"/>
        </w:rPr>
        <w:t>Ministerstv</w:t>
      </w:r>
      <w:r>
        <w:rPr>
          <w:bCs/>
          <w:lang w:val="cs-CZ"/>
        </w:rPr>
        <w:t>a</w:t>
      </w:r>
      <w:r w:rsidRPr="008017A3">
        <w:rPr>
          <w:bCs/>
          <w:lang w:val="cs-CZ"/>
        </w:rPr>
        <w:t xml:space="preserve"> kultury</w:t>
      </w:r>
      <w:r>
        <w:rPr>
          <w:bCs/>
          <w:lang w:val="cs-CZ"/>
        </w:rPr>
        <w:t>.</w:t>
      </w:r>
    </w:p>
    <w:p w14:paraId="5E6A1CA7" w14:textId="77777777" w:rsidR="00454415" w:rsidRDefault="00454415" w:rsidP="00454415">
      <w:pPr>
        <w:tabs>
          <w:tab w:val="left" w:pos="426"/>
        </w:tabs>
        <w:ind w:left="360"/>
        <w:rPr>
          <w:bCs/>
          <w:lang w:val="cs-CZ"/>
        </w:rPr>
      </w:pPr>
    </w:p>
    <w:p w14:paraId="27DA12E1" w14:textId="77777777" w:rsidR="00323327" w:rsidRPr="00454415" w:rsidRDefault="00323327" w:rsidP="003C2B34">
      <w:pPr>
        <w:ind w:left="426"/>
        <w:rPr>
          <w:b/>
          <w:bCs/>
          <w:sz w:val="20"/>
          <w:szCs w:val="20"/>
          <w:lang w:val="cs-CZ"/>
        </w:rPr>
      </w:pPr>
      <w:r w:rsidRPr="00454415">
        <w:rPr>
          <w:b/>
          <w:bCs/>
          <w:sz w:val="20"/>
          <w:szCs w:val="20"/>
          <w:lang w:val="cs-CZ"/>
        </w:rPr>
        <w:t xml:space="preserve">B. </w:t>
      </w:r>
      <w:r w:rsidRPr="00C13FB1">
        <w:rPr>
          <w:b/>
          <w:sz w:val="20"/>
          <w:szCs w:val="20"/>
          <w:lang w:val="cs-CZ"/>
        </w:rPr>
        <w:t>PŘÍLOHY</w:t>
      </w:r>
      <w:r w:rsidRPr="00454415">
        <w:rPr>
          <w:b/>
          <w:bCs/>
          <w:sz w:val="20"/>
          <w:szCs w:val="20"/>
          <w:lang w:val="cs-CZ"/>
        </w:rPr>
        <w:t xml:space="preserve"> PODÁNÍ</w:t>
      </w:r>
    </w:p>
    <w:p w14:paraId="7412FDE7" w14:textId="77777777" w:rsidR="00323327" w:rsidRDefault="00323327" w:rsidP="003C2B34">
      <w:pPr>
        <w:numPr>
          <w:ilvl w:val="3"/>
          <w:numId w:val="1"/>
        </w:numPr>
        <w:tabs>
          <w:tab w:val="clear" w:pos="2880"/>
          <w:tab w:val="num" w:pos="1134"/>
        </w:tabs>
        <w:ind w:left="1134" w:hanging="425"/>
        <w:jc w:val="both"/>
        <w:rPr>
          <w:bCs/>
          <w:lang w:val="cs-CZ"/>
        </w:rPr>
      </w:pPr>
      <w:r>
        <w:rPr>
          <w:bCs/>
          <w:lang w:val="cs-CZ"/>
        </w:rPr>
        <w:t>Doklad osvědčující vlastnické právo</w:t>
      </w:r>
      <w:r w:rsidR="006F781D">
        <w:rPr>
          <w:bCs/>
          <w:lang w:val="cs-CZ"/>
        </w:rPr>
        <w:t xml:space="preserve"> k nemovitosti, tj. </w:t>
      </w:r>
      <w:r>
        <w:rPr>
          <w:bCs/>
          <w:lang w:val="cs-CZ"/>
        </w:rPr>
        <w:t>výpis z katastru nemovitostí nebo jeho ověřenou kopii, dále kopii snímku katastrální mapy (popřípadě geometrického plánu), které nejsou starší než šest měsíců.</w:t>
      </w:r>
    </w:p>
    <w:p w14:paraId="17A381A7" w14:textId="77777777" w:rsidR="00323327" w:rsidRDefault="00323327" w:rsidP="003C2B34">
      <w:pPr>
        <w:numPr>
          <w:ilvl w:val="3"/>
          <w:numId w:val="1"/>
        </w:numPr>
        <w:tabs>
          <w:tab w:val="clear" w:pos="2880"/>
          <w:tab w:val="num" w:pos="1134"/>
        </w:tabs>
        <w:ind w:left="1134" w:hanging="425"/>
        <w:jc w:val="both"/>
        <w:rPr>
          <w:bCs/>
          <w:lang w:val="cs-CZ"/>
        </w:rPr>
      </w:pPr>
      <w:r>
        <w:rPr>
          <w:bCs/>
          <w:lang w:val="cs-CZ"/>
        </w:rPr>
        <w:t xml:space="preserve">Závazné stanovisko k obnově </w:t>
      </w:r>
      <w:r w:rsidR="006F781D">
        <w:rPr>
          <w:bCs/>
          <w:lang w:val="cs-CZ"/>
        </w:rPr>
        <w:t>nemovitosti</w:t>
      </w:r>
      <w:r>
        <w:rPr>
          <w:bCs/>
          <w:lang w:val="cs-CZ"/>
        </w:rPr>
        <w:t xml:space="preserve"> vydané podle § 14 odst. </w:t>
      </w:r>
      <w:r w:rsidR="005828AB">
        <w:rPr>
          <w:bCs/>
          <w:lang w:val="cs-CZ"/>
        </w:rPr>
        <w:t>2</w:t>
      </w:r>
      <w:r>
        <w:rPr>
          <w:bCs/>
          <w:lang w:val="cs-CZ"/>
        </w:rPr>
        <w:t xml:space="preserve"> zákona o státní památkové péči</w:t>
      </w:r>
      <w:r w:rsidR="003018E9">
        <w:rPr>
          <w:bCs/>
          <w:lang w:val="cs-CZ"/>
        </w:rPr>
        <w:t>, ve znění pozdějších předpisů</w:t>
      </w:r>
      <w:r>
        <w:rPr>
          <w:bCs/>
          <w:lang w:val="cs-CZ"/>
        </w:rPr>
        <w:t>.</w:t>
      </w:r>
    </w:p>
    <w:p w14:paraId="76B1AB85" w14:textId="77777777" w:rsidR="00323327" w:rsidRDefault="00323327" w:rsidP="003C2B34">
      <w:pPr>
        <w:numPr>
          <w:ilvl w:val="3"/>
          <w:numId w:val="1"/>
        </w:numPr>
        <w:tabs>
          <w:tab w:val="clear" w:pos="2880"/>
          <w:tab w:val="num" w:pos="1134"/>
        </w:tabs>
        <w:ind w:left="1134" w:hanging="425"/>
        <w:jc w:val="both"/>
        <w:rPr>
          <w:bCs/>
          <w:lang w:val="cs-CZ"/>
        </w:rPr>
      </w:pPr>
      <w:r>
        <w:rPr>
          <w:bCs/>
          <w:lang w:val="cs-CZ"/>
        </w:rPr>
        <w:lastRenderedPageBreak/>
        <w:t xml:space="preserve">Specifikace druhu, rozsahu, způsobu, termínu provedení a sjednané nebo odborně odhadnuté ceny </w:t>
      </w:r>
      <w:r w:rsidR="005828AB">
        <w:rPr>
          <w:bCs/>
          <w:lang w:val="cs-CZ"/>
        </w:rPr>
        <w:t>opravy nemovitosti</w:t>
      </w:r>
      <w:r>
        <w:rPr>
          <w:bCs/>
          <w:lang w:val="cs-CZ"/>
        </w:rPr>
        <w:t xml:space="preserve">, včetně specifikace prací, kterých se žádost o </w:t>
      </w:r>
      <w:r w:rsidR="005828AB">
        <w:rPr>
          <w:bCs/>
          <w:lang w:val="cs-CZ"/>
        </w:rPr>
        <w:t xml:space="preserve">dotaci </w:t>
      </w:r>
      <w:r>
        <w:rPr>
          <w:bCs/>
          <w:lang w:val="cs-CZ"/>
        </w:rPr>
        <w:t>týká.</w:t>
      </w:r>
    </w:p>
    <w:p w14:paraId="190E14F0" w14:textId="77777777" w:rsidR="00323327" w:rsidRPr="00A57219" w:rsidRDefault="00323327" w:rsidP="003C2B34">
      <w:pPr>
        <w:numPr>
          <w:ilvl w:val="3"/>
          <w:numId w:val="1"/>
        </w:numPr>
        <w:tabs>
          <w:tab w:val="clear" w:pos="2880"/>
          <w:tab w:val="num" w:pos="1134"/>
        </w:tabs>
        <w:ind w:left="1134" w:hanging="425"/>
        <w:jc w:val="both"/>
        <w:rPr>
          <w:bCs/>
          <w:lang w:val="cs-CZ"/>
        </w:rPr>
      </w:pPr>
      <w:r>
        <w:rPr>
          <w:bCs/>
          <w:lang w:val="cs-CZ"/>
        </w:rPr>
        <w:t xml:space="preserve">Fotodokumentace </w:t>
      </w:r>
      <w:r w:rsidRPr="00CD2736">
        <w:rPr>
          <w:bCs/>
          <w:lang w:val="cs-CZ"/>
        </w:rPr>
        <w:t xml:space="preserve">současného technického stavu </w:t>
      </w:r>
      <w:r w:rsidR="005828AB">
        <w:rPr>
          <w:bCs/>
          <w:lang w:val="cs-CZ"/>
        </w:rPr>
        <w:t>nemovitosti</w:t>
      </w:r>
      <w:r w:rsidRPr="00CD2736">
        <w:rPr>
          <w:bCs/>
          <w:lang w:val="cs-CZ"/>
        </w:rPr>
        <w:t xml:space="preserve"> nebo jejích částí podle druhu a rozsahu prací, kterých se žádost o </w:t>
      </w:r>
      <w:r w:rsidR="005828AB">
        <w:rPr>
          <w:bCs/>
          <w:lang w:val="cs-CZ"/>
        </w:rPr>
        <w:t>dotaci</w:t>
      </w:r>
      <w:r w:rsidR="005828AB" w:rsidRPr="00CD2736">
        <w:rPr>
          <w:bCs/>
          <w:lang w:val="cs-CZ"/>
        </w:rPr>
        <w:t xml:space="preserve"> </w:t>
      </w:r>
      <w:r w:rsidRPr="00CD2736">
        <w:rPr>
          <w:bCs/>
          <w:lang w:val="cs-CZ"/>
        </w:rPr>
        <w:t>týká.</w:t>
      </w:r>
    </w:p>
    <w:p w14:paraId="4C460C56" w14:textId="77777777" w:rsidR="00264C62" w:rsidRPr="00CD2736" w:rsidRDefault="00264C62" w:rsidP="003C2B34">
      <w:pPr>
        <w:numPr>
          <w:ilvl w:val="3"/>
          <w:numId w:val="1"/>
        </w:numPr>
        <w:tabs>
          <w:tab w:val="clear" w:pos="2880"/>
          <w:tab w:val="num" w:pos="1134"/>
        </w:tabs>
        <w:ind w:left="1134" w:hanging="425"/>
        <w:jc w:val="both"/>
        <w:rPr>
          <w:bCs/>
          <w:lang w:val="cs-CZ"/>
        </w:rPr>
      </w:pPr>
      <w:r w:rsidRPr="00A57219">
        <w:rPr>
          <w:bCs/>
          <w:lang w:val="cs-CZ"/>
        </w:rPr>
        <w:t>Výčet příloh nad rámec výše uvedených příloh je uveden vždy na konkrétním formuláři žádosti v jednotlivých programech</w:t>
      </w:r>
      <w:r w:rsidR="00556D21" w:rsidRPr="00A57219">
        <w:rPr>
          <w:bCs/>
          <w:lang w:val="cs-CZ"/>
        </w:rPr>
        <w:t>.</w:t>
      </w:r>
      <w:r w:rsidRPr="00A57219">
        <w:rPr>
          <w:bCs/>
          <w:lang w:val="cs-CZ"/>
        </w:rPr>
        <w:t xml:space="preserve"> </w:t>
      </w:r>
    </w:p>
    <w:p w14:paraId="36540E38" w14:textId="77777777" w:rsidR="00454415" w:rsidRDefault="00454415" w:rsidP="00454415">
      <w:pPr>
        <w:ind w:left="360"/>
        <w:rPr>
          <w:bCs/>
          <w:lang w:val="cs-CZ"/>
        </w:rPr>
      </w:pPr>
    </w:p>
    <w:p w14:paraId="51B23F0D" w14:textId="77777777" w:rsidR="00323327" w:rsidRPr="00454415" w:rsidRDefault="00323327" w:rsidP="003C2B34">
      <w:pPr>
        <w:numPr>
          <w:ilvl w:val="2"/>
          <w:numId w:val="9"/>
        </w:numPr>
        <w:tabs>
          <w:tab w:val="clear" w:pos="2340"/>
          <w:tab w:val="num" w:pos="426"/>
          <w:tab w:val="num" w:pos="3196"/>
        </w:tabs>
        <w:spacing w:after="60"/>
        <w:ind w:left="426" w:hanging="284"/>
        <w:jc w:val="both"/>
        <w:outlineLvl w:val="0"/>
        <w:rPr>
          <w:b/>
          <w:bCs/>
          <w:sz w:val="20"/>
          <w:szCs w:val="20"/>
          <w:lang w:val="cs-CZ"/>
        </w:rPr>
      </w:pPr>
      <w:r w:rsidRPr="00454415">
        <w:rPr>
          <w:b/>
          <w:bCs/>
          <w:sz w:val="20"/>
          <w:szCs w:val="20"/>
          <w:lang w:val="cs-CZ"/>
        </w:rPr>
        <w:t xml:space="preserve">NA </w:t>
      </w:r>
      <w:r w:rsidRPr="003C2B34">
        <w:rPr>
          <w:b/>
          <w:caps/>
          <w:sz w:val="20"/>
          <w:szCs w:val="20"/>
          <w:lang w:val="cs-CZ"/>
        </w:rPr>
        <w:t>JAKÝ</w:t>
      </w:r>
      <w:r w:rsidRPr="00454415">
        <w:rPr>
          <w:b/>
          <w:bCs/>
          <w:sz w:val="20"/>
          <w:szCs w:val="20"/>
          <w:lang w:val="cs-CZ"/>
        </w:rPr>
        <w:t xml:space="preserve"> ÚŘAD SE OBRÁTIT</w:t>
      </w:r>
    </w:p>
    <w:p w14:paraId="3E29C537" w14:textId="38697B0B" w:rsidR="00323327" w:rsidRDefault="00323327" w:rsidP="003C2B34">
      <w:pPr>
        <w:ind w:left="426"/>
        <w:jc w:val="both"/>
        <w:rPr>
          <w:bCs/>
          <w:lang w:val="cs-CZ"/>
        </w:rPr>
      </w:pPr>
      <w:r w:rsidRPr="008A336C">
        <w:rPr>
          <w:bCs/>
          <w:lang w:val="cs-CZ"/>
        </w:rPr>
        <w:t>Ministerstvo kultury</w:t>
      </w:r>
      <w:r w:rsidR="0034302A">
        <w:rPr>
          <w:bCs/>
          <w:lang w:val="cs-CZ"/>
        </w:rPr>
        <w:t xml:space="preserve"> </w:t>
      </w:r>
      <w:r w:rsidR="005828AB">
        <w:rPr>
          <w:bCs/>
          <w:lang w:val="cs-CZ"/>
        </w:rPr>
        <w:t xml:space="preserve">může </w:t>
      </w:r>
      <w:r w:rsidRPr="008A336C">
        <w:rPr>
          <w:bCs/>
          <w:lang w:val="cs-CZ"/>
        </w:rPr>
        <w:t xml:space="preserve">v současné době </w:t>
      </w:r>
      <w:r w:rsidR="005828AB">
        <w:rPr>
          <w:bCs/>
          <w:lang w:val="cs-CZ"/>
        </w:rPr>
        <w:t xml:space="preserve">poskytnout dotaci na opravu </w:t>
      </w:r>
      <w:r w:rsidR="0063460C" w:rsidRPr="0034302A">
        <w:rPr>
          <w:lang w:val="cs-CZ"/>
        </w:rPr>
        <w:t xml:space="preserve">staveb, jež nejsou kulturními památkami, ale nacházejí se v památkové rezervaci nebo památkové zóně, </w:t>
      </w:r>
      <w:r w:rsidR="005828AB">
        <w:rPr>
          <w:bCs/>
          <w:lang w:val="cs-CZ"/>
        </w:rPr>
        <w:t>v</w:t>
      </w:r>
      <w:r w:rsidRPr="008A336C">
        <w:rPr>
          <w:bCs/>
          <w:lang w:val="cs-CZ"/>
        </w:rPr>
        <w:t xml:space="preserve"> </w:t>
      </w:r>
      <w:r w:rsidR="005828AB">
        <w:rPr>
          <w:bCs/>
          <w:lang w:val="cs-CZ"/>
        </w:rPr>
        <w:t>následujících</w:t>
      </w:r>
      <w:r w:rsidR="005828AB">
        <w:rPr>
          <w:lang w:val="cs-CZ"/>
        </w:rPr>
        <w:t xml:space="preserve"> </w:t>
      </w:r>
      <w:hyperlink r:id="rId6" w:history="1">
        <w:r w:rsidR="00B042B4" w:rsidRPr="00B042B4">
          <w:rPr>
            <w:rStyle w:val="Hypertextovodkaz"/>
            <w:lang w:val="cs-CZ"/>
          </w:rPr>
          <w:t>specializovaných programech</w:t>
        </w:r>
      </w:hyperlink>
      <w:r w:rsidRPr="006A0482">
        <w:rPr>
          <w:bCs/>
          <w:lang w:val="cs-CZ"/>
        </w:rPr>
        <w:t>:</w:t>
      </w:r>
    </w:p>
    <w:p w14:paraId="637FB39B" w14:textId="77777777" w:rsidR="0034302A" w:rsidRPr="008A336C" w:rsidRDefault="0034302A" w:rsidP="003C2B34">
      <w:pPr>
        <w:ind w:left="426"/>
        <w:jc w:val="both"/>
        <w:rPr>
          <w:bCs/>
          <w:lang w:val="cs-CZ"/>
        </w:rPr>
      </w:pPr>
    </w:p>
    <w:p w14:paraId="351A3F57" w14:textId="77777777" w:rsidR="00323327" w:rsidRPr="008A336C" w:rsidRDefault="00323327" w:rsidP="003C2B34">
      <w:pPr>
        <w:numPr>
          <w:ilvl w:val="0"/>
          <w:numId w:val="2"/>
        </w:numPr>
        <w:tabs>
          <w:tab w:val="clear" w:pos="720"/>
          <w:tab w:val="num" w:pos="851"/>
        </w:tabs>
        <w:ind w:left="851" w:hanging="425"/>
        <w:jc w:val="both"/>
        <w:rPr>
          <w:b/>
          <w:u w:val="single"/>
          <w:lang w:val="cs-CZ"/>
        </w:rPr>
      </w:pPr>
      <w:r w:rsidRPr="008A336C">
        <w:rPr>
          <w:b/>
          <w:u w:val="single"/>
          <w:lang w:val="cs-CZ"/>
        </w:rPr>
        <w:t>Program regenerace městských památkových rezervací a městských památkových zón</w:t>
      </w:r>
    </w:p>
    <w:p w14:paraId="4AFCB403" w14:textId="398C8F93" w:rsidR="00323327" w:rsidRDefault="00323327" w:rsidP="003C2B34">
      <w:pPr>
        <w:ind w:left="851"/>
        <w:jc w:val="both"/>
        <w:rPr>
          <w:lang w:val="cs-CZ"/>
        </w:rPr>
      </w:pPr>
      <w:r>
        <w:rPr>
          <w:lang w:val="cs-CZ"/>
        </w:rPr>
        <w:t xml:space="preserve">V tomto programu jsou poskytovány </w:t>
      </w:r>
      <w:r w:rsidR="005828AB">
        <w:rPr>
          <w:lang w:val="cs-CZ"/>
        </w:rPr>
        <w:t xml:space="preserve">dotace </w:t>
      </w:r>
      <w:r>
        <w:rPr>
          <w:lang w:val="cs-CZ"/>
        </w:rPr>
        <w:t xml:space="preserve">na </w:t>
      </w:r>
      <w:r w:rsidR="00A91529">
        <w:rPr>
          <w:lang w:val="cs-CZ"/>
        </w:rPr>
        <w:t>opravu</w:t>
      </w:r>
      <w:r w:rsidR="003035E2">
        <w:rPr>
          <w:lang w:val="cs-CZ"/>
        </w:rPr>
        <w:t xml:space="preserve"> </w:t>
      </w:r>
      <w:r w:rsidR="0063460C" w:rsidRPr="0034302A">
        <w:rPr>
          <w:lang w:val="cs-CZ"/>
        </w:rPr>
        <w:t>staveb, jež nejsou kulturními památkami,</w:t>
      </w:r>
      <w:r w:rsidR="00A91529" w:rsidRPr="0034302A">
        <w:rPr>
          <w:lang w:val="cs-CZ"/>
        </w:rPr>
        <w:t xml:space="preserve"> ale</w:t>
      </w:r>
      <w:r w:rsidR="0034302A">
        <w:rPr>
          <w:lang w:val="cs-CZ"/>
        </w:rPr>
        <w:t xml:space="preserve"> </w:t>
      </w:r>
      <w:r w:rsidRPr="006D64E6">
        <w:rPr>
          <w:lang w:val="cs-CZ"/>
        </w:rPr>
        <w:t xml:space="preserve">nacházejí se v nejcennějších částech historických </w:t>
      </w:r>
      <w:r w:rsidRPr="00F41F0C">
        <w:rPr>
          <w:b/>
          <w:lang w:val="cs-CZ"/>
        </w:rPr>
        <w:t>měst</w:t>
      </w:r>
      <w:r w:rsidRPr="006D64E6">
        <w:rPr>
          <w:lang w:val="cs-CZ"/>
        </w:rPr>
        <w:t xml:space="preserve"> prohlášených za </w:t>
      </w:r>
      <w:r w:rsidRPr="00F41F0C">
        <w:rPr>
          <w:b/>
          <w:lang w:val="cs-CZ"/>
        </w:rPr>
        <w:t>památkové rezervace nebo památkové zóny</w:t>
      </w:r>
      <w:r w:rsidRPr="006D64E6">
        <w:rPr>
          <w:lang w:val="cs-CZ"/>
        </w:rPr>
        <w:t xml:space="preserve">. </w:t>
      </w:r>
      <w:r w:rsidR="005828AB">
        <w:rPr>
          <w:lang w:val="cs-CZ"/>
        </w:rPr>
        <w:t>Dotace</w:t>
      </w:r>
      <w:r w:rsidRPr="006D64E6">
        <w:rPr>
          <w:lang w:val="cs-CZ"/>
        </w:rPr>
        <w:t xml:space="preserve"> mohou být z</w:t>
      </w:r>
      <w:r>
        <w:rPr>
          <w:lang w:val="cs-CZ"/>
        </w:rPr>
        <w:t> tohoto programu</w:t>
      </w:r>
      <w:r w:rsidRPr="006D64E6">
        <w:rPr>
          <w:lang w:val="cs-CZ"/>
        </w:rPr>
        <w:t xml:space="preserve"> poskytovány pouze tehdy, pokud má příslušné město zpracovaný vlastní program regenerace</w:t>
      </w:r>
      <w:r w:rsidR="005828AB">
        <w:rPr>
          <w:lang w:val="cs-CZ"/>
        </w:rPr>
        <w:t>, schválený zastupitelstvem města</w:t>
      </w:r>
      <w:r w:rsidR="0063460C">
        <w:rPr>
          <w:lang w:val="cs-CZ"/>
        </w:rPr>
        <w:t>,</w:t>
      </w:r>
      <w:r w:rsidR="005828AB">
        <w:rPr>
          <w:lang w:val="cs-CZ"/>
        </w:rPr>
        <w:t xml:space="preserve"> a </w:t>
      </w:r>
      <w:r w:rsidR="0063460C">
        <w:rPr>
          <w:lang w:val="cs-CZ"/>
        </w:rPr>
        <w:t>předmětná stavba (nemovitost)</w:t>
      </w:r>
      <w:r w:rsidR="005828AB">
        <w:rPr>
          <w:lang w:val="cs-CZ"/>
        </w:rPr>
        <w:t xml:space="preserve"> je vlastnictvím města</w:t>
      </w:r>
      <w:r w:rsidRPr="006D64E6">
        <w:rPr>
          <w:lang w:val="cs-CZ"/>
        </w:rPr>
        <w:t>.</w:t>
      </w:r>
    </w:p>
    <w:p w14:paraId="5B92B4E6" w14:textId="77777777" w:rsidR="005828AB" w:rsidRDefault="005828AB" w:rsidP="003C2B34">
      <w:pPr>
        <w:ind w:left="851"/>
        <w:jc w:val="both"/>
        <w:rPr>
          <w:lang w:val="cs-CZ"/>
        </w:rPr>
      </w:pPr>
    </w:p>
    <w:p w14:paraId="2632C548" w14:textId="77777777" w:rsidR="00323327" w:rsidRPr="008A336C" w:rsidRDefault="00323327" w:rsidP="003C2B34">
      <w:pPr>
        <w:numPr>
          <w:ilvl w:val="0"/>
          <w:numId w:val="2"/>
        </w:numPr>
        <w:tabs>
          <w:tab w:val="clear" w:pos="720"/>
          <w:tab w:val="num" w:pos="851"/>
        </w:tabs>
        <w:ind w:left="851" w:hanging="425"/>
        <w:jc w:val="both"/>
        <w:rPr>
          <w:b/>
          <w:u w:val="single"/>
          <w:lang w:val="cs-CZ"/>
        </w:rPr>
      </w:pPr>
      <w:r w:rsidRPr="008A336C">
        <w:rPr>
          <w:b/>
          <w:u w:val="single"/>
          <w:lang w:val="cs-CZ"/>
        </w:rPr>
        <w:t>Program péče o vesnické památkové rezervace, vesnické památkové zóny a</w:t>
      </w:r>
      <w:r w:rsidR="00545C49">
        <w:rPr>
          <w:b/>
          <w:u w:val="single"/>
          <w:lang w:val="cs-CZ"/>
        </w:rPr>
        <w:t> </w:t>
      </w:r>
      <w:r w:rsidRPr="008A336C">
        <w:rPr>
          <w:b/>
          <w:u w:val="single"/>
          <w:lang w:val="cs-CZ"/>
        </w:rPr>
        <w:t>krajinné památkové zóny</w:t>
      </w:r>
    </w:p>
    <w:p w14:paraId="04C719F3" w14:textId="69E16708" w:rsidR="00323327" w:rsidRDefault="00323327" w:rsidP="003C2B34">
      <w:pPr>
        <w:ind w:left="851"/>
        <w:jc w:val="both"/>
        <w:rPr>
          <w:lang w:val="cs-CZ"/>
        </w:rPr>
      </w:pPr>
      <w:r>
        <w:rPr>
          <w:lang w:val="cs-CZ"/>
        </w:rPr>
        <w:t xml:space="preserve">Z tohoto programu se poskytují </w:t>
      </w:r>
      <w:r w:rsidR="005828AB">
        <w:rPr>
          <w:lang w:val="cs-CZ"/>
        </w:rPr>
        <w:t xml:space="preserve">dotace </w:t>
      </w:r>
      <w:r>
        <w:rPr>
          <w:lang w:val="cs-CZ"/>
        </w:rPr>
        <w:t xml:space="preserve">na </w:t>
      </w:r>
      <w:r w:rsidRPr="006D64E6">
        <w:rPr>
          <w:lang w:val="cs-CZ"/>
        </w:rPr>
        <w:t>o</w:t>
      </w:r>
      <w:r w:rsidR="005828AB">
        <w:rPr>
          <w:lang w:val="cs-CZ"/>
        </w:rPr>
        <w:t>pra</w:t>
      </w:r>
      <w:r w:rsidRPr="006D64E6">
        <w:rPr>
          <w:lang w:val="cs-CZ"/>
        </w:rPr>
        <w:t>v</w:t>
      </w:r>
      <w:r>
        <w:rPr>
          <w:lang w:val="cs-CZ"/>
        </w:rPr>
        <w:t>u</w:t>
      </w:r>
      <w:r w:rsidRPr="006D64E6">
        <w:rPr>
          <w:lang w:val="cs-CZ"/>
        </w:rPr>
        <w:t xml:space="preserve"> </w:t>
      </w:r>
      <w:r w:rsidR="0063460C" w:rsidRPr="0034302A">
        <w:rPr>
          <w:lang w:val="cs-CZ"/>
        </w:rPr>
        <w:t>staveb, jež nejsou kulturními památkami,</w:t>
      </w:r>
      <w:r w:rsidR="00A91529" w:rsidRPr="0034302A">
        <w:rPr>
          <w:lang w:val="cs-CZ"/>
        </w:rPr>
        <w:t xml:space="preserve"> ale </w:t>
      </w:r>
      <w:r>
        <w:rPr>
          <w:lang w:val="cs-CZ"/>
        </w:rPr>
        <w:t>nacházejí</w:t>
      </w:r>
      <w:r w:rsidRPr="00B042B4">
        <w:rPr>
          <w:lang w:val="cs-CZ"/>
        </w:rPr>
        <w:t>cí</w:t>
      </w:r>
      <w:r w:rsidR="00B042B4">
        <w:rPr>
          <w:lang w:val="cs-CZ"/>
        </w:rPr>
        <w:t xml:space="preserve"> </w:t>
      </w:r>
      <w:r>
        <w:rPr>
          <w:lang w:val="cs-CZ"/>
        </w:rPr>
        <w:t>se ve </w:t>
      </w:r>
      <w:r w:rsidRPr="00F41F0C">
        <w:rPr>
          <w:b/>
          <w:lang w:val="cs-CZ"/>
        </w:rPr>
        <w:t>vesnických památkových rezervacích a ve vesnických a krajinných památkových zónách</w:t>
      </w:r>
      <w:r w:rsidR="005828AB">
        <w:rPr>
          <w:b/>
          <w:lang w:val="cs-CZ"/>
        </w:rPr>
        <w:t xml:space="preserve">, v případě, že je </w:t>
      </w:r>
      <w:r w:rsidR="0063460C">
        <w:rPr>
          <w:b/>
          <w:lang w:val="cs-CZ"/>
        </w:rPr>
        <w:t>stavba (</w:t>
      </w:r>
      <w:r w:rsidR="005828AB">
        <w:rPr>
          <w:b/>
          <w:lang w:val="cs-CZ"/>
        </w:rPr>
        <w:t>nemovitost</w:t>
      </w:r>
      <w:r w:rsidR="0063460C">
        <w:rPr>
          <w:b/>
          <w:lang w:val="cs-CZ"/>
        </w:rPr>
        <w:t>)</w:t>
      </w:r>
      <w:r w:rsidR="005828AB">
        <w:rPr>
          <w:b/>
          <w:lang w:val="cs-CZ"/>
        </w:rPr>
        <w:t xml:space="preserve"> ve vlastnictví obce.</w:t>
      </w:r>
      <w:r>
        <w:rPr>
          <w:lang w:val="cs-CZ"/>
        </w:rPr>
        <w:t xml:space="preserve"> </w:t>
      </w:r>
    </w:p>
    <w:p w14:paraId="653B3AFE" w14:textId="77777777" w:rsidR="00BE050F" w:rsidRPr="003D0743" w:rsidRDefault="00BE050F" w:rsidP="00454415">
      <w:pPr>
        <w:jc w:val="both"/>
        <w:rPr>
          <w:lang w:val="cs-CZ"/>
        </w:rPr>
      </w:pPr>
    </w:p>
    <w:p w14:paraId="2C531990" w14:textId="77777777" w:rsidR="00323327" w:rsidRPr="00585018" w:rsidRDefault="00323327" w:rsidP="003C2B34">
      <w:pPr>
        <w:numPr>
          <w:ilvl w:val="2"/>
          <w:numId w:val="9"/>
        </w:numPr>
        <w:tabs>
          <w:tab w:val="clear" w:pos="2340"/>
          <w:tab w:val="num" w:pos="426"/>
          <w:tab w:val="num" w:pos="3196"/>
        </w:tabs>
        <w:spacing w:after="60"/>
        <w:ind w:left="426" w:hanging="284"/>
        <w:jc w:val="both"/>
        <w:outlineLvl w:val="0"/>
        <w:rPr>
          <w:b/>
          <w:caps/>
          <w:sz w:val="20"/>
          <w:szCs w:val="20"/>
          <w:lang w:val="cs-CZ"/>
        </w:rPr>
      </w:pPr>
      <w:r w:rsidRPr="00585018">
        <w:rPr>
          <w:b/>
          <w:caps/>
          <w:sz w:val="20"/>
          <w:szCs w:val="20"/>
          <w:lang w:val="cs-CZ"/>
        </w:rPr>
        <w:t>jaké jsou správní a jiné poplatky</w:t>
      </w:r>
    </w:p>
    <w:p w14:paraId="0B086363" w14:textId="77777777" w:rsidR="00323327" w:rsidRDefault="00323327" w:rsidP="003C2B34">
      <w:pPr>
        <w:tabs>
          <w:tab w:val="num" w:pos="426"/>
        </w:tabs>
        <w:ind w:left="426"/>
        <w:jc w:val="both"/>
        <w:rPr>
          <w:lang w:val="cs-CZ"/>
        </w:rPr>
      </w:pPr>
      <w:r w:rsidRPr="000031D0">
        <w:rPr>
          <w:lang w:val="cs-CZ"/>
        </w:rPr>
        <w:t>Správní ani jiné poplatky nejsou stanoveny</w:t>
      </w:r>
      <w:r>
        <w:rPr>
          <w:lang w:val="cs-CZ"/>
        </w:rPr>
        <w:t>.</w:t>
      </w:r>
    </w:p>
    <w:p w14:paraId="5BD977AC" w14:textId="77777777" w:rsidR="00454415" w:rsidRDefault="00454415" w:rsidP="006A0482">
      <w:pPr>
        <w:tabs>
          <w:tab w:val="num" w:pos="540"/>
        </w:tabs>
        <w:ind w:left="540"/>
        <w:jc w:val="both"/>
        <w:rPr>
          <w:lang w:val="cs-CZ"/>
        </w:rPr>
      </w:pPr>
    </w:p>
    <w:p w14:paraId="40D0EFDB" w14:textId="77777777" w:rsidR="00585018" w:rsidRDefault="00585018" w:rsidP="00585018">
      <w:pPr>
        <w:numPr>
          <w:ilvl w:val="2"/>
          <w:numId w:val="9"/>
        </w:numPr>
        <w:tabs>
          <w:tab w:val="clear" w:pos="2340"/>
          <w:tab w:val="num" w:pos="426"/>
          <w:tab w:val="num" w:pos="3196"/>
        </w:tabs>
        <w:spacing w:after="60"/>
        <w:ind w:left="426" w:hanging="284"/>
        <w:jc w:val="both"/>
        <w:outlineLvl w:val="0"/>
        <w:rPr>
          <w:b/>
          <w:caps/>
          <w:sz w:val="20"/>
          <w:szCs w:val="20"/>
          <w:lang w:val="cs-CZ"/>
        </w:rPr>
      </w:pPr>
      <w:r>
        <w:rPr>
          <w:b/>
          <w:caps/>
          <w:sz w:val="20"/>
          <w:szCs w:val="20"/>
          <w:lang w:val="cs-CZ"/>
        </w:rPr>
        <w:t>JAKÉ JSOU LHŮTY PRO VYŘÍZENÍ</w:t>
      </w:r>
    </w:p>
    <w:p w14:paraId="2A8E6D64" w14:textId="77777777" w:rsidR="00585018" w:rsidRDefault="008631EE" w:rsidP="00585018">
      <w:pPr>
        <w:tabs>
          <w:tab w:val="num" w:pos="360"/>
        </w:tabs>
        <w:ind w:left="426"/>
        <w:jc w:val="both"/>
        <w:rPr>
          <w:lang w:val="cs-CZ"/>
        </w:rPr>
      </w:pPr>
      <w:r w:rsidRPr="0034302A">
        <w:rPr>
          <w:color w:val="050505"/>
          <w:lang w:val="cs-CZ"/>
        </w:rPr>
        <w:t>Lhůty jsou stanoveny podle § 71 zákona č. 500/2004 Sb., správní řád, ve znění pozdějších předpisů.</w:t>
      </w:r>
    </w:p>
    <w:p w14:paraId="35075E16" w14:textId="77777777" w:rsidR="00585018" w:rsidRPr="000031D0" w:rsidRDefault="00585018" w:rsidP="006A0482">
      <w:pPr>
        <w:tabs>
          <w:tab w:val="num" w:pos="540"/>
        </w:tabs>
        <w:ind w:left="540"/>
        <w:jc w:val="both"/>
        <w:rPr>
          <w:lang w:val="cs-CZ"/>
        </w:rPr>
      </w:pPr>
    </w:p>
    <w:p w14:paraId="76B133C7" w14:textId="77777777" w:rsidR="00323327" w:rsidRPr="00454415" w:rsidRDefault="00323327" w:rsidP="003C2B34">
      <w:pPr>
        <w:numPr>
          <w:ilvl w:val="2"/>
          <w:numId w:val="9"/>
        </w:numPr>
        <w:tabs>
          <w:tab w:val="clear" w:pos="2340"/>
          <w:tab w:val="num" w:pos="426"/>
          <w:tab w:val="num" w:pos="3196"/>
        </w:tabs>
        <w:spacing w:after="60"/>
        <w:ind w:left="426" w:hanging="284"/>
        <w:jc w:val="both"/>
        <w:outlineLvl w:val="0"/>
        <w:rPr>
          <w:b/>
          <w:caps/>
          <w:sz w:val="20"/>
          <w:szCs w:val="20"/>
          <w:lang w:val="cs-CZ"/>
        </w:rPr>
      </w:pPr>
      <w:r w:rsidRPr="00454415">
        <w:rPr>
          <w:b/>
          <w:caps/>
          <w:sz w:val="20"/>
          <w:szCs w:val="20"/>
          <w:lang w:val="cs-CZ"/>
        </w:rPr>
        <w:t>K</w:t>
      </w:r>
      <w:r w:rsidR="00585018">
        <w:rPr>
          <w:b/>
          <w:caps/>
          <w:sz w:val="20"/>
          <w:szCs w:val="20"/>
          <w:lang w:val="cs-CZ"/>
        </w:rPr>
        <w:t>teří</w:t>
      </w:r>
      <w:r w:rsidRPr="00454415">
        <w:rPr>
          <w:b/>
          <w:caps/>
          <w:sz w:val="20"/>
          <w:szCs w:val="20"/>
          <w:lang w:val="cs-CZ"/>
        </w:rPr>
        <w:t xml:space="preserve"> jsou další účastníci postupu</w:t>
      </w:r>
    </w:p>
    <w:p w14:paraId="071C4591" w14:textId="77777777" w:rsidR="002425DB" w:rsidRDefault="004B4A9A" w:rsidP="0034302A">
      <w:pPr>
        <w:tabs>
          <w:tab w:val="left" w:pos="426"/>
        </w:tabs>
        <w:ind w:left="426"/>
        <w:rPr>
          <w:lang w:val="cs-CZ"/>
        </w:rPr>
      </w:pPr>
      <w:r>
        <w:rPr>
          <w:lang w:val="cs-CZ"/>
        </w:rPr>
        <w:t>Vlastník</w:t>
      </w:r>
      <w:r w:rsidR="00323327" w:rsidRPr="000031D0">
        <w:rPr>
          <w:lang w:val="cs-CZ"/>
        </w:rPr>
        <w:t xml:space="preserve"> </w:t>
      </w:r>
      <w:r w:rsidR="00E12191">
        <w:rPr>
          <w:lang w:val="cs-CZ"/>
        </w:rPr>
        <w:t>nemovitosti je</w:t>
      </w:r>
      <w:r w:rsidR="00323327" w:rsidRPr="000031D0">
        <w:rPr>
          <w:lang w:val="cs-CZ"/>
        </w:rPr>
        <w:t xml:space="preserve"> účastník řízení</w:t>
      </w:r>
      <w:r w:rsidR="002425DB">
        <w:rPr>
          <w:lang w:val="cs-CZ"/>
        </w:rPr>
        <w:t xml:space="preserve"> - do </w:t>
      </w:r>
      <w:r w:rsidR="00A91529">
        <w:rPr>
          <w:lang w:val="cs-CZ"/>
        </w:rPr>
        <w:t xml:space="preserve">obou </w:t>
      </w:r>
      <w:r w:rsidR="002425DB">
        <w:rPr>
          <w:lang w:val="cs-CZ"/>
        </w:rPr>
        <w:t>programů lze zařadit pouze nemovitosti ve vlastnictví obce/města</w:t>
      </w:r>
      <w:r w:rsidR="002425DB" w:rsidRPr="00E43EFB">
        <w:rPr>
          <w:lang w:val="cs-CZ"/>
        </w:rPr>
        <w:t>.</w:t>
      </w:r>
    </w:p>
    <w:p w14:paraId="62A59148" w14:textId="77777777" w:rsidR="00454415" w:rsidRDefault="00454415" w:rsidP="006A0482">
      <w:pPr>
        <w:tabs>
          <w:tab w:val="num" w:pos="540"/>
        </w:tabs>
        <w:jc w:val="both"/>
        <w:rPr>
          <w:lang w:val="cs-CZ"/>
        </w:rPr>
      </w:pPr>
    </w:p>
    <w:p w14:paraId="04C36D8C" w14:textId="77777777" w:rsidR="00585018" w:rsidRDefault="00585018" w:rsidP="003C2B34">
      <w:pPr>
        <w:numPr>
          <w:ilvl w:val="2"/>
          <w:numId w:val="9"/>
        </w:numPr>
        <w:tabs>
          <w:tab w:val="clear" w:pos="2340"/>
          <w:tab w:val="num" w:pos="426"/>
          <w:tab w:val="num" w:pos="3196"/>
        </w:tabs>
        <w:spacing w:after="60"/>
        <w:ind w:left="426" w:hanging="284"/>
        <w:jc w:val="both"/>
        <w:outlineLvl w:val="0"/>
        <w:rPr>
          <w:b/>
          <w:caps/>
          <w:sz w:val="20"/>
          <w:szCs w:val="20"/>
          <w:lang w:val="cs-CZ"/>
        </w:rPr>
      </w:pPr>
      <w:r>
        <w:rPr>
          <w:b/>
          <w:caps/>
          <w:sz w:val="20"/>
          <w:szCs w:val="20"/>
          <w:lang w:val="cs-CZ"/>
        </w:rPr>
        <w:t>Podle kterého právního předpisu se postupuje</w:t>
      </w:r>
    </w:p>
    <w:p w14:paraId="584E4709" w14:textId="77777777" w:rsidR="00AC6235" w:rsidRDefault="00AC6235" w:rsidP="00AC6235">
      <w:pPr>
        <w:numPr>
          <w:ilvl w:val="0"/>
          <w:numId w:val="11"/>
        </w:numPr>
        <w:tabs>
          <w:tab w:val="left" w:pos="851"/>
        </w:tabs>
        <w:ind w:left="851" w:hanging="425"/>
        <w:jc w:val="both"/>
        <w:rPr>
          <w:lang w:val="cs-CZ"/>
        </w:rPr>
      </w:pPr>
      <w:r>
        <w:rPr>
          <w:lang w:val="cs-CZ"/>
        </w:rPr>
        <w:t xml:space="preserve">Zákon č. 218/2000 Sb., o rozpočtových pravidlech a o změně některých souvisejících zákonů (rozpočtová pravidla), </w:t>
      </w:r>
      <w:r w:rsidR="003018E9">
        <w:rPr>
          <w:bCs/>
          <w:lang w:val="cs-CZ"/>
        </w:rPr>
        <w:t>ve znění pozdějších předpisů</w:t>
      </w:r>
      <w:r>
        <w:rPr>
          <w:lang w:val="cs-CZ"/>
        </w:rPr>
        <w:t>.</w:t>
      </w:r>
    </w:p>
    <w:p w14:paraId="4E08006E" w14:textId="77777777" w:rsidR="002454B9" w:rsidRDefault="002454B9" w:rsidP="00AC6235">
      <w:pPr>
        <w:numPr>
          <w:ilvl w:val="0"/>
          <w:numId w:val="11"/>
        </w:numPr>
        <w:tabs>
          <w:tab w:val="left" w:pos="851"/>
        </w:tabs>
        <w:ind w:left="851" w:hanging="425"/>
        <w:jc w:val="both"/>
        <w:rPr>
          <w:lang w:val="cs-CZ"/>
        </w:rPr>
      </w:pPr>
      <w:r w:rsidRPr="0034302A">
        <w:rPr>
          <w:lang w:val="cs-CZ"/>
        </w:rPr>
        <w:t>Úmluv</w:t>
      </w:r>
      <w:r w:rsidR="00C30E2A" w:rsidRPr="0034302A">
        <w:rPr>
          <w:lang w:val="cs-CZ"/>
        </w:rPr>
        <w:t>a</w:t>
      </w:r>
      <w:r w:rsidRPr="0034302A">
        <w:rPr>
          <w:lang w:val="cs-CZ"/>
        </w:rPr>
        <w:t xml:space="preserve"> o ochraně architektonického dědictví Evropy č. 73/2000 Sb. m. s.</w:t>
      </w:r>
    </w:p>
    <w:p w14:paraId="240565D6" w14:textId="77777777" w:rsidR="00C51A2D" w:rsidRPr="00A23CE6" w:rsidRDefault="00C51A2D" w:rsidP="00C51A2D">
      <w:pPr>
        <w:numPr>
          <w:ilvl w:val="0"/>
          <w:numId w:val="11"/>
        </w:numPr>
        <w:tabs>
          <w:tab w:val="left" w:pos="851"/>
        </w:tabs>
        <w:ind w:left="851" w:hanging="425"/>
        <w:jc w:val="both"/>
        <w:rPr>
          <w:lang w:val="cs-CZ"/>
        </w:rPr>
      </w:pPr>
      <w:r w:rsidRPr="0034302A">
        <w:rPr>
          <w:lang w:val="cs-CZ"/>
        </w:rPr>
        <w:t xml:space="preserve">Usnesení vlády ČR č. 209 ze dne 25. března 1992 k Programu regenerace městských památkových rezervací a městských památkových zón. </w:t>
      </w:r>
    </w:p>
    <w:p w14:paraId="7E208F77" w14:textId="02037683" w:rsidR="00C51A2D" w:rsidRPr="009467A6" w:rsidRDefault="00C51A2D" w:rsidP="00C51A2D">
      <w:pPr>
        <w:numPr>
          <w:ilvl w:val="0"/>
          <w:numId w:val="11"/>
        </w:numPr>
        <w:tabs>
          <w:tab w:val="left" w:pos="851"/>
        </w:tabs>
        <w:ind w:left="851" w:hanging="425"/>
        <w:jc w:val="both"/>
        <w:rPr>
          <w:lang w:val="cs-CZ"/>
        </w:rPr>
      </w:pPr>
      <w:r w:rsidRPr="0034302A">
        <w:rPr>
          <w:lang w:val="cs-CZ"/>
        </w:rPr>
        <w:t>Zásady Ministerstva kultury České republiky pro užití a alokaci státní finanční podpory v Programu regenerace městských památkových rezervací a městských a</w:t>
      </w:r>
      <w:r w:rsidR="00545C49">
        <w:rPr>
          <w:lang w:val="cs-CZ"/>
        </w:rPr>
        <w:t> </w:t>
      </w:r>
      <w:r w:rsidRPr="0034302A">
        <w:rPr>
          <w:lang w:val="cs-CZ"/>
        </w:rPr>
        <w:t xml:space="preserve">památkových zón, </w:t>
      </w:r>
      <w:r w:rsidR="00272FDA">
        <w:rPr>
          <w:lang w:val="cs-CZ"/>
        </w:rPr>
        <w:t>v aktuálním znění</w:t>
      </w:r>
      <w:r w:rsidRPr="00545C49">
        <w:rPr>
          <w:lang w:val="cs-CZ"/>
        </w:rPr>
        <w:t>.</w:t>
      </w:r>
    </w:p>
    <w:p w14:paraId="0558C6CD" w14:textId="1CF3A659" w:rsidR="00272FDA" w:rsidRDefault="00C51A2D" w:rsidP="002454B9">
      <w:pPr>
        <w:numPr>
          <w:ilvl w:val="0"/>
          <w:numId w:val="11"/>
        </w:numPr>
        <w:tabs>
          <w:tab w:val="left" w:pos="851"/>
        </w:tabs>
        <w:ind w:left="851" w:hanging="425"/>
        <w:jc w:val="both"/>
        <w:rPr>
          <w:lang w:val="cs-CZ"/>
        </w:rPr>
      </w:pPr>
      <w:r w:rsidRPr="0034302A">
        <w:rPr>
          <w:lang w:val="cs-CZ"/>
        </w:rPr>
        <w:lastRenderedPageBreak/>
        <w:t>Pokyn Ministerstva kultury pro užití a alokaci státní finanční podpory v Programu péče o vesnické památkové rezervace a vesnické památkové zóny a krajinné památkové zóny</w:t>
      </w:r>
      <w:r w:rsidR="00272FDA" w:rsidRPr="00B042B4">
        <w:rPr>
          <w:lang w:val="cs-CZ"/>
        </w:rPr>
        <w:t>, v aktuálním znění</w:t>
      </w:r>
      <w:r w:rsidRPr="0034302A">
        <w:rPr>
          <w:lang w:val="cs-CZ"/>
        </w:rPr>
        <w:t>.</w:t>
      </w:r>
      <w:r w:rsidR="0034302A">
        <w:rPr>
          <w:lang w:val="cs-CZ"/>
        </w:rPr>
        <w:t xml:space="preserve"> </w:t>
      </w:r>
    </w:p>
    <w:p w14:paraId="3B0EE2F2" w14:textId="51C908A7" w:rsidR="00897CE0" w:rsidRPr="00B042B4" w:rsidRDefault="002454B9" w:rsidP="00B042B4">
      <w:pPr>
        <w:numPr>
          <w:ilvl w:val="0"/>
          <w:numId w:val="11"/>
        </w:numPr>
        <w:tabs>
          <w:tab w:val="left" w:pos="851"/>
        </w:tabs>
        <w:ind w:left="851" w:hanging="425"/>
        <w:jc w:val="both"/>
        <w:rPr>
          <w:lang w:val="cs-CZ"/>
        </w:rPr>
      </w:pPr>
      <w:r w:rsidRPr="0034302A">
        <w:rPr>
          <w:lang w:val="cs-CZ"/>
        </w:rPr>
        <w:t>Příkaz ministryně kultury č. 40/2012</w:t>
      </w:r>
      <w:bookmarkStart w:id="0" w:name="_GoBack"/>
      <w:bookmarkEnd w:id="0"/>
      <w:r w:rsidRPr="0034302A">
        <w:rPr>
          <w:lang w:val="cs-CZ"/>
        </w:rPr>
        <w:t>, kterým se vydává směrnice pro poskytování příspěvků v rámci specifických programů na úseku památkové péče ze státního rozpočtu Ministerstvem kultury</w:t>
      </w:r>
      <w:r w:rsidR="00272FDA">
        <w:rPr>
          <w:lang w:val="cs-CZ"/>
        </w:rPr>
        <w:t>, v aktuálním znění</w:t>
      </w:r>
      <w:r w:rsidR="00B042B4">
        <w:rPr>
          <w:lang w:val="cs-CZ"/>
        </w:rPr>
        <w:t>.</w:t>
      </w:r>
    </w:p>
    <w:p w14:paraId="5F3AF96B" w14:textId="77777777" w:rsidR="00897CE0" w:rsidRPr="00C51A2D" w:rsidRDefault="00897CE0" w:rsidP="00B042B4">
      <w:pPr>
        <w:tabs>
          <w:tab w:val="left" w:pos="851"/>
        </w:tabs>
        <w:jc w:val="both"/>
        <w:rPr>
          <w:lang w:val="cs-CZ"/>
        </w:rPr>
      </w:pPr>
    </w:p>
    <w:p w14:paraId="10CBBEE6" w14:textId="77777777" w:rsidR="00585018" w:rsidRDefault="00585018" w:rsidP="003C2B34">
      <w:pPr>
        <w:numPr>
          <w:ilvl w:val="2"/>
          <w:numId w:val="9"/>
        </w:numPr>
        <w:tabs>
          <w:tab w:val="clear" w:pos="2340"/>
          <w:tab w:val="num" w:pos="426"/>
          <w:tab w:val="num" w:pos="3196"/>
        </w:tabs>
        <w:spacing w:after="60"/>
        <w:ind w:left="426" w:hanging="284"/>
        <w:jc w:val="both"/>
        <w:outlineLvl w:val="0"/>
        <w:rPr>
          <w:b/>
          <w:caps/>
          <w:sz w:val="20"/>
          <w:szCs w:val="20"/>
          <w:lang w:val="cs-CZ"/>
        </w:rPr>
      </w:pPr>
      <w:r>
        <w:rPr>
          <w:b/>
          <w:caps/>
          <w:sz w:val="20"/>
          <w:szCs w:val="20"/>
          <w:lang w:val="cs-CZ"/>
        </w:rPr>
        <w:t>jaké jsou související předpisy</w:t>
      </w:r>
    </w:p>
    <w:p w14:paraId="736747A8" w14:textId="77777777" w:rsidR="00AC6235" w:rsidRDefault="00AC6235" w:rsidP="00AC6235">
      <w:pPr>
        <w:numPr>
          <w:ilvl w:val="0"/>
          <w:numId w:val="11"/>
        </w:numPr>
        <w:tabs>
          <w:tab w:val="left" w:pos="851"/>
        </w:tabs>
        <w:ind w:left="851" w:hanging="425"/>
        <w:jc w:val="both"/>
        <w:rPr>
          <w:lang w:val="cs-CZ"/>
        </w:rPr>
      </w:pPr>
      <w:r>
        <w:rPr>
          <w:lang w:val="cs-CZ"/>
        </w:rPr>
        <w:t xml:space="preserve">Zákon č. 20/1987 Sb., o státní památkové péči, </w:t>
      </w:r>
      <w:r w:rsidR="003018E9">
        <w:rPr>
          <w:bCs/>
          <w:lang w:val="cs-CZ"/>
        </w:rPr>
        <w:t>ve znění pozdějších předpisů</w:t>
      </w:r>
      <w:r>
        <w:rPr>
          <w:lang w:val="cs-CZ"/>
        </w:rPr>
        <w:t>.</w:t>
      </w:r>
    </w:p>
    <w:p w14:paraId="5C34EA85" w14:textId="77777777" w:rsidR="003018E9" w:rsidRDefault="00AC6235" w:rsidP="003C2B34">
      <w:pPr>
        <w:numPr>
          <w:ilvl w:val="0"/>
          <w:numId w:val="11"/>
        </w:numPr>
        <w:tabs>
          <w:tab w:val="left" w:pos="851"/>
        </w:tabs>
        <w:ind w:left="851" w:hanging="425"/>
        <w:jc w:val="both"/>
        <w:rPr>
          <w:lang w:val="cs-CZ"/>
        </w:rPr>
      </w:pPr>
      <w:r w:rsidRPr="003018E9">
        <w:rPr>
          <w:lang w:val="cs-CZ"/>
        </w:rPr>
        <w:t xml:space="preserve">Vyhláška č. 66/1988 Sb., k provedení </w:t>
      </w:r>
      <w:r w:rsidR="003018E9">
        <w:rPr>
          <w:lang w:val="cs-CZ"/>
        </w:rPr>
        <w:t xml:space="preserve">zákona o státní památkové péči, </w:t>
      </w:r>
      <w:r w:rsidR="003018E9">
        <w:rPr>
          <w:bCs/>
          <w:lang w:val="cs-CZ"/>
        </w:rPr>
        <w:t>ve znění pozdějších předpisů</w:t>
      </w:r>
      <w:r w:rsidR="003018E9">
        <w:rPr>
          <w:lang w:val="cs-CZ"/>
        </w:rPr>
        <w:t>.</w:t>
      </w:r>
    </w:p>
    <w:p w14:paraId="7515DF22" w14:textId="77777777" w:rsidR="00585018" w:rsidRPr="003018E9" w:rsidRDefault="00585018" w:rsidP="003C2B34">
      <w:pPr>
        <w:numPr>
          <w:ilvl w:val="0"/>
          <w:numId w:val="11"/>
        </w:numPr>
        <w:tabs>
          <w:tab w:val="left" w:pos="851"/>
        </w:tabs>
        <w:ind w:left="851" w:hanging="425"/>
        <w:jc w:val="both"/>
        <w:rPr>
          <w:lang w:val="cs-CZ"/>
        </w:rPr>
      </w:pPr>
      <w:r w:rsidRPr="003018E9">
        <w:rPr>
          <w:lang w:val="cs-CZ"/>
        </w:rPr>
        <w:t xml:space="preserve">Zákon č. 500/2004 Sb., správní řád, </w:t>
      </w:r>
      <w:r w:rsidR="003018E9">
        <w:rPr>
          <w:bCs/>
          <w:lang w:val="cs-CZ"/>
        </w:rPr>
        <w:t>ve znění pozdějších předpisů</w:t>
      </w:r>
      <w:r w:rsidRPr="003018E9">
        <w:rPr>
          <w:lang w:val="cs-CZ"/>
        </w:rPr>
        <w:t>.</w:t>
      </w:r>
    </w:p>
    <w:p w14:paraId="631E0DFD" w14:textId="77777777" w:rsidR="00C13FB1" w:rsidRDefault="00C13FB1" w:rsidP="003C2B34">
      <w:pPr>
        <w:numPr>
          <w:ilvl w:val="0"/>
          <w:numId w:val="11"/>
        </w:numPr>
        <w:tabs>
          <w:tab w:val="left" w:pos="851"/>
        </w:tabs>
        <w:ind w:left="851" w:hanging="425"/>
        <w:jc w:val="both"/>
        <w:rPr>
          <w:lang w:val="cs-CZ"/>
        </w:rPr>
      </w:pPr>
      <w:r>
        <w:rPr>
          <w:lang w:val="cs-CZ"/>
        </w:rPr>
        <w:t xml:space="preserve">Zákon č. 280/2009 Sb., daňový řád, </w:t>
      </w:r>
      <w:r w:rsidR="003018E9">
        <w:rPr>
          <w:bCs/>
          <w:lang w:val="cs-CZ"/>
        </w:rPr>
        <w:t>ve znění pozdějších předpisů</w:t>
      </w:r>
      <w:r>
        <w:rPr>
          <w:lang w:val="cs-CZ"/>
        </w:rPr>
        <w:t>.</w:t>
      </w:r>
    </w:p>
    <w:p w14:paraId="130B9FD2" w14:textId="77777777" w:rsidR="00585018" w:rsidRDefault="00585018" w:rsidP="00585018">
      <w:pPr>
        <w:tabs>
          <w:tab w:val="num" w:pos="360"/>
        </w:tabs>
        <w:ind w:left="426"/>
        <w:jc w:val="both"/>
        <w:rPr>
          <w:lang w:val="cs-CZ"/>
        </w:rPr>
      </w:pPr>
    </w:p>
    <w:p w14:paraId="3FFEE6E6" w14:textId="77777777" w:rsidR="00323327" w:rsidRPr="006A0482" w:rsidRDefault="00323327" w:rsidP="003C2B34">
      <w:pPr>
        <w:numPr>
          <w:ilvl w:val="2"/>
          <w:numId w:val="9"/>
        </w:numPr>
        <w:tabs>
          <w:tab w:val="clear" w:pos="2340"/>
          <w:tab w:val="num" w:pos="426"/>
          <w:tab w:val="num" w:pos="3196"/>
        </w:tabs>
        <w:spacing w:after="60"/>
        <w:ind w:left="426" w:hanging="284"/>
        <w:jc w:val="both"/>
        <w:outlineLvl w:val="0"/>
        <w:rPr>
          <w:b/>
          <w:caps/>
          <w:sz w:val="20"/>
          <w:szCs w:val="20"/>
          <w:lang w:val="cs-CZ"/>
        </w:rPr>
      </w:pPr>
      <w:r w:rsidRPr="006A0482">
        <w:rPr>
          <w:b/>
          <w:caps/>
          <w:sz w:val="20"/>
          <w:szCs w:val="20"/>
          <w:lang w:val="cs-CZ"/>
        </w:rPr>
        <w:t>Jaké jsou opravné prostředky a jak se uplatňují</w:t>
      </w:r>
    </w:p>
    <w:p w14:paraId="30ECD475" w14:textId="77777777" w:rsidR="00400EC7" w:rsidRPr="008D2A24" w:rsidRDefault="002425DB" w:rsidP="003C2B34">
      <w:pPr>
        <w:tabs>
          <w:tab w:val="num" w:pos="426"/>
        </w:tabs>
        <w:ind w:left="426"/>
        <w:jc w:val="both"/>
        <w:rPr>
          <w:lang w:val="cs-CZ"/>
        </w:rPr>
      </w:pPr>
      <w:r>
        <w:rPr>
          <w:lang w:val="cs-CZ"/>
        </w:rPr>
        <w:t>Nelze podat rozklad</w:t>
      </w:r>
      <w:r w:rsidR="003018E9">
        <w:rPr>
          <w:lang w:val="cs-CZ"/>
        </w:rPr>
        <w:t>, neuplatňují se opravné prostředky.</w:t>
      </w:r>
    </w:p>
    <w:p w14:paraId="089F4A40" w14:textId="77777777" w:rsidR="00400EC7" w:rsidRDefault="00400EC7" w:rsidP="006A0482">
      <w:pPr>
        <w:tabs>
          <w:tab w:val="num" w:pos="360"/>
        </w:tabs>
        <w:jc w:val="both"/>
        <w:rPr>
          <w:b/>
          <w:sz w:val="20"/>
          <w:szCs w:val="20"/>
          <w:lang w:val="cs-CZ"/>
        </w:rPr>
      </w:pPr>
    </w:p>
    <w:p w14:paraId="61F02023" w14:textId="77777777" w:rsidR="00F621D7" w:rsidRDefault="00F621D7" w:rsidP="003C2B34">
      <w:pPr>
        <w:numPr>
          <w:ilvl w:val="2"/>
          <w:numId w:val="9"/>
        </w:numPr>
        <w:tabs>
          <w:tab w:val="clear" w:pos="2340"/>
          <w:tab w:val="num" w:pos="426"/>
          <w:tab w:val="num" w:pos="3196"/>
        </w:tabs>
        <w:spacing w:after="60"/>
        <w:ind w:left="426" w:hanging="284"/>
        <w:jc w:val="both"/>
        <w:outlineLvl w:val="0"/>
        <w:rPr>
          <w:b/>
          <w:caps/>
          <w:sz w:val="20"/>
          <w:szCs w:val="20"/>
          <w:lang w:val="cs-CZ"/>
        </w:rPr>
      </w:pPr>
      <w:r w:rsidRPr="003C2B34">
        <w:rPr>
          <w:b/>
          <w:caps/>
          <w:sz w:val="20"/>
          <w:szCs w:val="20"/>
          <w:lang w:val="cs-CZ"/>
        </w:rPr>
        <w:t>JAKÉ</w:t>
      </w:r>
      <w:r>
        <w:rPr>
          <w:b/>
          <w:iCs/>
          <w:sz w:val="20"/>
          <w:szCs w:val="20"/>
          <w:lang w:val="cs-CZ"/>
        </w:rPr>
        <w:t xml:space="preserve"> </w:t>
      </w:r>
      <w:r>
        <w:rPr>
          <w:b/>
          <w:caps/>
          <w:sz w:val="20"/>
          <w:szCs w:val="20"/>
          <w:lang w:val="cs-CZ"/>
        </w:rPr>
        <w:t>SANKCE</w:t>
      </w:r>
      <w:r>
        <w:rPr>
          <w:b/>
          <w:iCs/>
          <w:sz w:val="20"/>
          <w:szCs w:val="20"/>
          <w:lang w:val="cs-CZ"/>
        </w:rPr>
        <w:t xml:space="preserve"> MOHOU BÝT UPLATNĚNY V PŘÍPADĚ NEDODRŽENÍ PŘEDEPSANÝCH POVINNOSTÍ</w:t>
      </w:r>
    </w:p>
    <w:p w14:paraId="540DC2F8" w14:textId="77777777" w:rsidR="00F621D7" w:rsidRDefault="00F621D7" w:rsidP="00F621D7">
      <w:pPr>
        <w:numPr>
          <w:ilvl w:val="0"/>
          <w:numId w:val="11"/>
        </w:numPr>
        <w:tabs>
          <w:tab w:val="left" w:pos="851"/>
        </w:tabs>
        <w:ind w:left="851" w:hanging="425"/>
        <w:jc w:val="both"/>
        <w:rPr>
          <w:lang w:val="cs-CZ"/>
        </w:rPr>
      </w:pPr>
      <w:r>
        <w:rPr>
          <w:lang w:val="cs-CZ"/>
        </w:rPr>
        <w:t xml:space="preserve">Porušení podmínek (povinností) stanovených v rozhodnutí o poskytnutí </w:t>
      </w:r>
      <w:r w:rsidR="00503466">
        <w:rPr>
          <w:lang w:val="cs-CZ"/>
        </w:rPr>
        <w:t xml:space="preserve">dotace </w:t>
      </w:r>
      <w:r>
        <w:rPr>
          <w:lang w:val="cs-CZ"/>
        </w:rPr>
        <w:t xml:space="preserve">může být odstranitelné. V takovém případě Ministerstvo kultury vyzve příjemce </w:t>
      </w:r>
      <w:r w:rsidR="00503466">
        <w:rPr>
          <w:lang w:val="cs-CZ"/>
        </w:rPr>
        <w:t>dotace</w:t>
      </w:r>
      <w:r>
        <w:rPr>
          <w:lang w:val="cs-CZ"/>
        </w:rPr>
        <w:t xml:space="preserve"> k</w:t>
      </w:r>
      <w:r w:rsidR="00545C49">
        <w:rPr>
          <w:lang w:val="cs-CZ"/>
        </w:rPr>
        <w:t> </w:t>
      </w:r>
      <w:r>
        <w:rPr>
          <w:lang w:val="cs-CZ"/>
        </w:rPr>
        <w:t xml:space="preserve">nápravě, tedy k odstranění nedostatků zjištěných při čerpání </w:t>
      </w:r>
      <w:r w:rsidR="00503466">
        <w:rPr>
          <w:lang w:val="cs-CZ"/>
        </w:rPr>
        <w:t>dotace</w:t>
      </w:r>
      <w:r>
        <w:rPr>
          <w:lang w:val="cs-CZ"/>
        </w:rPr>
        <w:t xml:space="preserve"> </w:t>
      </w:r>
    </w:p>
    <w:p w14:paraId="2EFD7F48" w14:textId="77777777" w:rsidR="00F621D7" w:rsidRDefault="00F621D7" w:rsidP="00F621D7">
      <w:pPr>
        <w:numPr>
          <w:ilvl w:val="0"/>
          <w:numId w:val="11"/>
        </w:numPr>
        <w:tabs>
          <w:tab w:val="left" w:pos="851"/>
        </w:tabs>
        <w:ind w:left="851" w:hanging="425"/>
        <w:jc w:val="both"/>
        <w:rPr>
          <w:lang w:val="cs-CZ"/>
        </w:rPr>
      </w:pPr>
      <w:r>
        <w:rPr>
          <w:lang w:val="cs-CZ"/>
        </w:rPr>
        <w:t xml:space="preserve">Pokud je porušení podmínek rozhodnutí o poskytnutí </w:t>
      </w:r>
      <w:r w:rsidR="003026E6">
        <w:rPr>
          <w:lang w:val="cs-CZ"/>
        </w:rPr>
        <w:t>dotace</w:t>
      </w:r>
      <w:r>
        <w:rPr>
          <w:lang w:val="cs-CZ"/>
        </w:rPr>
        <w:t xml:space="preserve"> neodstranitelné, nepřichází již v úvahu postup podle předchozího odstavce a vlastník </w:t>
      </w:r>
      <w:r w:rsidR="003026E6">
        <w:rPr>
          <w:lang w:val="cs-CZ"/>
        </w:rPr>
        <w:t>nemovitosti</w:t>
      </w:r>
      <w:r>
        <w:rPr>
          <w:lang w:val="cs-CZ"/>
        </w:rPr>
        <w:t xml:space="preserve"> je povinen vrátit </w:t>
      </w:r>
      <w:r w:rsidR="003026E6">
        <w:rPr>
          <w:lang w:val="cs-CZ"/>
        </w:rPr>
        <w:t>dotaci</w:t>
      </w:r>
      <w:r>
        <w:rPr>
          <w:lang w:val="cs-CZ"/>
        </w:rPr>
        <w:t xml:space="preserve"> či je</w:t>
      </w:r>
      <w:r w:rsidR="003026E6">
        <w:rPr>
          <w:lang w:val="cs-CZ"/>
        </w:rPr>
        <w:t>jí</w:t>
      </w:r>
      <w:r>
        <w:rPr>
          <w:lang w:val="cs-CZ"/>
        </w:rPr>
        <w:t xml:space="preserve"> část Ministerstvu kultury.</w:t>
      </w:r>
    </w:p>
    <w:p w14:paraId="4E08C92B" w14:textId="77777777" w:rsidR="00F621D7" w:rsidRDefault="00F621D7" w:rsidP="00F621D7">
      <w:pPr>
        <w:numPr>
          <w:ilvl w:val="0"/>
          <w:numId w:val="11"/>
        </w:numPr>
        <w:tabs>
          <w:tab w:val="left" w:pos="851"/>
        </w:tabs>
        <w:ind w:left="851" w:hanging="425"/>
        <w:jc w:val="both"/>
        <w:rPr>
          <w:lang w:val="cs-CZ"/>
        </w:rPr>
      </w:pPr>
      <w:r>
        <w:rPr>
          <w:lang w:val="cs-CZ"/>
        </w:rPr>
        <w:t xml:space="preserve">Jestliže vlastník </w:t>
      </w:r>
      <w:r w:rsidR="003026E6">
        <w:rPr>
          <w:lang w:val="cs-CZ"/>
        </w:rPr>
        <w:t>nemovitosti</w:t>
      </w:r>
      <w:r>
        <w:rPr>
          <w:lang w:val="cs-CZ"/>
        </w:rPr>
        <w:t xml:space="preserve"> poruší povinnosti stanovené rozhodnutím o</w:t>
      </w:r>
      <w:r w:rsidR="001B0752">
        <w:rPr>
          <w:lang w:val="cs-CZ"/>
        </w:rPr>
        <w:t> </w:t>
      </w:r>
      <w:r>
        <w:rPr>
          <w:lang w:val="cs-CZ"/>
        </w:rPr>
        <w:t xml:space="preserve">poskytnutí </w:t>
      </w:r>
      <w:r w:rsidR="003026E6">
        <w:rPr>
          <w:lang w:val="cs-CZ"/>
        </w:rPr>
        <w:t>dotace</w:t>
      </w:r>
      <w:r>
        <w:rPr>
          <w:lang w:val="cs-CZ"/>
        </w:rPr>
        <w:t xml:space="preserve"> a své pochybení neodstraní ani v dodatečně stanovené lhůtě, dopouští se porušení rozpočtové kázně ve formě neoprávněného použití prostředků poskytnutých ze státního rozpočtu. Pokud vlastník </w:t>
      </w:r>
      <w:r w:rsidR="003026E6">
        <w:rPr>
          <w:lang w:val="cs-CZ"/>
        </w:rPr>
        <w:t>nemovitosti</w:t>
      </w:r>
      <w:r>
        <w:rPr>
          <w:lang w:val="cs-CZ"/>
        </w:rPr>
        <w:t xml:space="preserve"> nevrátí neoprávněně </w:t>
      </w:r>
      <w:r w:rsidR="00ED2F51">
        <w:rPr>
          <w:lang w:val="cs-CZ"/>
        </w:rPr>
        <w:t>použitou dotaci</w:t>
      </w:r>
      <w:r>
        <w:rPr>
          <w:lang w:val="cs-CZ"/>
        </w:rPr>
        <w:t xml:space="preserve">, dopouští se porušení rozpočtové kázně ve formě zadržení peněžních prostředků poskytnutých ze státního rozpočtu. </w:t>
      </w:r>
    </w:p>
    <w:p w14:paraId="421A528F" w14:textId="77777777" w:rsidR="00F621D7" w:rsidRDefault="00F621D7" w:rsidP="00F621D7">
      <w:pPr>
        <w:numPr>
          <w:ilvl w:val="0"/>
          <w:numId w:val="11"/>
        </w:numPr>
        <w:tabs>
          <w:tab w:val="left" w:pos="851"/>
        </w:tabs>
        <w:ind w:left="851" w:hanging="425"/>
        <w:jc w:val="both"/>
        <w:rPr>
          <w:lang w:val="cs-CZ"/>
        </w:rPr>
      </w:pPr>
      <w:r>
        <w:rPr>
          <w:lang w:val="cs-CZ"/>
        </w:rPr>
        <w:t xml:space="preserve">Vlastník </w:t>
      </w:r>
      <w:r w:rsidR="003026E6">
        <w:rPr>
          <w:lang w:val="cs-CZ"/>
        </w:rPr>
        <w:t>nemovitosti</w:t>
      </w:r>
      <w:r>
        <w:rPr>
          <w:lang w:val="cs-CZ"/>
        </w:rPr>
        <w:t>, který porušil rozpočtovou kázeň podle předchozího odstavce, je povinen provést odvod do státního rozpočtu. O uložení odvodu a případného souvisejícího penále rozhoduje místně příslušný finanční úřad podle daňového řádu.</w:t>
      </w:r>
    </w:p>
    <w:p w14:paraId="06DE0CEC" w14:textId="77777777" w:rsidR="00F621D7" w:rsidRPr="008D2A24" w:rsidRDefault="00F621D7" w:rsidP="006A0482">
      <w:pPr>
        <w:tabs>
          <w:tab w:val="num" w:pos="360"/>
        </w:tabs>
        <w:jc w:val="both"/>
        <w:rPr>
          <w:b/>
          <w:sz w:val="20"/>
          <w:szCs w:val="20"/>
          <w:lang w:val="cs-CZ"/>
        </w:rPr>
      </w:pPr>
    </w:p>
    <w:p w14:paraId="0FA26C77" w14:textId="77777777" w:rsidR="00454415" w:rsidRPr="006A0482" w:rsidRDefault="00454415" w:rsidP="003C2B34">
      <w:pPr>
        <w:numPr>
          <w:ilvl w:val="2"/>
          <w:numId w:val="9"/>
        </w:numPr>
        <w:tabs>
          <w:tab w:val="clear" w:pos="2340"/>
          <w:tab w:val="num" w:pos="426"/>
          <w:tab w:val="num" w:pos="3196"/>
        </w:tabs>
        <w:spacing w:after="60"/>
        <w:ind w:left="426" w:hanging="284"/>
        <w:jc w:val="both"/>
        <w:outlineLvl w:val="0"/>
        <w:rPr>
          <w:b/>
          <w:caps/>
          <w:sz w:val="20"/>
          <w:szCs w:val="20"/>
          <w:lang w:val="cs-CZ"/>
        </w:rPr>
      </w:pPr>
      <w:r w:rsidRPr="006A0482">
        <w:rPr>
          <w:b/>
          <w:caps/>
          <w:sz w:val="20"/>
          <w:szCs w:val="20"/>
          <w:lang w:val="cs-CZ"/>
        </w:rPr>
        <w:t>NEJČASTĚJŠÍ DOTAZY VEŘEJNOSTI NA TOTO TÉMA A ODPOVĚDI NA NĚ</w:t>
      </w:r>
    </w:p>
    <w:p w14:paraId="6527C395" w14:textId="606CDFEE" w:rsidR="008D2A24" w:rsidRDefault="00C04291" w:rsidP="003C2B34">
      <w:pPr>
        <w:numPr>
          <w:ilvl w:val="1"/>
          <w:numId w:val="5"/>
        </w:numPr>
        <w:tabs>
          <w:tab w:val="clear" w:pos="1590"/>
          <w:tab w:val="num" w:pos="851"/>
        </w:tabs>
        <w:ind w:left="851" w:hanging="425"/>
        <w:jc w:val="both"/>
        <w:rPr>
          <w:lang w:val="cs-CZ"/>
        </w:rPr>
      </w:pPr>
      <w:r>
        <w:rPr>
          <w:lang w:val="cs-CZ"/>
        </w:rPr>
        <w:t xml:space="preserve">Je možné získat </w:t>
      </w:r>
      <w:r w:rsidR="008B0451">
        <w:rPr>
          <w:lang w:val="cs-CZ"/>
        </w:rPr>
        <w:t>dotaci</w:t>
      </w:r>
      <w:r>
        <w:rPr>
          <w:lang w:val="cs-CZ"/>
        </w:rPr>
        <w:t xml:space="preserve"> na </w:t>
      </w:r>
      <w:r w:rsidR="008B0451">
        <w:rPr>
          <w:bCs/>
          <w:lang w:val="cs-CZ"/>
        </w:rPr>
        <w:t xml:space="preserve">opravu </w:t>
      </w:r>
      <w:r w:rsidR="008B0451" w:rsidRPr="0034302A">
        <w:rPr>
          <w:lang w:val="cs-CZ"/>
        </w:rPr>
        <w:t>stavby, jež není kulturní památkou, ale nachází se v památkové rezervaci nebo památkové zóně</w:t>
      </w:r>
      <w:r w:rsidR="008B0451" w:rsidDel="008B0451">
        <w:rPr>
          <w:lang w:val="cs-CZ"/>
        </w:rPr>
        <w:t xml:space="preserve"> </w:t>
      </w:r>
      <w:r>
        <w:rPr>
          <w:lang w:val="cs-CZ"/>
        </w:rPr>
        <w:t>opakovaně?</w:t>
      </w:r>
    </w:p>
    <w:p w14:paraId="4187075E" w14:textId="77777777" w:rsidR="008D2A24" w:rsidRDefault="00C04291" w:rsidP="00725679">
      <w:pPr>
        <w:tabs>
          <w:tab w:val="num" w:pos="851"/>
        </w:tabs>
        <w:ind w:left="851"/>
        <w:jc w:val="both"/>
        <w:rPr>
          <w:lang w:val="cs-CZ"/>
        </w:rPr>
      </w:pPr>
      <w:r>
        <w:rPr>
          <w:lang w:val="cs-CZ"/>
        </w:rPr>
        <w:t>Ano, obecně</w:t>
      </w:r>
      <w:r w:rsidR="002B049A">
        <w:rPr>
          <w:lang w:val="cs-CZ"/>
        </w:rPr>
        <w:t xml:space="preserve"> </w:t>
      </w:r>
      <w:r>
        <w:rPr>
          <w:lang w:val="cs-CZ"/>
        </w:rPr>
        <w:t>je</w:t>
      </w:r>
      <w:r w:rsidR="002B049A">
        <w:rPr>
          <w:lang w:val="cs-CZ"/>
        </w:rPr>
        <w:t xml:space="preserve"> </w:t>
      </w:r>
      <w:r>
        <w:rPr>
          <w:lang w:val="cs-CZ"/>
        </w:rPr>
        <w:t>to</w:t>
      </w:r>
      <w:r w:rsidR="002B049A">
        <w:rPr>
          <w:lang w:val="cs-CZ"/>
        </w:rPr>
        <w:t xml:space="preserve"> </w:t>
      </w:r>
      <w:r>
        <w:rPr>
          <w:lang w:val="cs-CZ"/>
        </w:rPr>
        <w:t>možné.</w:t>
      </w:r>
      <w:r w:rsidR="00725679">
        <w:rPr>
          <w:lang w:val="cs-CZ"/>
        </w:rPr>
        <w:t xml:space="preserve"> Programy jsou však jednoleté a vlastník musí žádat o</w:t>
      </w:r>
      <w:r w:rsidR="00545C49">
        <w:rPr>
          <w:lang w:val="cs-CZ"/>
        </w:rPr>
        <w:t> </w:t>
      </w:r>
      <w:r w:rsidR="00725679">
        <w:rPr>
          <w:lang w:val="cs-CZ"/>
        </w:rPr>
        <w:t xml:space="preserve">dotaci pro každý kalendářní rok. </w:t>
      </w:r>
    </w:p>
    <w:p w14:paraId="74326BA0" w14:textId="77777777" w:rsidR="00556D21" w:rsidRPr="00A57219" w:rsidRDefault="00556D21" w:rsidP="003C2B34">
      <w:pPr>
        <w:numPr>
          <w:ilvl w:val="1"/>
          <w:numId w:val="5"/>
        </w:numPr>
        <w:tabs>
          <w:tab w:val="clear" w:pos="1590"/>
          <w:tab w:val="num" w:pos="851"/>
        </w:tabs>
        <w:ind w:left="851" w:hanging="425"/>
        <w:jc w:val="both"/>
        <w:rPr>
          <w:lang w:val="cs-CZ"/>
        </w:rPr>
      </w:pPr>
      <w:r w:rsidRPr="00A57219">
        <w:rPr>
          <w:lang w:val="cs-CZ"/>
        </w:rPr>
        <w:t xml:space="preserve">Je </w:t>
      </w:r>
      <w:r w:rsidR="005C799D" w:rsidRPr="00A57219">
        <w:rPr>
          <w:lang w:val="cs-CZ"/>
        </w:rPr>
        <w:t>možn</w:t>
      </w:r>
      <w:r w:rsidR="005C799D">
        <w:rPr>
          <w:lang w:val="cs-CZ"/>
        </w:rPr>
        <w:t>ý</w:t>
      </w:r>
      <w:r w:rsidR="005C799D" w:rsidRPr="00A57219">
        <w:rPr>
          <w:lang w:val="cs-CZ"/>
        </w:rPr>
        <w:t xml:space="preserve"> </w:t>
      </w:r>
      <w:r w:rsidRPr="00A57219">
        <w:rPr>
          <w:lang w:val="cs-CZ"/>
        </w:rPr>
        <w:t>souběh příspěvků z</w:t>
      </w:r>
      <w:r w:rsidR="00A57219" w:rsidRPr="00A57219">
        <w:rPr>
          <w:lang w:val="cs-CZ"/>
        </w:rPr>
        <w:t> programů Ministerstva kultury</w:t>
      </w:r>
      <w:r w:rsidRPr="00A57219">
        <w:rPr>
          <w:lang w:val="cs-CZ"/>
        </w:rPr>
        <w:t>?</w:t>
      </w:r>
    </w:p>
    <w:p w14:paraId="4D57C818" w14:textId="77777777" w:rsidR="00556D21" w:rsidRPr="00A57219" w:rsidRDefault="00556D21" w:rsidP="003C2B34">
      <w:pPr>
        <w:tabs>
          <w:tab w:val="num" w:pos="851"/>
        </w:tabs>
        <w:ind w:left="851"/>
        <w:jc w:val="both"/>
        <w:rPr>
          <w:lang w:val="cs-CZ"/>
        </w:rPr>
      </w:pPr>
      <w:r w:rsidRPr="00A57219">
        <w:rPr>
          <w:lang w:val="cs-CZ"/>
        </w:rPr>
        <w:t xml:space="preserve">Ne, souběh není možný, </w:t>
      </w:r>
      <w:r w:rsidR="00725679">
        <w:rPr>
          <w:lang w:val="cs-CZ"/>
        </w:rPr>
        <w:t>už jen z povahy věci, stavba leží bu</w:t>
      </w:r>
      <w:r w:rsidR="00DB73A0">
        <w:rPr>
          <w:lang w:val="cs-CZ"/>
        </w:rPr>
        <w:t xml:space="preserve">ď v městské památkové rezervaci, </w:t>
      </w:r>
      <w:r w:rsidR="00725679">
        <w:rPr>
          <w:lang w:val="cs-CZ"/>
        </w:rPr>
        <w:t>nebo zóně anebo ve vesnické památkové rezervaci, zóně anebo krajinné památkové zóně</w:t>
      </w:r>
      <w:r w:rsidRPr="00A57219">
        <w:rPr>
          <w:lang w:val="cs-CZ"/>
        </w:rPr>
        <w:t xml:space="preserve">. </w:t>
      </w:r>
    </w:p>
    <w:p w14:paraId="3BA41B02" w14:textId="77777777" w:rsidR="008D2A24" w:rsidRDefault="008D2A24" w:rsidP="003C2B34">
      <w:pPr>
        <w:numPr>
          <w:ilvl w:val="1"/>
          <w:numId w:val="5"/>
        </w:numPr>
        <w:tabs>
          <w:tab w:val="clear" w:pos="1590"/>
          <w:tab w:val="num" w:pos="851"/>
        </w:tabs>
        <w:ind w:left="851" w:hanging="425"/>
        <w:jc w:val="both"/>
        <w:rPr>
          <w:lang w:val="cs-CZ"/>
        </w:rPr>
      </w:pPr>
      <w:r>
        <w:rPr>
          <w:lang w:val="cs-CZ"/>
        </w:rPr>
        <w:t xml:space="preserve">Mám jako vlastník </w:t>
      </w:r>
      <w:r w:rsidR="00874F99" w:rsidRPr="0034302A">
        <w:rPr>
          <w:lang w:val="cs-CZ"/>
        </w:rPr>
        <w:t>stavby, jež není kulturní památkou, ale nachází se v památkové rezervaci nebo památkové zóně</w:t>
      </w:r>
      <w:r w:rsidR="00874F99" w:rsidDel="008B0451">
        <w:rPr>
          <w:lang w:val="cs-CZ"/>
        </w:rPr>
        <w:t xml:space="preserve"> </w:t>
      </w:r>
      <w:r>
        <w:rPr>
          <w:lang w:val="cs-CZ"/>
        </w:rPr>
        <w:t xml:space="preserve">na </w:t>
      </w:r>
      <w:r w:rsidR="00874F99">
        <w:rPr>
          <w:lang w:val="cs-CZ"/>
        </w:rPr>
        <w:t>dotaci</w:t>
      </w:r>
      <w:r w:rsidRPr="00DD54AB">
        <w:rPr>
          <w:lang w:val="cs-CZ"/>
        </w:rPr>
        <w:t xml:space="preserve"> </w:t>
      </w:r>
      <w:r>
        <w:rPr>
          <w:lang w:val="cs-CZ"/>
        </w:rPr>
        <w:t xml:space="preserve">nárok? </w:t>
      </w:r>
    </w:p>
    <w:p w14:paraId="21ACF0D9" w14:textId="77777777" w:rsidR="00874F99" w:rsidRDefault="008D2A24" w:rsidP="00874F99">
      <w:pPr>
        <w:tabs>
          <w:tab w:val="num" w:pos="851"/>
        </w:tabs>
        <w:ind w:left="851"/>
        <w:jc w:val="both"/>
        <w:rPr>
          <w:lang w:val="cs-CZ"/>
        </w:rPr>
      </w:pPr>
      <w:r>
        <w:rPr>
          <w:lang w:val="cs-CZ"/>
        </w:rPr>
        <w:t xml:space="preserve">Ne. Vlastníku </w:t>
      </w:r>
      <w:r w:rsidRPr="00DD54AB">
        <w:rPr>
          <w:u w:val="single"/>
          <w:lang w:val="cs-CZ"/>
        </w:rPr>
        <w:t>může být</w:t>
      </w:r>
      <w:r w:rsidR="00C04291">
        <w:rPr>
          <w:u w:val="single"/>
          <w:lang w:val="cs-CZ"/>
        </w:rPr>
        <w:t xml:space="preserve"> (nikoliv musí)</w:t>
      </w:r>
      <w:r>
        <w:rPr>
          <w:lang w:val="cs-CZ"/>
        </w:rPr>
        <w:t xml:space="preserve"> na jeho žádost v odůvodněných případech poskytnut</w:t>
      </w:r>
      <w:r w:rsidR="00874F99">
        <w:rPr>
          <w:lang w:val="cs-CZ"/>
        </w:rPr>
        <w:t>a</w:t>
      </w:r>
      <w:r>
        <w:rPr>
          <w:lang w:val="cs-CZ"/>
        </w:rPr>
        <w:t xml:space="preserve"> </w:t>
      </w:r>
      <w:r w:rsidR="00874F99">
        <w:rPr>
          <w:lang w:val="cs-CZ"/>
        </w:rPr>
        <w:t xml:space="preserve">dotace </w:t>
      </w:r>
      <w:r>
        <w:rPr>
          <w:lang w:val="cs-CZ"/>
        </w:rPr>
        <w:t xml:space="preserve">z rozpočtových prostředků obce, kraje či ze státního rozpočtu Ministerstvem kultury. Doporučení k přidělení </w:t>
      </w:r>
      <w:r w:rsidR="00874F99">
        <w:rPr>
          <w:lang w:val="cs-CZ"/>
        </w:rPr>
        <w:t xml:space="preserve">dotace </w:t>
      </w:r>
      <w:r>
        <w:rPr>
          <w:lang w:val="cs-CZ"/>
        </w:rPr>
        <w:t>zpracovávají odborné komise.</w:t>
      </w:r>
      <w:r w:rsidR="00874F99">
        <w:rPr>
          <w:lang w:val="cs-CZ"/>
        </w:rPr>
        <w:t xml:space="preserve"> Členy komisí Ministerstva kultury pro každý z programů jmenuje ministr.</w:t>
      </w:r>
    </w:p>
    <w:p w14:paraId="02A07580" w14:textId="77777777" w:rsidR="008D2A24" w:rsidRDefault="008D2A24" w:rsidP="003C2B34">
      <w:pPr>
        <w:tabs>
          <w:tab w:val="num" w:pos="851"/>
        </w:tabs>
        <w:ind w:left="851"/>
        <w:jc w:val="both"/>
        <w:rPr>
          <w:lang w:val="cs-CZ"/>
        </w:rPr>
      </w:pPr>
    </w:p>
    <w:p w14:paraId="60C8599C" w14:textId="77777777" w:rsidR="00F75008" w:rsidRDefault="00F75008" w:rsidP="008D2A24">
      <w:pPr>
        <w:ind w:left="1080"/>
        <w:jc w:val="both"/>
        <w:rPr>
          <w:lang w:val="cs-CZ"/>
        </w:rPr>
      </w:pPr>
    </w:p>
    <w:p w14:paraId="012292AA" w14:textId="77777777" w:rsidR="00454415" w:rsidRPr="006A0482" w:rsidRDefault="00454415" w:rsidP="003C2B34">
      <w:pPr>
        <w:numPr>
          <w:ilvl w:val="2"/>
          <w:numId w:val="9"/>
        </w:numPr>
        <w:tabs>
          <w:tab w:val="clear" w:pos="2340"/>
          <w:tab w:val="num" w:pos="426"/>
          <w:tab w:val="num" w:pos="3196"/>
        </w:tabs>
        <w:spacing w:after="60"/>
        <w:ind w:left="426" w:hanging="284"/>
        <w:jc w:val="both"/>
        <w:outlineLvl w:val="0"/>
        <w:rPr>
          <w:b/>
          <w:caps/>
          <w:sz w:val="20"/>
          <w:szCs w:val="20"/>
          <w:lang w:val="cs-CZ"/>
        </w:rPr>
      </w:pPr>
      <w:r w:rsidRPr="006A0482">
        <w:rPr>
          <w:b/>
          <w:caps/>
          <w:sz w:val="20"/>
          <w:szCs w:val="20"/>
          <w:lang w:val="cs-CZ"/>
        </w:rPr>
        <w:t>Příslušné informace můžete získat také z jiných zdrojů nebo v jiné formě</w:t>
      </w:r>
    </w:p>
    <w:p w14:paraId="266137D6" w14:textId="301C8938" w:rsidR="00400EC7" w:rsidRDefault="00400EC7" w:rsidP="003C2B34">
      <w:pPr>
        <w:ind w:left="426"/>
        <w:jc w:val="both"/>
        <w:rPr>
          <w:lang w:val="cs-CZ"/>
        </w:rPr>
      </w:pPr>
      <w:r w:rsidRPr="00400EC7">
        <w:rPr>
          <w:lang w:val="cs-CZ"/>
        </w:rPr>
        <w:t>Informace o programech Ministerstva kultury, předepsané formuláře žádostí, požadavky na přílohy žádostí a termíny pro podání žádost</w:t>
      </w:r>
      <w:r w:rsidR="00D741CF">
        <w:rPr>
          <w:lang w:val="cs-CZ"/>
        </w:rPr>
        <w:t>í</w:t>
      </w:r>
      <w:r w:rsidRPr="00400EC7">
        <w:rPr>
          <w:lang w:val="cs-CZ"/>
        </w:rPr>
        <w:t xml:space="preserve"> poskyt</w:t>
      </w:r>
      <w:r w:rsidR="00FD767E">
        <w:rPr>
          <w:lang w:val="cs-CZ"/>
        </w:rPr>
        <w:t>uje</w:t>
      </w:r>
      <w:r w:rsidRPr="00400EC7">
        <w:rPr>
          <w:lang w:val="cs-CZ"/>
        </w:rPr>
        <w:t xml:space="preserve"> Ministerstvo kultury </w:t>
      </w:r>
      <w:r w:rsidR="00FD767E">
        <w:rPr>
          <w:lang w:val="cs-CZ"/>
        </w:rPr>
        <w:t xml:space="preserve">prostřednictvím </w:t>
      </w:r>
      <w:r w:rsidR="001B0752" w:rsidRPr="003C2B34">
        <w:rPr>
          <w:lang w:val="cs-CZ"/>
        </w:rPr>
        <w:t>webových stán</w:t>
      </w:r>
      <w:r w:rsidR="00FD767E">
        <w:rPr>
          <w:lang w:val="cs-CZ"/>
        </w:rPr>
        <w:t>e</w:t>
      </w:r>
      <w:r w:rsidR="001B0752" w:rsidRPr="003C2B34">
        <w:rPr>
          <w:lang w:val="cs-CZ"/>
        </w:rPr>
        <w:t xml:space="preserve">k </w:t>
      </w:r>
      <w:hyperlink r:id="rId7" w:history="1">
        <w:r w:rsidR="00EF2C92" w:rsidRPr="00471EEC">
          <w:rPr>
            <w:rStyle w:val="Hypertextovodkaz"/>
            <w:lang w:val="cs-CZ"/>
          </w:rPr>
          <w:t>www.mkcr.cz</w:t>
        </w:r>
      </w:hyperlink>
      <w:r w:rsidRPr="00400EC7">
        <w:rPr>
          <w:lang w:val="cs-CZ"/>
        </w:rPr>
        <w:t>,</w:t>
      </w:r>
      <w:r w:rsidR="002B049A">
        <w:rPr>
          <w:lang w:val="cs-CZ"/>
        </w:rPr>
        <w:t xml:space="preserve"> </w:t>
      </w:r>
      <w:r w:rsidR="00C13FB1">
        <w:rPr>
          <w:lang w:val="cs-CZ"/>
        </w:rPr>
        <w:t>zálož</w:t>
      </w:r>
      <w:r w:rsidR="00B5580A">
        <w:rPr>
          <w:lang w:val="cs-CZ"/>
        </w:rPr>
        <w:t>ka</w:t>
      </w:r>
      <w:r w:rsidR="00C13FB1">
        <w:rPr>
          <w:lang w:val="cs-CZ"/>
        </w:rPr>
        <w:t xml:space="preserve"> </w:t>
      </w:r>
      <w:r w:rsidR="00C13FB1">
        <w:rPr>
          <w:color w:val="0000FF"/>
          <w:u w:val="single"/>
          <w:lang w:val="cs-CZ"/>
        </w:rPr>
        <w:t>https://www.mkcr.cz/dotacni-programy-237.html</w:t>
      </w:r>
      <w:r w:rsidRPr="003C2B34">
        <w:rPr>
          <w:rStyle w:val="Siln"/>
          <w:b w:val="0"/>
          <w:lang w:val="cs-CZ"/>
        </w:rPr>
        <w:t>.</w:t>
      </w:r>
      <w:r w:rsidRPr="007624AE">
        <w:rPr>
          <w:rStyle w:val="Siln"/>
          <w:lang w:val="cs-CZ"/>
        </w:rPr>
        <w:t xml:space="preserve"> </w:t>
      </w:r>
      <w:r w:rsidRPr="00400EC7">
        <w:rPr>
          <w:lang w:val="cs-CZ"/>
        </w:rPr>
        <w:t>Při zpracovávání žádosti</w:t>
      </w:r>
      <w:r>
        <w:rPr>
          <w:lang w:val="cs-CZ"/>
        </w:rPr>
        <w:t xml:space="preserve"> může vlastníkovi </w:t>
      </w:r>
      <w:r w:rsidR="00FD767E">
        <w:rPr>
          <w:lang w:val="cs-CZ"/>
        </w:rPr>
        <w:t>nemovitosti</w:t>
      </w:r>
      <w:r>
        <w:rPr>
          <w:lang w:val="cs-CZ"/>
        </w:rPr>
        <w:t xml:space="preserve"> poskytnout bezplatnou odbornou pomoc také Národní památkový ústav, resp. jeho jednotlivá územní odborná pracoviště.</w:t>
      </w:r>
    </w:p>
    <w:p w14:paraId="7AA7C96F" w14:textId="77777777" w:rsidR="00F75008" w:rsidRDefault="00F75008" w:rsidP="008D2A24">
      <w:pPr>
        <w:ind w:left="540"/>
        <w:jc w:val="both"/>
        <w:rPr>
          <w:lang w:val="cs-CZ"/>
        </w:rPr>
      </w:pPr>
    </w:p>
    <w:p w14:paraId="11E7919D" w14:textId="77777777" w:rsidR="00454415" w:rsidRDefault="00454415" w:rsidP="003C2B34">
      <w:pPr>
        <w:numPr>
          <w:ilvl w:val="2"/>
          <w:numId w:val="9"/>
        </w:numPr>
        <w:tabs>
          <w:tab w:val="clear" w:pos="2340"/>
          <w:tab w:val="num" w:pos="426"/>
          <w:tab w:val="num" w:pos="3196"/>
        </w:tabs>
        <w:spacing w:after="60"/>
        <w:ind w:left="426" w:hanging="284"/>
        <w:jc w:val="both"/>
        <w:outlineLvl w:val="0"/>
        <w:rPr>
          <w:b/>
          <w:caps/>
          <w:sz w:val="20"/>
          <w:szCs w:val="20"/>
          <w:lang w:val="cs-CZ"/>
        </w:rPr>
      </w:pPr>
      <w:r w:rsidRPr="006A0482">
        <w:rPr>
          <w:b/>
          <w:caps/>
          <w:sz w:val="20"/>
          <w:szCs w:val="20"/>
          <w:lang w:val="cs-CZ"/>
        </w:rPr>
        <w:t>Související situace</w:t>
      </w:r>
    </w:p>
    <w:p w14:paraId="7BC9EDA7" w14:textId="77777777" w:rsidR="000F36E9" w:rsidRDefault="00743E93" w:rsidP="003C2B34">
      <w:pPr>
        <w:numPr>
          <w:ilvl w:val="3"/>
          <w:numId w:val="1"/>
        </w:numPr>
        <w:tabs>
          <w:tab w:val="clear" w:pos="2880"/>
          <w:tab w:val="num" w:pos="851"/>
        </w:tabs>
        <w:ind w:left="851" w:hanging="425"/>
        <w:rPr>
          <w:lang w:val="cs-CZ"/>
        </w:rPr>
      </w:pPr>
      <w:r w:rsidRPr="00A57219">
        <w:rPr>
          <w:lang w:val="cs-CZ"/>
        </w:rPr>
        <w:t xml:space="preserve">řízení o </w:t>
      </w:r>
      <w:r w:rsidR="0025118A">
        <w:rPr>
          <w:lang w:val="cs-CZ"/>
        </w:rPr>
        <w:t xml:space="preserve">opravě </w:t>
      </w:r>
      <w:r w:rsidR="00A31106">
        <w:rPr>
          <w:lang w:val="cs-CZ"/>
        </w:rPr>
        <w:t>stavby</w:t>
      </w:r>
      <w:r w:rsidR="000F36E9" w:rsidRPr="00A57219">
        <w:rPr>
          <w:lang w:val="cs-CZ"/>
        </w:rPr>
        <w:t>, která dále bude posuzována v režimu stavebního zákona</w:t>
      </w:r>
      <w:r w:rsidRPr="00A57219">
        <w:rPr>
          <w:lang w:val="cs-CZ"/>
        </w:rPr>
        <w:t>,</w:t>
      </w:r>
    </w:p>
    <w:p w14:paraId="0CAF13A9" w14:textId="77777777" w:rsidR="00743E93" w:rsidRPr="00A57219" w:rsidRDefault="00743E93" w:rsidP="003C2B34">
      <w:pPr>
        <w:numPr>
          <w:ilvl w:val="3"/>
          <w:numId w:val="1"/>
        </w:numPr>
        <w:tabs>
          <w:tab w:val="clear" w:pos="2880"/>
          <w:tab w:val="num" w:pos="851"/>
        </w:tabs>
        <w:ind w:left="851" w:hanging="425"/>
        <w:rPr>
          <w:lang w:val="cs-CZ"/>
        </w:rPr>
      </w:pPr>
      <w:r w:rsidRPr="00A57219">
        <w:rPr>
          <w:lang w:val="cs-CZ"/>
        </w:rPr>
        <w:t xml:space="preserve">řízení o </w:t>
      </w:r>
      <w:r w:rsidR="0025118A">
        <w:rPr>
          <w:lang w:val="cs-CZ"/>
        </w:rPr>
        <w:t xml:space="preserve">opravě </w:t>
      </w:r>
      <w:r w:rsidR="00A31106">
        <w:rPr>
          <w:lang w:val="cs-CZ"/>
        </w:rPr>
        <w:t>stavby</w:t>
      </w:r>
      <w:r w:rsidRPr="00A57219">
        <w:rPr>
          <w:lang w:val="cs-CZ"/>
        </w:rPr>
        <w:t>, která dále nebude posuzována v režimu stavebního zákona</w:t>
      </w:r>
      <w:r w:rsidR="00B5580A">
        <w:rPr>
          <w:lang w:val="cs-CZ"/>
        </w:rPr>
        <w:t>.</w:t>
      </w:r>
    </w:p>
    <w:p w14:paraId="3391F4C4" w14:textId="77777777" w:rsidR="000F36E9" w:rsidRPr="006A0482" w:rsidRDefault="000F36E9" w:rsidP="00A57219">
      <w:pPr>
        <w:ind w:left="567"/>
        <w:jc w:val="both"/>
        <w:rPr>
          <w:b/>
          <w:caps/>
          <w:sz w:val="20"/>
          <w:szCs w:val="20"/>
          <w:lang w:val="cs-CZ"/>
        </w:rPr>
      </w:pPr>
    </w:p>
    <w:p w14:paraId="0167C9CA" w14:textId="77777777" w:rsidR="00454415" w:rsidRPr="007624AE" w:rsidRDefault="00454415" w:rsidP="003C2B34">
      <w:pPr>
        <w:numPr>
          <w:ilvl w:val="2"/>
          <w:numId w:val="9"/>
        </w:numPr>
        <w:tabs>
          <w:tab w:val="clear" w:pos="2340"/>
          <w:tab w:val="num" w:pos="426"/>
          <w:tab w:val="num" w:pos="3196"/>
        </w:tabs>
        <w:spacing w:after="60"/>
        <w:ind w:left="426" w:hanging="284"/>
        <w:jc w:val="both"/>
        <w:outlineLvl w:val="0"/>
        <w:rPr>
          <w:b/>
          <w:caps/>
          <w:sz w:val="20"/>
          <w:szCs w:val="20"/>
          <w:lang w:val="cs-CZ"/>
        </w:rPr>
      </w:pPr>
      <w:r w:rsidRPr="007624AE">
        <w:rPr>
          <w:b/>
          <w:caps/>
          <w:sz w:val="20"/>
          <w:szCs w:val="20"/>
          <w:lang w:val="cs-CZ"/>
        </w:rPr>
        <w:t>Za správnost návodu odpovídá útvar</w:t>
      </w:r>
    </w:p>
    <w:p w14:paraId="05B501E9" w14:textId="77777777" w:rsidR="00454415" w:rsidRDefault="00454415" w:rsidP="003C2B34">
      <w:pPr>
        <w:ind w:left="426"/>
        <w:rPr>
          <w:lang w:val="cs-CZ"/>
        </w:rPr>
      </w:pPr>
      <w:r w:rsidRPr="008D2A24">
        <w:rPr>
          <w:lang w:val="cs-CZ"/>
        </w:rPr>
        <w:t>Odbor památkové péče</w:t>
      </w:r>
    </w:p>
    <w:p w14:paraId="0C16EB9D" w14:textId="77777777" w:rsidR="002B049A" w:rsidRPr="008D2A24" w:rsidRDefault="002B049A" w:rsidP="00454415">
      <w:pPr>
        <w:ind w:left="720"/>
        <w:rPr>
          <w:b/>
          <w:lang w:val="cs-CZ"/>
        </w:rPr>
      </w:pPr>
    </w:p>
    <w:p w14:paraId="6659AC33" w14:textId="77777777" w:rsidR="00454415" w:rsidRPr="007624AE" w:rsidRDefault="00454415" w:rsidP="003C2B34">
      <w:pPr>
        <w:numPr>
          <w:ilvl w:val="2"/>
          <w:numId w:val="9"/>
        </w:numPr>
        <w:tabs>
          <w:tab w:val="clear" w:pos="2340"/>
          <w:tab w:val="num" w:pos="426"/>
          <w:tab w:val="num" w:pos="3196"/>
        </w:tabs>
        <w:spacing w:after="60"/>
        <w:ind w:left="426" w:hanging="284"/>
        <w:jc w:val="both"/>
        <w:outlineLvl w:val="0"/>
        <w:rPr>
          <w:b/>
          <w:caps/>
          <w:sz w:val="20"/>
          <w:szCs w:val="20"/>
          <w:lang w:val="cs-CZ"/>
        </w:rPr>
      </w:pPr>
      <w:r w:rsidRPr="007624AE">
        <w:rPr>
          <w:b/>
          <w:caps/>
          <w:sz w:val="20"/>
          <w:szCs w:val="20"/>
          <w:lang w:val="cs-CZ"/>
        </w:rPr>
        <w:t>Návod je zpracován podle právního stavu ke dni</w:t>
      </w:r>
    </w:p>
    <w:p w14:paraId="19300A03" w14:textId="5451E98E" w:rsidR="00454415" w:rsidRDefault="003035E2" w:rsidP="003C2B34">
      <w:pPr>
        <w:ind w:left="426"/>
        <w:rPr>
          <w:lang w:val="cs-CZ"/>
        </w:rPr>
      </w:pPr>
      <w:r>
        <w:rPr>
          <w:lang w:val="cs-CZ"/>
        </w:rPr>
        <w:t>1</w:t>
      </w:r>
      <w:r w:rsidR="00454415" w:rsidRPr="007624AE">
        <w:rPr>
          <w:lang w:val="cs-CZ"/>
        </w:rPr>
        <w:t>. </w:t>
      </w:r>
      <w:r>
        <w:rPr>
          <w:lang w:val="cs-CZ"/>
        </w:rPr>
        <w:t>6</w:t>
      </w:r>
      <w:r w:rsidR="00454415" w:rsidRPr="007624AE">
        <w:rPr>
          <w:lang w:val="cs-CZ"/>
        </w:rPr>
        <w:t>. </w:t>
      </w:r>
      <w:r w:rsidR="006C2ADB" w:rsidRPr="007624AE">
        <w:rPr>
          <w:lang w:val="cs-CZ"/>
        </w:rPr>
        <w:t>20</w:t>
      </w:r>
      <w:r w:rsidR="00C13FB1">
        <w:rPr>
          <w:lang w:val="cs-CZ"/>
        </w:rPr>
        <w:t>20</w:t>
      </w:r>
    </w:p>
    <w:p w14:paraId="62FCC6D7" w14:textId="77777777" w:rsidR="002B049A" w:rsidRPr="007624AE" w:rsidRDefault="002B049A" w:rsidP="00454415">
      <w:pPr>
        <w:ind w:left="720"/>
        <w:jc w:val="both"/>
        <w:rPr>
          <w:lang w:val="cs-CZ"/>
        </w:rPr>
      </w:pPr>
    </w:p>
    <w:p w14:paraId="16651753" w14:textId="77777777" w:rsidR="00454415" w:rsidRPr="007624AE" w:rsidRDefault="00454415" w:rsidP="003C2B34">
      <w:pPr>
        <w:numPr>
          <w:ilvl w:val="2"/>
          <w:numId w:val="9"/>
        </w:numPr>
        <w:tabs>
          <w:tab w:val="clear" w:pos="2340"/>
          <w:tab w:val="num" w:pos="426"/>
          <w:tab w:val="num" w:pos="3196"/>
        </w:tabs>
        <w:spacing w:after="60"/>
        <w:ind w:left="426" w:hanging="284"/>
        <w:jc w:val="both"/>
        <w:outlineLvl w:val="0"/>
        <w:rPr>
          <w:b/>
          <w:caps/>
          <w:sz w:val="20"/>
          <w:szCs w:val="20"/>
          <w:lang w:val="cs-CZ"/>
        </w:rPr>
      </w:pPr>
      <w:r w:rsidRPr="006A0482">
        <w:rPr>
          <w:b/>
          <w:caps/>
          <w:sz w:val="20"/>
          <w:szCs w:val="20"/>
          <w:lang w:val="cs-CZ"/>
        </w:rPr>
        <w:t>KDY BYL NÁVOD NAPOSLEDY AKTUALIZOVÁN NEBO BYLA OVĚŘENA JEHO</w:t>
      </w:r>
      <w:r w:rsidRPr="007624AE">
        <w:rPr>
          <w:b/>
          <w:iCs/>
          <w:sz w:val="20"/>
          <w:szCs w:val="20"/>
          <w:lang w:val="cs-CZ"/>
        </w:rPr>
        <w:t xml:space="preserve"> </w:t>
      </w:r>
      <w:r w:rsidRPr="006A0482">
        <w:rPr>
          <w:b/>
          <w:caps/>
          <w:sz w:val="20"/>
          <w:szCs w:val="20"/>
          <w:lang w:val="cs-CZ"/>
        </w:rPr>
        <w:t>SPRÁVNOST</w:t>
      </w:r>
    </w:p>
    <w:p w14:paraId="3F3C903D" w14:textId="0D36A455" w:rsidR="00323327" w:rsidRPr="006A0482" w:rsidRDefault="003035E2" w:rsidP="003C2B34">
      <w:pPr>
        <w:ind w:left="426"/>
      </w:pPr>
      <w:bookmarkStart w:id="1" w:name="Text18"/>
      <w:bookmarkEnd w:id="1"/>
      <w:r>
        <w:t>1</w:t>
      </w:r>
      <w:r w:rsidR="00454415">
        <w:t>. </w:t>
      </w:r>
      <w:r>
        <w:t>6</w:t>
      </w:r>
      <w:r w:rsidR="00454415">
        <w:t>. </w:t>
      </w:r>
      <w:r w:rsidR="00454415" w:rsidRPr="00DB3945">
        <w:rPr>
          <w:lang w:val="cs-CZ"/>
        </w:rPr>
        <w:t>20</w:t>
      </w:r>
      <w:r w:rsidR="00C13FB1">
        <w:rPr>
          <w:lang w:val="cs-CZ"/>
        </w:rPr>
        <w:t>20</w:t>
      </w:r>
    </w:p>
    <w:sectPr w:rsidR="00323327" w:rsidRPr="006A04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70A1C65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E5137"/>
    <w:multiLevelType w:val="hybridMultilevel"/>
    <w:tmpl w:val="D794EFB8"/>
    <w:lvl w:ilvl="0" w:tplc="B55C0344">
      <w:start w:val="1"/>
      <w:numFmt w:val="bullet"/>
      <w:lvlText w:val=""/>
      <w:lvlJc w:val="left"/>
      <w:pPr>
        <w:ind w:left="1146" w:hanging="360"/>
      </w:pPr>
      <w:rPr>
        <w:rFonts w:ascii="Wingdings 2" w:hAnsi="Wingdings 2" w:hint="default"/>
        <w:b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6D848AE"/>
    <w:multiLevelType w:val="hybridMultilevel"/>
    <w:tmpl w:val="F5AEC6B8"/>
    <w:lvl w:ilvl="0" w:tplc="0E263368">
      <w:start w:val="1"/>
      <w:numFmt w:val="bullet"/>
      <w:lvlText w:val="▪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E9E6BD7"/>
    <w:multiLevelType w:val="hybridMultilevel"/>
    <w:tmpl w:val="16925732"/>
    <w:lvl w:ilvl="0" w:tplc="BB9AB3B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55158F"/>
    <w:multiLevelType w:val="hybridMultilevel"/>
    <w:tmpl w:val="7D06B178"/>
    <w:lvl w:ilvl="0" w:tplc="B55C0344">
      <w:start w:val="1"/>
      <w:numFmt w:val="bullet"/>
      <w:lvlText w:val=""/>
      <w:lvlJc w:val="left"/>
      <w:pPr>
        <w:ind w:left="1146" w:hanging="360"/>
      </w:pPr>
      <w:rPr>
        <w:rFonts w:ascii="Wingdings 2" w:hAnsi="Wingdings 2" w:hint="default"/>
        <w:b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4271295D"/>
    <w:multiLevelType w:val="hybridMultilevel"/>
    <w:tmpl w:val="4DFC401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28CEAE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FFC2242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hint="default"/>
      </w:rPr>
    </w:lvl>
    <w:lvl w:ilvl="3" w:tplc="6842452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BE3825"/>
    <w:multiLevelType w:val="hybridMultilevel"/>
    <w:tmpl w:val="591E48F6"/>
    <w:lvl w:ilvl="0" w:tplc="B55C0344">
      <w:start w:val="1"/>
      <w:numFmt w:val="bullet"/>
      <w:lvlText w:val=""/>
      <w:lvlJc w:val="left"/>
      <w:pPr>
        <w:ind w:left="1146" w:hanging="360"/>
      </w:pPr>
      <w:rPr>
        <w:rFonts w:ascii="Wingdings 2" w:hAnsi="Wingdings 2" w:hint="default"/>
        <w:b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568B6746"/>
    <w:multiLevelType w:val="hybridMultilevel"/>
    <w:tmpl w:val="946EAB2C"/>
    <w:lvl w:ilvl="0" w:tplc="3BD4A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B55C0344">
      <w:start w:val="1"/>
      <w:numFmt w:val="bullet"/>
      <w:lvlText w:val=""/>
      <w:lvlJc w:val="left"/>
      <w:pPr>
        <w:tabs>
          <w:tab w:val="num" w:pos="1590"/>
        </w:tabs>
        <w:ind w:left="1590" w:hanging="510"/>
      </w:pPr>
      <w:rPr>
        <w:rFonts w:ascii="Wingdings 2" w:hAnsi="Wingdings 2" w:hint="default"/>
        <w:b/>
      </w:rPr>
    </w:lvl>
    <w:lvl w:ilvl="2" w:tplc="7C52BD1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03635CC"/>
    <w:multiLevelType w:val="hybridMultilevel"/>
    <w:tmpl w:val="8924B11A"/>
    <w:lvl w:ilvl="0" w:tplc="3BD4A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70F4ADA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7C52BD1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76E3AD5"/>
    <w:multiLevelType w:val="hybridMultilevel"/>
    <w:tmpl w:val="8F2C0728"/>
    <w:lvl w:ilvl="0" w:tplc="B55C0344">
      <w:start w:val="1"/>
      <w:numFmt w:val="bullet"/>
      <w:lvlText w:val=""/>
      <w:lvlJc w:val="left"/>
      <w:pPr>
        <w:ind w:left="720" w:hanging="360"/>
      </w:pPr>
      <w:rPr>
        <w:rFonts w:ascii="Wingdings 2" w:hAnsi="Wingdings 2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C47C98"/>
    <w:multiLevelType w:val="multilevel"/>
    <w:tmpl w:val="ACACE97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57F5780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7"/>
  </w:num>
  <w:num w:numId="5">
    <w:abstractNumId w:val="6"/>
  </w:num>
  <w:num w:numId="6">
    <w:abstractNumId w:val="1"/>
  </w:num>
  <w:num w:numId="7">
    <w:abstractNumId w:val="8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5"/>
  </w:num>
  <w:num w:numId="13">
    <w:abstractNumId w:val="0"/>
  </w:num>
  <w:num w:numId="14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hal Tupý">
    <w15:presenceInfo w15:providerId="None" w15:userId="Michal Tupý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327"/>
    <w:rsid w:val="00060C10"/>
    <w:rsid w:val="000848DA"/>
    <w:rsid w:val="0008706A"/>
    <w:rsid w:val="000C3919"/>
    <w:rsid w:val="000F36E9"/>
    <w:rsid w:val="001B0752"/>
    <w:rsid w:val="001B15E5"/>
    <w:rsid w:val="001B6A65"/>
    <w:rsid w:val="002425DB"/>
    <w:rsid w:val="002454B9"/>
    <w:rsid w:val="00245A13"/>
    <w:rsid w:val="00246C99"/>
    <w:rsid w:val="0025118A"/>
    <w:rsid w:val="00264C62"/>
    <w:rsid w:val="0026571C"/>
    <w:rsid w:val="00272FDA"/>
    <w:rsid w:val="00277225"/>
    <w:rsid w:val="002B049A"/>
    <w:rsid w:val="002B3647"/>
    <w:rsid w:val="002D4F73"/>
    <w:rsid w:val="002F142F"/>
    <w:rsid w:val="003018E9"/>
    <w:rsid w:val="003026E6"/>
    <w:rsid w:val="003035E2"/>
    <w:rsid w:val="00305C63"/>
    <w:rsid w:val="00320AC1"/>
    <w:rsid w:val="00323327"/>
    <w:rsid w:val="0034302A"/>
    <w:rsid w:val="003C2B34"/>
    <w:rsid w:val="003C6444"/>
    <w:rsid w:val="00400EC7"/>
    <w:rsid w:val="00422859"/>
    <w:rsid w:val="004331EB"/>
    <w:rsid w:val="00454415"/>
    <w:rsid w:val="00472139"/>
    <w:rsid w:val="004B4A9A"/>
    <w:rsid w:val="00503466"/>
    <w:rsid w:val="00545C49"/>
    <w:rsid w:val="00556D21"/>
    <w:rsid w:val="005828AB"/>
    <w:rsid w:val="00585018"/>
    <w:rsid w:val="005B7EC7"/>
    <w:rsid w:val="005C799D"/>
    <w:rsid w:val="00607E4E"/>
    <w:rsid w:val="0063460C"/>
    <w:rsid w:val="006A0482"/>
    <w:rsid w:val="006C2ADB"/>
    <w:rsid w:val="006F781D"/>
    <w:rsid w:val="00704C33"/>
    <w:rsid w:val="00725679"/>
    <w:rsid w:val="00743E93"/>
    <w:rsid w:val="007624AE"/>
    <w:rsid w:val="007D5516"/>
    <w:rsid w:val="008030F6"/>
    <w:rsid w:val="00814CEB"/>
    <w:rsid w:val="008631EE"/>
    <w:rsid w:val="00874F99"/>
    <w:rsid w:val="00897CE0"/>
    <w:rsid w:val="008B0451"/>
    <w:rsid w:val="008D2A24"/>
    <w:rsid w:val="00906D72"/>
    <w:rsid w:val="00A30C62"/>
    <w:rsid w:val="00A31106"/>
    <w:rsid w:val="00A50458"/>
    <w:rsid w:val="00A57219"/>
    <w:rsid w:val="00A91529"/>
    <w:rsid w:val="00AC6235"/>
    <w:rsid w:val="00B042B4"/>
    <w:rsid w:val="00B53E47"/>
    <w:rsid w:val="00B5580A"/>
    <w:rsid w:val="00B829B8"/>
    <w:rsid w:val="00B9082C"/>
    <w:rsid w:val="00BE050F"/>
    <w:rsid w:val="00C04291"/>
    <w:rsid w:val="00C13FB1"/>
    <w:rsid w:val="00C2294A"/>
    <w:rsid w:val="00C30E2A"/>
    <w:rsid w:val="00C51A2D"/>
    <w:rsid w:val="00CD2736"/>
    <w:rsid w:val="00D024D6"/>
    <w:rsid w:val="00D741CF"/>
    <w:rsid w:val="00DB3945"/>
    <w:rsid w:val="00DB73A0"/>
    <w:rsid w:val="00DD6F23"/>
    <w:rsid w:val="00DF291D"/>
    <w:rsid w:val="00E12191"/>
    <w:rsid w:val="00ED2F51"/>
    <w:rsid w:val="00ED41B6"/>
    <w:rsid w:val="00EE2B48"/>
    <w:rsid w:val="00EF2C92"/>
    <w:rsid w:val="00F621D7"/>
    <w:rsid w:val="00F717C8"/>
    <w:rsid w:val="00F75008"/>
    <w:rsid w:val="00FD767E"/>
    <w:rsid w:val="00FE0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9604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3327"/>
    <w:rPr>
      <w:sz w:val="24"/>
      <w:szCs w:val="24"/>
      <w:lang w:val="en-GB"/>
    </w:rPr>
  </w:style>
  <w:style w:type="paragraph" w:styleId="Nadpis1">
    <w:name w:val="heading 1"/>
    <w:aliases w:val="muj"/>
    <w:basedOn w:val="Normln"/>
    <w:next w:val="Normln"/>
    <w:link w:val="Nadpis1Char"/>
    <w:qFormat/>
    <w:rsid w:val="00323327"/>
    <w:pPr>
      <w:keepNext/>
      <w:spacing w:before="240" w:after="60"/>
      <w:outlineLvl w:val="0"/>
    </w:pPr>
    <w:rPr>
      <w:rFonts w:cs="Arial"/>
      <w:b/>
      <w:bCs/>
      <w:caps/>
      <w:kern w:val="32"/>
      <w:sz w:val="20"/>
      <w:szCs w:val="20"/>
      <w:lang w:val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muj Char"/>
    <w:link w:val="Nadpis1"/>
    <w:rsid w:val="00323327"/>
    <w:rPr>
      <w:rFonts w:cs="Arial"/>
      <w:b/>
      <w:bCs/>
      <w:caps/>
      <w:kern w:val="32"/>
      <w:lang w:val="cs-CZ" w:eastAsia="cs-CZ" w:bidi="ar-SA"/>
    </w:rPr>
  </w:style>
  <w:style w:type="character" w:styleId="Hypertextovodkaz">
    <w:name w:val="Hyperlink"/>
    <w:rsid w:val="00323327"/>
    <w:rPr>
      <w:color w:val="0000FF"/>
      <w:u w:val="single"/>
    </w:rPr>
  </w:style>
  <w:style w:type="paragraph" w:styleId="Normlnweb">
    <w:name w:val="Normal (Web)"/>
    <w:basedOn w:val="Normln"/>
    <w:rsid w:val="00454415"/>
    <w:pPr>
      <w:spacing w:before="100" w:beforeAutospacing="1" w:after="100" w:afterAutospacing="1"/>
    </w:pPr>
    <w:rPr>
      <w:lang w:val="cs-CZ"/>
    </w:rPr>
  </w:style>
  <w:style w:type="character" w:styleId="Siln">
    <w:name w:val="Strong"/>
    <w:qFormat/>
    <w:rsid w:val="00454415"/>
    <w:rPr>
      <w:b/>
      <w:bCs/>
    </w:rPr>
  </w:style>
  <w:style w:type="character" w:customStyle="1" w:styleId="separator">
    <w:name w:val="separator"/>
    <w:basedOn w:val="Standardnpsmoodstavce"/>
    <w:rsid w:val="008D2A24"/>
  </w:style>
  <w:style w:type="character" w:styleId="Sledovanodkaz">
    <w:name w:val="FollowedHyperlink"/>
    <w:rsid w:val="007624AE"/>
    <w:rPr>
      <w:color w:val="800080"/>
      <w:u w:val="single"/>
    </w:rPr>
  </w:style>
  <w:style w:type="paragraph" w:styleId="Textbubliny">
    <w:name w:val="Balloon Text"/>
    <w:basedOn w:val="Normln"/>
    <w:link w:val="TextbublinyChar"/>
    <w:rsid w:val="006C2AD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6C2ADB"/>
    <w:rPr>
      <w:rFonts w:ascii="Tahoma" w:hAnsi="Tahoma" w:cs="Tahoma"/>
      <w:sz w:val="16"/>
      <w:szCs w:val="16"/>
      <w:lang w:val="en-GB"/>
    </w:rPr>
  </w:style>
  <w:style w:type="character" w:styleId="Odkaznakoment">
    <w:name w:val="annotation reference"/>
    <w:rsid w:val="00277225"/>
    <w:rPr>
      <w:sz w:val="16"/>
      <w:szCs w:val="16"/>
    </w:rPr>
  </w:style>
  <w:style w:type="paragraph" w:styleId="Textkomente">
    <w:name w:val="annotation text"/>
    <w:basedOn w:val="Normln"/>
    <w:link w:val="TextkomenteChar"/>
    <w:rsid w:val="00277225"/>
    <w:rPr>
      <w:sz w:val="20"/>
      <w:szCs w:val="20"/>
    </w:rPr>
  </w:style>
  <w:style w:type="character" w:customStyle="1" w:styleId="TextkomenteChar">
    <w:name w:val="Text komentáře Char"/>
    <w:link w:val="Textkomente"/>
    <w:rsid w:val="00277225"/>
    <w:rPr>
      <w:lang w:val="en-GB"/>
    </w:rPr>
  </w:style>
  <w:style w:type="paragraph" w:styleId="Pedmtkomente">
    <w:name w:val="annotation subject"/>
    <w:basedOn w:val="Textkomente"/>
    <w:next w:val="Textkomente"/>
    <w:link w:val="PedmtkomenteChar"/>
    <w:rsid w:val="00277225"/>
    <w:rPr>
      <w:b/>
      <w:bCs/>
    </w:rPr>
  </w:style>
  <w:style w:type="character" w:customStyle="1" w:styleId="PedmtkomenteChar">
    <w:name w:val="Předmět komentáře Char"/>
    <w:link w:val="Pedmtkomente"/>
    <w:rsid w:val="00277225"/>
    <w:rPr>
      <w:b/>
      <w:bCs/>
      <w:lang w:val="en-GB"/>
    </w:rPr>
  </w:style>
  <w:style w:type="paragraph" w:styleId="Odstavecseseznamem">
    <w:name w:val="List Paragraph"/>
    <w:basedOn w:val="Normln"/>
    <w:uiPriority w:val="34"/>
    <w:qFormat/>
    <w:rsid w:val="006F78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3327"/>
    <w:rPr>
      <w:sz w:val="24"/>
      <w:szCs w:val="24"/>
      <w:lang w:val="en-GB"/>
    </w:rPr>
  </w:style>
  <w:style w:type="paragraph" w:styleId="Nadpis1">
    <w:name w:val="heading 1"/>
    <w:aliases w:val="muj"/>
    <w:basedOn w:val="Normln"/>
    <w:next w:val="Normln"/>
    <w:link w:val="Nadpis1Char"/>
    <w:qFormat/>
    <w:rsid w:val="00323327"/>
    <w:pPr>
      <w:keepNext/>
      <w:spacing w:before="240" w:after="60"/>
      <w:outlineLvl w:val="0"/>
    </w:pPr>
    <w:rPr>
      <w:rFonts w:cs="Arial"/>
      <w:b/>
      <w:bCs/>
      <w:caps/>
      <w:kern w:val="32"/>
      <w:sz w:val="20"/>
      <w:szCs w:val="20"/>
      <w:lang w:val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muj Char"/>
    <w:link w:val="Nadpis1"/>
    <w:rsid w:val="00323327"/>
    <w:rPr>
      <w:rFonts w:cs="Arial"/>
      <w:b/>
      <w:bCs/>
      <w:caps/>
      <w:kern w:val="32"/>
      <w:lang w:val="cs-CZ" w:eastAsia="cs-CZ" w:bidi="ar-SA"/>
    </w:rPr>
  </w:style>
  <w:style w:type="character" w:styleId="Hypertextovodkaz">
    <w:name w:val="Hyperlink"/>
    <w:rsid w:val="00323327"/>
    <w:rPr>
      <w:color w:val="0000FF"/>
      <w:u w:val="single"/>
    </w:rPr>
  </w:style>
  <w:style w:type="paragraph" w:styleId="Normlnweb">
    <w:name w:val="Normal (Web)"/>
    <w:basedOn w:val="Normln"/>
    <w:rsid w:val="00454415"/>
    <w:pPr>
      <w:spacing w:before="100" w:beforeAutospacing="1" w:after="100" w:afterAutospacing="1"/>
    </w:pPr>
    <w:rPr>
      <w:lang w:val="cs-CZ"/>
    </w:rPr>
  </w:style>
  <w:style w:type="character" w:styleId="Siln">
    <w:name w:val="Strong"/>
    <w:qFormat/>
    <w:rsid w:val="00454415"/>
    <w:rPr>
      <w:b/>
      <w:bCs/>
    </w:rPr>
  </w:style>
  <w:style w:type="character" w:customStyle="1" w:styleId="separator">
    <w:name w:val="separator"/>
    <w:basedOn w:val="Standardnpsmoodstavce"/>
    <w:rsid w:val="008D2A24"/>
  </w:style>
  <w:style w:type="character" w:styleId="Sledovanodkaz">
    <w:name w:val="FollowedHyperlink"/>
    <w:rsid w:val="007624AE"/>
    <w:rPr>
      <w:color w:val="800080"/>
      <w:u w:val="single"/>
    </w:rPr>
  </w:style>
  <w:style w:type="paragraph" w:styleId="Textbubliny">
    <w:name w:val="Balloon Text"/>
    <w:basedOn w:val="Normln"/>
    <w:link w:val="TextbublinyChar"/>
    <w:rsid w:val="006C2AD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6C2ADB"/>
    <w:rPr>
      <w:rFonts w:ascii="Tahoma" w:hAnsi="Tahoma" w:cs="Tahoma"/>
      <w:sz w:val="16"/>
      <w:szCs w:val="16"/>
      <w:lang w:val="en-GB"/>
    </w:rPr>
  </w:style>
  <w:style w:type="character" w:styleId="Odkaznakoment">
    <w:name w:val="annotation reference"/>
    <w:rsid w:val="00277225"/>
    <w:rPr>
      <w:sz w:val="16"/>
      <w:szCs w:val="16"/>
    </w:rPr>
  </w:style>
  <w:style w:type="paragraph" w:styleId="Textkomente">
    <w:name w:val="annotation text"/>
    <w:basedOn w:val="Normln"/>
    <w:link w:val="TextkomenteChar"/>
    <w:rsid w:val="00277225"/>
    <w:rPr>
      <w:sz w:val="20"/>
      <w:szCs w:val="20"/>
    </w:rPr>
  </w:style>
  <w:style w:type="character" w:customStyle="1" w:styleId="TextkomenteChar">
    <w:name w:val="Text komentáře Char"/>
    <w:link w:val="Textkomente"/>
    <w:rsid w:val="00277225"/>
    <w:rPr>
      <w:lang w:val="en-GB"/>
    </w:rPr>
  </w:style>
  <w:style w:type="paragraph" w:styleId="Pedmtkomente">
    <w:name w:val="annotation subject"/>
    <w:basedOn w:val="Textkomente"/>
    <w:next w:val="Textkomente"/>
    <w:link w:val="PedmtkomenteChar"/>
    <w:rsid w:val="00277225"/>
    <w:rPr>
      <w:b/>
      <w:bCs/>
    </w:rPr>
  </w:style>
  <w:style w:type="character" w:customStyle="1" w:styleId="PedmtkomenteChar">
    <w:name w:val="Předmět komentáře Char"/>
    <w:link w:val="Pedmtkomente"/>
    <w:rsid w:val="00277225"/>
    <w:rPr>
      <w:b/>
      <w:bCs/>
      <w:lang w:val="en-GB"/>
    </w:rPr>
  </w:style>
  <w:style w:type="paragraph" w:styleId="Odstavecseseznamem">
    <w:name w:val="List Paragraph"/>
    <w:basedOn w:val="Normln"/>
    <w:uiPriority w:val="34"/>
    <w:qFormat/>
    <w:rsid w:val="006F78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4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7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04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40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91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kcr.cz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kcr.cz/dotacni-programy-237.html" TargetMode="Externa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1279</Words>
  <Characters>7742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Následující situace se týkají pouze příspěvků poskytovaných ze státního rozpočtu Ministerstvem kultury, které v současnosti má hned několik programů pro poskytování příspěvků</vt:lpstr>
    </vt:vector>
  </TitlesOfParts>
  <Company>MK</Company>
  <LinksUpToDate>false</LinksUpToDate>
  <CharactersWithSpaces>9003</CharactersWithSpaces>
  <SharedDoc>false</SharedDoc>
  <HLinks>
    <vt:vector size="12" baseType="variant">
      <vt:variant>
        <vt:i4>7405610</vt:i4>
      </vt:variant>
      <vt:variant>
        <vt:i4>3</vt:i4>
      </vt:variant>
      <vt:variant>
        <vt:i4>0</vt:i4>
      </vt:variant>
      <vt:variant>
        <vt:i4>5</vt:i4>
      </vt:variant>
      <vt:variant>
        <vt:lpwstr>http://www.mkcr.cz/</vt:lpwstr>
      </vt:variant>
      <vt:variant>
        <vt:lpwstr/>
      </vt:variant>
      <vt:variant>
        <vt:i4>5177369</vt:i4>
      </vt:variant>
      <vt:variant>
        <vt:i4>0</vt:i4>
      </vt:variant>
      <vt:variant>
        <vt:i4>0</vt:i4>
      </vt:variant>
      <vt:variant>
        <vt:i4>5</vt:i4>
      </vt:variant>
      <vt:variant>
        <vt:lpwstr>http://www.mkcr.cz/kulturni-dedictvi/pamatkovy-fond/dotacni-programy/default.htm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Následující situace se týkají pouze příspěvků poskytovaných ze státního rozpočtu Ministerstvem kultury, které v současnosti má hned několik programů pro poskytování příspěvků</dc:title>
  <dc:creator>MKCR</dc:creator>
  <cp:lastModifiedBy>MZ</cp:lastModifiedBy>
  <cp:revision>10</cp:revision>
  <cp:lastPrinted>2012-01-11T09:39:00Z</cp:lastPrinted>
  <dcterms:created xsi:type="dcterms:W3CDTF">2020-05-31T21:44:00Z</dcterms:created>
  <dcterms:modified xsi:type="dcterms:W3CDTF">2020-06-02T07:57:00Z</dcterms:modified>
</cp:coreProperties>
</file>