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E2F" w:rsidRPr="00F31241" w:rsidRDefault="00F84E2F" w:rsidP="00F84E2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1241">
        <w:rPr>
          <w:rFonts w:ascii="Times New Roman" w:hAnsi="Times New Roman" w:cs="Times New Roman"/>
          <w:sz w:val="24"/>
          <w:szCs w:val="24"/>
          <w:u w:val="single"/>
        </w:rPr>
        <w:t>Podpora regionálních kulturních tradic – výsledky 1. kola hodnocení pro rok 202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F84E2F" w:rsidRDefault="00F84E2F"/>
    <w:p w:rsidR="00F84E2F" w:rsidRDefault="00F84E2F"/>
    <w:tbl>
      <w:tblPr>
        <w:tblW w:w="866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961"/>
      </w:tblGrid>
      <w:tr w:rsidR="00F84E2F" w:rsidRPr="008A35E0" w:rsidTr="008A35E0">
        <w:trPr>
          <w:trHeight w:val="290"/>
        </w:trPr>
        <w:tc>
          <w:tcPr>
            <w:tcW w:w="3701" w:type="dxa"/>
            <w:shd w:val="clear" w:color="000000" w:fill="FFFFFF"/>
            <w:vAlign w:val="bottom"/>
            <w:hideMark/>
          </w:tcPr>
          <w:p w:rsidR="00F84E2F" w:rsidRPr="00F84E2F" w:rsidRDefault="00F84E2F" w:rsidP="00F84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  <w:t>Předkladatel</w:t>
            </w:r>
          </w:p>
        </w:tc>
        <w:tc>
          <w:tcPr>
            <w:tcW w:w="4961" w:type="dxa"/>
            <w:shd w:val="clear" w:color="000000" w:fill="FFFFFF"/>
            <w:vAlign w:val="bottom"/>
            <w:hideMark/>
          </w:tcPr>
          <w:p w:rsidR="00F84E2F" w:rsidRPr="00F84E2F" w:rsidRDefault="00F84E2F" w:rsidP="00F84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  <w:t>Projekt</w:t>
            </w:r>
          </w:p>
        </w:tc>
      </w:tr>
      <w:tr w:rsidR="00F84E2F" w:rsidRPr="008A35E0" w:rsidTr="003A49F0">
        <w:trPr>
          <w:trHeight w:val="422"/>
        </w:trPr>
        <w:tc>
          <w:tcPr>
            <w:tcW w:w="370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Město Lázně Bělohrad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300 let Lázní Bělohradu</w:t>
            </w:r>
          </w:p>
        </w:tc>
      </w:tr>
      <w:tr w:rsidR="00F84E2F" w:rsidRPr="008A35E0" w:rsidTr="003A49F0">
        <w:trPr>
          <w:trHeight w:val="458"/>
        </w:trPr>
        <w:tc>
          <w:tcPr>
            <w:tcW w:w="370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Město Osek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Osecká pouť 2022</w:t>
            </w:r>
          </w:p>
        </w:tc>
      </w:tr>
      <w:tr w:rsidR="00F84E2F" w:rsidRPr="008A35E0" w:rsidTr="003A49F0">
        <w:trPr>
          <w:trHeight w:val="984"/>
        </w:trPr>
        <w:tc>
          <w:tcPr>
            <w:tcW w:w="370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Městská knihovna Dobříš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Minulost n</w:t>
            </w:r>
            <w:r w:rsidR="00B518D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 xml:space="preserve">ás baví II.  Kniha bude vydána </w:t>
            </w:r>
            <w:bookmarkStart w:id="0" w:name="_GoBack"/>
            <w:bookmarkEnd w:id="0"/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k 500. výročí narození Královského dobříšského hejtmana Pavla Kůrky z Korkyně, českého válečníka a spisovatele.</w:t>
            </w:r>
          </w:p>
        </w:tc>
      </w:tr>
      <w:tr w:rsidR="00F84E2F" w:rsidRPr="008A35E0" w:rsidTr="003A49F0">
        <w:trPr>
          <w:trHeight w:val="394"/>
        </w:trPr>
        <w:tc>
          <w:tcPr>
            <w:tcW w:w="370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Mikroregion Nepomucko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Opera Libuše - 150. výročí</w:t>
            </w:r>
          </w:p>
        </w:tc>
      </w:tr>
      <w:tr w:rsidR="00F84E2F" w:rsidRPr="008A35E0" w:rsidTr="003A49F0">
        <w:trPr>
          <w:trHeight w:val="414"/>
        </w:trPr>
        <w:tc>
          <w:tcPr>
            <w:tcW w:w="370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Nymburské kulturní centrum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100. výročí narození Miroslava Macháčka</w:t>
            </w:r>
          </w:p>
        </w:tc>
      </w:tr>
      <w:tr w:rsidR="00F84E2F" w:rsidRPr="008A35E0" w:rsidTr="003A49F0">
        <w:trPr>
          <w:trHeight w:val="549"/>
        </w:trPr>
        <w:tc>
          <w:tcPr>
            <w:tcW w:w="370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Obec Zbraslav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Zbraslav 1222 - 2022</w:t>
            </w:r>
          </w:p>
        </w:tc>
      </w:tr>
      <w:tr w:rsidR="00F84E2F" w:rsidRPr="008A35E0" w:rsidTr="003A49F0">
        <w:trPr>
          <w:trHeight w:val="571"/>
        </w:trPr>
        <w:tc>
          <w:tcPr>
            <w:tcW w:w="370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Putování za </w:t>
            </w:r>
            <w:proofErr w:type="spellStart"/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Santinim</w:t>
            </w:r>
            <w:proofErr w:type="spellEnd"/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, Žďár nad Sázavou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 xml:space="preserve">Opus </w:t>
            </w:r>
            <w:proofErr w:type="spellStart"/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Santini</w:t>
            </w:r>
            <w:proofErr w:type="spellEnd"/>
          </w:p>
        </w:tc>
      </w:tr>
      <w:tr w:rsidR="00F84E2F" w:rsidRPr="008A35E0" w:rsidTr="003A49F0">
        <w:trPr>
          <w:trHeight w:val="407"/>
        </w:trPr>
        <w:tc>
          <w:tcPr>
            <w:tcW w:w="370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Slovensko-český klub, z. </w:t>
            </w:r>
            <w:proofErr w:type="gramStart"/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s.</w:t>
            </w:r>
            <w:proofErr w:type="gramEnd"/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, Praha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 xml:space="preserve">Konference 150 let od narození Ivana Hálka </w:t>
            </w:r>
          </w:p>
        </w:tc>
      </w:tr>
      <w:tr w:rsidR="00F84E2F" w:rsidRPr="008A35E0" w:rsidTr="003A49F0">
        <w:trPr>
          <w:trHeight w:val="414"/>
        </w:trPr>
        <w:tc>
          <w:tcPr>
            <w:tcW w:w="370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Statutární město Zlín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F84E2F" w:rsidRPr="00F84E2F" w:rsidRDefault="00F84E2F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Publikace o dějinách města Zlína</w:t>
            </w:r>
          </w:p>
        </w:tc>
      </w:tr>
    </w:tbl>
    <w:p w:rsidR="00F84E2F" w:rsidRPr="008A35E0" w:rsidRDefault="00F84E2F">
      <w:pPr>
        <w:rPr>
          <w:sz w:val="28"/>
        </w:rPr>
      </w:pPr>
    </w:p>
    <w:sectPr w:rsidR="00F84E2F" w:rsidRPr="008A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2F"/>
    <w:rsid w:val="00196F22"/>
    <w:rsid w:val="002663E0"/>
    <w:rsid w:val="003A49F0"/>
    <w:rsid w:val="008A35E0"/>
    <w:rsid w:val="00B518DF"/>
    <w:rsid w:val="00BD080E"/>
    <w:rsid w:val="00D74F38"/>
    <w:rsid w:val="00F84E2F"/>
    <w:rsid w:val="00F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Matějková Iva</cp:lastModifiedBy>
  <cp:revision>3</cp:revision>
  <dcterms:created xsi:type="dcterms:W3CDTF">2021-12-20T14:14:00Z</dcterms:created>
  <dcterms:modified xsi:type="dcterms:W3CDTF">2021-12-20T14:14:00Z</dcterms:modified>
</cp:coreProperties>
</file>