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E2F" w:rsidRPr="00F31241" w:rsidRDefault="00F84E2F" w:rsidP="00F84E2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1241">
        <w:rPr>
          <w:rFonts w:ascii="Times New Roman" w:hAnsi="Times New Roman" w:cs="Times New Roman"/>
          <w:sz w:val="24"/>
          <w:szCs w:val="24"/>
          <w:u w:val="single"/>
        </w:rPr>
        <w:t>Podpora regionálních kulturních tradic – 1. kol</w:t>
      </w:r>
      <w:r w:rsidR="00A91F0B">
        <w:rPr>
          <w:rFonts w:ascii="Times New Roman" w:hAnsi="Times New Roman" w:cs="Times New Roman"/>
          <w:sz w:val="24"/>
          <w:szCs w:val="24"/>
          <w:u w:val="single"/>
        </w:rPr>
        <w:t>o</w:t>
      </w:r>
      <w:r w:rsidRPr="00F31241">
        <w:rPr>
          <w:rFonts w:ascii="Times New Roman" w:hAnsi="Times New Roman" w:cs="Times New Roman"/>
          <w:sz w:val="24"/>
          <w:szCs w:val="24"/>
          <w:u w:val="single"/>
        </w:rPr>
        <w:t xml:space="preserve"> hodnocení pro rok 202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91F0B">
        <w:rPr>
          <w:rFonts w:ascii="Times New Roman" w:hAnsi="Times New Roman" w:cs="Times New Roman"/>
          <w:sz w:val="24"/>
          <w:szCs w:val="24"/>
          <w:u w:val="single"/>
        </w:rPr>
        <w:t xml:space="preserve"> – přidělení dotací </w:t>
      </w:r>
    </w:p>
    <w:p w:rsidR="00F84E2F" w:rsidRDefault="00F84E2F"/>
    <w:p w:rsidR="00F84E2F" w:rsidRDefault="00F84E2F"/>
    <w:tbl>
      <w:tblPr>
        <w:tblW w:w="91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9"/>
        <w:gridCol w:w="4396"/>
        <w:gridCol w:w="1912"/>
      </w:tblGrid>
      <w:tr w:rsidR="00A91F0B" w:rsidRPr="008A35E0" w:rsidTr="00A91F0B">
        <w:trPr>
          <w:trHeight w:val="290"/>
        </w:trPr>
        <w:tc>
          <w:tcPr>
            <w:tcW w:w="2849" w:type="dxa"/>
            <w:shd w:val="clear" w:color="000000" w:fill="FFFFFF"/>
            <w:vAlign w:val="bottom"/>
            <w:hideMark/>
          </w:tcPr>
          <w:p w:rsidR="00A91F0B" w:rsidRPr="00F84E2F" w:rsidRDefault="00A91F0B" w:rsidP="00F84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  <w:t>Předkladatel</w:t>
            </w:r>
          </w:p>
        </w:tc>
        <w:tc>
          <w:tcPr>
            <w:tcW w:w="4396" w:type="dxa"/>
            <w:shd w:val="clear" w:color="000000" w:fill="FFFFFF"/>
            <w:vAlign w:val="bottom"/>
            <w:hideMark/>
          </w:tcPr>
          <w:p w:rsidR="00A91F0B" w:rsidRPr="00F84E2F" w:rsidRDefault="00A91F0B" w:rsidP="00F84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  <w:t>Projekt</w:t>
            </w:r>
          </w:p>
        </w:tc>
        <w:tc>
          <w:tcPr>
            <w:tcW w:w="1912" w:type="dxa"/>
            <w:shd w:val="clear" w:color="000000" w:fill="FFFFFF"/>
            <w:vAlign w:val="center"/>
          </w:tcPr>
          <w:p w:rsidR="00A91F0B" w:rsidRPr="00F84E2F" w:rsidRDefault="00A91F0B" w:rsidP="00A91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cs-CZ"/>
              </w:rPr>
              <w:t>Dotace</w:t>
            </w:r>
          </w:p>
        </w:tc>
      </w:tr>
      <w:tr w:rsidR="00A91F0B" w:rsidRPr="008A35E0" w:rsidTr="00A91F0B">
        <w:trPr>
          <w:trHeight w:val="422"/>
        </w:trPr>
        <w:tc>
          <w:tcPr>
            <w:tcW w:w="2849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Město Lázně Bělohrad</w:t>
            </w:r>
          </w:p>
        </w:tc>
        <w:tc>
          <w:tcPr>
            <w:tcW w:w="4396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300 let Lázní Bělohradu</w:t>
            </w:r>
          </w:p>
        </w:tc>
        <w:tc>
          <w:tcPr>
            <w:tcW w:w="1912" w:type="dxa"/>
            <w:vAlign w:val="center"/>
          </w:tcPr>
          <w:p w:rsidR="00A91F0B" w:rsidRPr="00F84E2F" w:rsidRDefault="00A91F0B" w:rsidP="00A91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130 000</w:t>
            </w:r>
          </w:p>
        </w:tc>
      </w:tr>
      <w:tr w:rsidR="00A91F0B" w:rsidRPr="008A35E0" w:rsidTr="00A91F0B">
        <w:trPr>
          <w:trHeight w:val="458"/>
        </w:trPr>
        <w:tc>
          <w:tcPr>
            <w:tcW w:w="2849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Město Osek</w:t>
            </w:r>
          </w:p>
        </w:tc>
        <w:tc>
          <w:tcPr>
            <w:tcW w:w="4396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Osecká pouť 2022</w:t>
            </w:r>
          </w:p>
        </w:tc>
        <w:tc>
          <w:tcPr>
            <w:tcW w:w="1912" w:type="dxa"/>
            <w:vAlign w:val="center"/>
          </w:tcPr>
          <w:p w:rsidR="00A91F0B" w:rsidRPr="00F84E2F" w:rsidRDefault="00A91F0B" w:rsidP="00A91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50 000</w:t>
            </w:r>
          </w:p>
        </w:tc>
      </w:tr>
      <w:tr w:rsidR="00A91F0B" w:rsidRPr="008A35E0" w:rsidTr="00A91F0B">
        <w:trPr>
          <w:trHeight w:val="984"/>
        </w:trPr>
        <w:tc>
          <w:tcPr>
            <w:tcW w:w="2849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Městská knihovna Dobříš</w:t>
            </w:r>
          </w:p>
        </w:tc>
        <w:tc>
          <w:tcPr>
            <w:tcW w:w="4396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Minulost 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 xml:space="preserve">ás baví II.  Kniha bude vydána </w:t>
            </w: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k 500. výročí narození Královského dobříšského hejtmana Pavla Kůrky z Korkyně, českého válečníka a spisovatele.</w:t>
            </w:r>
          </w:p>
        </w:tc>
        <w:tc>
          <w:tcPr>
            <w:tcW w:w="1912" w:type="dxa"/>
            <w:vAlign w:val="center"/>
          </w:tcPr>
          <w:p w:rsidR="00A91F0B" w:rsidRPr="00F84E2F" w:rsidRDefault="00A91F0B" w:rsidP="00A91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100 000</w:t>
            </w:r>
          </w:p>
        </w:tc>
      </w:tr>
      <w:tr w:rsidR="00A91F0B" w:rsidRPr="008A35E0" w:rsidTr="00A91F0B">
        <w:trPr>
          <w:trHeight w:val="394"/>
        </w:trPr>
        <w:tc>
          <w:tcPr>
            <w:tcW w:w="2849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Mikroregion Nepomucko</w:t>
            </w:r>
          </w:p>
        </w:tc>
        <w:tc>
          <w:tcPr>
            <w:tcW w:w="4396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Opera Libuše - 150. výročí</w:t>
            </w:r>
          </w:p>
        </w:tc>
        <w:tc>
          <w:tcPr>
            <w:tcW w:w="1912" w:type="dxa"/>
            <w:vAlign w:val="center"/>
          </w:tcPr>
          <w:p w:rsidR="00A91F0B" w:rsidRPr="00F84E2F" w:rsidRDefault="00A91F0B" w:rsidP="00A91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120 000</w:t>
            </w:r>
          </w:p>
        </w:tc>
      </w:tr>
      <w:tr w:rsidR="00A91F0B" w:rsidRPr="008A35E0" w:rsidTr="00A91F0B">
        <w:trPr>
          <w:trHeight w:val="414"/>
        </w:trPr>
        <w:tc>
          <w:tcPr>
            <w:tcW w:w="2849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Nymburské kulturní centrum</w:t>
            </w:r>
          </w:p>
        </w:tc>
        <w:tc>
          <w:tcPr>
            <w:tcW w:w="4396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100. výročí narození Miroslava Macháčka</w:t>
            </w:r>
          </w:p>
        </w:tc>
        <w:tc>
          <w:tcPr>
            <w:tcW w:w="1912" w:type="dxa"/>
            <w:vAlign w:val="center"/>
          </w:tcPr>
          <w:p w:rsidR="00A91F0B" w:rsidRPr="00F84E2F" w:rsidRDefault="00A91F0B" w:rsidP="00A91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100 000</w:t>
            </w:r>
          </w:p>
        </w:tc>
      </w:tr>
      <w:tr w:rsidR="00A91F0B" w:rsidRPr="008A35E0" w:rsidTr="00A91F0B">
        <w:trPr>
          <w:trHeight w:val="549"/>
        </w:trPr>
        <w:tc>
          <w:tcPr>
            <w:tcW w:w="2849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Obec Zbraslav</w:t>
            </w:r>
          </w:p>
        </w:tc>
        <w:tc>
          <w:tcPr>
            <w:tcW w:w="4396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Zbraslav 1222 - 2022</w:t>
            </w:r>
          </w:p>
        </w:tc>
        <w:tc>
          <w:tcPr>
            <w:tcW w:w="1912" w:type="dxa"/>
            <w:vAlign w:val="center"/>
          </w:tcPr>
          <w:p w:rsidR="00A91F0B" w:rsidRPr="00F84E2F" w:rsidRDefault="00A91F0B" w:rsidP="00A91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80 000</w:t>
            </w:r>
          </w:p>
        </w:tc>
      </w:tr>
      <w:tr w:rsidR="00A91F0B" w:rsidRPr="008A35E0" w:rsidTr="00A91F0B">
        <w:trPr>
          <w:trHeight w:val="571"/>
        </w:trPr>
        <w:tc>
          <w:tcPr>
            <w:tcW w:w="2849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Putování za </w:t>
            </w:r>
            <w:proofErr w:type="spellStart"/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Santinim</w:t>
            </w:r>
            <w:proofErr w:type="spellEnd"/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, Žďár nad Sázavou</w:t>
            </w:r>
          </w:p>
        </w:tc>
        <w:tc>
          <w:tcPr>
            <w:tcW w:w="4396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 xml:space="preserve">Opus </w:t>
            </w:r>
            <w:proofErr w:type="spellStart"/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Santini</w:t>
            </w:r>
            <w:proofErr w:type="spellEnd"/>
          </w:p>
        </w:tc>
        <w:tc>
          <w:tcPr>
            <w:tcW w:w="1912" w:type="dxa"/>
            <w:vAlign w:val="center"/>
          </w:tcPr>
          <w:p w:rsidR="00A91F0B" w:rsidRPr="00F84E2F" w:rsidRDefault="00A91F0B" w:rsidP="00A91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80 000</w:t>
            </w:r>
          </w:p>
        </w:tc>
      </w:tr>
      <w:tr w:rsidR="00A91F0B" w:rsidRPr="008A35E0" w:rsidTr="00A91F0B">
        <w:trPr>
          <w:trHeight w:val="407"/>
        </w:trPr>
        <w:tc>
          <w:tcPr>
            <w:tcW w:w="2849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Slovensko-český klub, z. </w:t>
            </w:r>
            <w:proofErr w:type="gramStart"/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s.</w:t>
            </w:r>
            <w:proofErr w:type="gramEnd"/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, Praha</w:t>
            </w:r>
          </w:p>
        </w:tc>
        <w:tc>
          <w:tcPr>
            <w:tcW w:w="4396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 xml:space="preserve">Konference 150 let od narození Ivana Hálka </w:t>
            </w:r>
          </w:p>
        </w:tc>
        <w:tc>
          <w:tcPr>
            <w:tcW w:w="1912" w:type="dxa"/>
            <w:vAlign w:val="center"/>
          </w:tcPr>
          <w:p w:rsidR="00A91F0B" w:rsidRPr="00F84E2F" w:rsidRDefault="00A91F0B" w:rsidP="00A91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30 000</w:t>
            </w:r>
          </w:p>
        </w:tc>
      </w:tr>
      <w:tr w:rsidR="00A91F0B" w:rsidRPr="008A35E0" w:rsidTr="00A91F0B">
        <w:trPr>
          <w:trHeight w:val="414"/>
        </w:trPr>
        <w:tc>
          <w:tcPr>
            <w:tcW w:w="2849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Statutární město Zlín</w:t>
            </w:r>
          </w:p>
        </w:tc>
        <w:tc>
          <w:tcPr>
            <w:tcW w:w="4396" w:type="dxa"/>
            <w:shd w:val="clear" w:color="auto" w:fill="auto"/>
            <w:vAlign w:val="center"/>
            <w:hideMark/>
          </w:tcPr>
          <w:p w:rsidR="00A91F0B" w:rsidRPr="00F84E2F" w:rsidRDefault="00A91F0B" w:rsidP="003A49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 w:rsidRPr="00F84E2F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Publikace o dějinách města Zlína</w:t>
            </w:r>
          </w:p>
        </w:tc>
        <w:tc>
          <w:tcPr>
            <w:tcW w:w="1912" w:type="dxa"/>
            <w:vAlign w:val="center"/>
          </w:tcPr>
          <w:p w:rsidR="00A91F0B" w:rsidRPr="00F84E2F" w:rsidRDefault="00A91F0B" w:rsidP="00A91F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cs-CZ"/>
              </w:rPr>
              <w:t>100 000</w:t>
            </w:r>
          </w:p>
        </w:tc>
      </w:tr>
    </w:tbl>
    <w:p w:rsidR="00F84E2F" w:rsidRPr="008A35E0" w:rsidRDefault="00F84E2F">
      <w:pPr>
        <w:rPr>
          <w:sz w:val="28"/>
        </w:rPr>
      </w:pPr>
      <w:bookmarkStart w:id="0" w:name="_GoBack"/>
      <w:bookmarkEnd w:id="0"/>
    </w:p>
    <w:sectPr w:rsidR="00F84E2F" w:rsidRPr="008A3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2F"/>
    <w:rsid w:val="00196F22"/>
    <w:rsid w:val="002663E0"/>
    <w:rsid w:val="003A49F0"/>
    <w:rsid w:val="008A35E0"/>
    <w:rsid w:val="00A91F0B"/>
    <w:rsid w:val="00B518DF"/>
    <w:rsid w:val="00BD080E"/>
    <w:rsid w:val="00D74F38"/>
    <w:rsid w:val="00F84E2F"/>
    <w:rsid w:val="00FC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1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2</cp:revision>
  <dcterms:created xsi:type="dcterms:W3CDTF">2022-05-17T07:43:00Z</dcterms:created>
  <dcterms:modified xsi:type="dcterms:W3CDTF">2022-05-17T07:43:00Z</dcterms:modified>
</cp:coreProperties>
</file>