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905215" w14:textId="77777777" w:rsidR="00E4393E" w:rsidRPr="00EB692A" w:rsidRDefault="00E4393E" w:rsidP="00E4393E">
      <w:pPr>
        <w:spacing w:after="0" w:line="240" w:lineRule="auto"/>
        <w:jc w:val="center"/>
        <w:rPr>
          <w:rFonts w:ascii="Times New Roman" w:hAnsi="Times New Roman" w:cs="Times New Roman"/>
          <w:b/>
          <w:sz w:val="24"/>
          <w:szCs w:val="24"/>
        </w:rPr>
      </w:pPr>
      <w:bookmarkStart w:id="0" w:name="_GoBack"/>
      <w:bookmarkEnd w:id="0"/>
      <w:r w:rsidRPr="00EB692A">
        <w:rPr>
          <w:rFonts w:ascii="Times New Roman" w:hAnsi="Times New Roman" w:cs="Times New Roman"/>
          <w:b/>
          <w:sz w:val="24"/>
          <w:szCs w:val="24"/>
        </w:rPr>
        <w:t>Plnění opatření</w:t>
      </w:r>
    </w:p>
    <w:p w14:paraId="32A9E771" w14:textId="370FA88C" w:rsidR="00E4393E" w:rsidRPr="00EB692A" w:rsidRDefault="00E4393E" w:rsidP="00E4393E">
      <w:pPr>
        <w:spacing w:after="0" w:line="240" w:lineRule="auto"/>
        <w:jc w:val="center"/>
        <w:rPr>
          <w:rFonts w:ascii="Times New Roman" w:hAnsi="Times New Roman" w:cs="Times New Roman"/>
          <w:b/>
          <w:sz w:val="24"/>
          <w:szCs w:val="24"/>
        </w:rPr>
      </w:pPr>
      <w:r w:rsidRPr="00EB692A">
        <w:rPr>
          <w:rFonts w:ascii="Times New Roman" w:hAnsi="Times New Roman" w:cs="Times New Roman"/>
          <w:b/>
          <w:sz w:val="24"/>
          <w:szCs w:val="24"/>
        </w:rPr>
        <w:t>Koncepce rozvoje knihoven v</w:t>
      </w:r>
      <w:r w:rsidR="00EB692A" w:rsidRPr="00EB692A">
        <w:rPr>
          <w:rFonts w:ascii="Times New Roman" w:hAnsi="Times New Roman" w:cs="Times New Roman"/>
          <w:b/>
          <w:sz w:val="24"/>
          <w:szCs w:val="24"/>
        </w:rPr>
        <w:t> České republice na léta 2011–</w:t>
      </w:r>
      <w:r w:rsidRPr="00EB692A">
        <w:rPr>
          <w:rFonts w:ascii="Times New Roman" w:hAnsi="Times New Roman" w:cs="Times New Roman"/>
          <w:b/>
          <w:sz w:val="24"/>
          <w:szCs w:val="24"/>
        </w:rPr>
        <w:t>2015</w:t>
      </w:r>
    </w:p>
    <w:p w14:paraId="3B209E89" w14:textId="77777777" w:rsidR="00E4393E" w:rsidRPr="00EB692A" w:rsidRDefault="00E4393E" w:rsidP="00E4393E">
      <w:pPr>
        <w:spacing w:after="0" w:line="240" w:lineRule="auto"/>
        <w:jc w:val="center"/>
        <w:rPr>
          <w:rFonts w:ascii="Times New Roman" w:hAnsi="Times New Roman" w:cs="Times New Roman"/>
          <w:b/>
          <w:sz w:val="24"/>
          <w:szCs w:val="24"/>
        </w:rPr>
      </w:pPr>
    </w:p>
    <w:p w14:paraId="6D6EC85B" w14:textId="77777777" w:rsidR="00E4393E" w:rsidRPr="00EB692A" w:rsidRDefault="00E4393E" w:rsidP="00E4393E">
      <w:pPr>
        <w:spacing w:after="0" w:line="240" w:lineRule="auto"/>
        <w:rPr>
          <w:rFonts w:ascii="Times New Roman" w:hAnsi="Times New Roman" w:cs="Times New Roman"/>
          <w:b/>
          <w:sz w:val="24"/>
          <w:szCs w:val="24"/>
        </w:rPr>
      </w:pPr>
      <w:r w:rsidRPr="00EB692A">
        <w:rPr>
          <w:rFonts w:ascii="Times New Roman" w:hAnsi="Times New Roman" w:cs="Times New Roman"/>
          <w:b/>
          <w:sz w:val="24"/>
          <w:szCs w:val="24"/>
        </w:rPr>
        <w:t>Opatření</w:t>
      </w:r>
    </w:p>
    <w:p w14:paraId="4E093C0D" w14:textId="77777777" w:rsidR="00E4393E" w:rsidRPr="00EB692A" w:rsidRDefault="00E4393E" w:rsidP="00E4393E">
      <w:pPr>
        <w:numPr>
          <w:ilvl w:val="0"/>
          <w:numId w:val="32"/>
        </w:num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Digitalizovat textové dokumenty a shromažďovat digitální dokumenty jako součást kulturního a vědeckého dědictví</w:t>
      </w:r>
      <w:r w:rsidRPr="00EB692A">
        <w:rPr>
          <w:rFonts w:ascii="Times New Roman" w:hAnsi="Times New Roman" w:cs="Times New Roman"/>
          <w:sz w:val="24"/>
          <w:szCs w:val="24"/>
        </w:rPr>
        <w:tab/>
      </w:r>
    </w:p>
    <w:p w14:paraId="53519544" w14:textId="77777777" w:rsidR="00E4393E" w:rsidRPr="00EB692A" w:rsidRDefault="00E4393E" w:rsidP="00E4393E">
      <w:pPr>
        <w:numPr>
          <w:ilvl w:val="0"/>
          <w:numId w:val="32"/>
        </w:num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 xml:space="preserve">Vytvořit legislativní, organizační a technické předpoklady trvalého uchování a zpřístupnění publikovaných digitálních a digitalizovaných dokumentů jako důležité složky kulturního a vědeckého dědictví </w:t>
      </w:r>
    </w:p>
    <w:p w14:paraId="7BD823AC" w14:textId="77777777" w:rsidR="00E4393E" w:rsidRPr="00EB692A" w:rsidRDefault="00E4393E" w:rsidP="00E4393E">
      <w:pPr>
        <w:numPr>
          <w:ilvl w:val="0"/>
          <w:numId w:val="32"/>
        </w:num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 xml:space="preserve">Optimalizovat systém povinného výtisku tištěných dokumentů a zavést systém povinného ukládání elektronických dokumentů (odpovídající dnešnímu PV); zajistit jejich pohotové centrální zpracování a zpřístupnění, podporovat nástroje pro sdílenou katalogizaci </w:t>
      </w:r>
    </w:p>
    <w:p w14:paraId="2DDD72C0" w14:textId="77777777" w:rsidR="00E4393E" w:rsidRPr="00EB692A" w:rsidRDefault="00E4393E" w:rsidP="00E4393E">
      <w:pPr>
        <w:numPr>
          <w:ilvl w:val="0"/>
          <w:numId w:val="32"/>
        </w:num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Vytvořit podmínky pro zajištění rovného přístupu ke všem druhům publikovaných dokumentů pro účely vzdělávání, výzkumu, vývoje a zpřístupňování kulturního dědictví</w:t>
      </w:r>
      <w:r w:rsidRPr="00EB692A">
        <w:rPr>
          <w:rFonts w:ascii="Times New Roman" w:hAnsi="Times New Roman" w:cs="Times New Roman"/>
          <w:sz w:val="24"/>
          <w:szCs w:val="24"/>
        </w:rPr>
        <w:tab/>
      </w:r>
    </w:p>
    <w:p w14:paraId="2387ED91" w14:textId="77777777" w:rsidR="00E4393E" w:rsidRPr="00EB692A" w:rsidRDefault="00E4393E" w:rsidP="00E4393E">
      <w:pPr>
        <w:numPr>
          <w:ilvl w:val="0"/>
          <w:numId w:val="32"/>
        </w:num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 xml:space="preserve">Zpracovat a realizovat koncepci trvalého uchování a zpřístupnění tradičních textových dokumentů – knihy, periodika, rukopisy, historické fondy, hudebniny </w:t>
      </w:r>
    </w:p>
    <w:p w14:paraId="30B1A7E5" w14:textId="77777777" w:rsidR="00E4393E" w:rsidRPr="00EB692A" w:rsidRDefault="00E4393E" w:rsidP="00E4393E">
      <w:pPr>
        <w:numPr>
          <w:ilvl w:val="0"/>
          <w:numId w:val="32"/>
        </w:num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 xml:space="preserve">Vytvořit jednotné rozhraní systému knihoven s cílem zprostředkování všech nabízených služeb z každé knihovny </w:t>
      </w:r>
    </w:p>
    <w:p w14:paraId="2A82DC53" w14:textId="77777777" w:rsidR="00E4393E" w:rsidRPr="00EB692A" w:rsidRDefault="00E4393E" w:rsidP="00E4393E">
      <w:pPr>
        <w:numPr>
          <w:ilvl w:val="0"/>
          <w:numId w:val="32"/>
        </w:num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 xml:space="preserve">Zabezpečit efektivní dostupnost elektronických informačních zdrojů (dále jen „EIZ“) pro podporu VaVaI po roce 2011 </w:t>
      </w:r>
    </w:p>
    <w:p w14:paraId="794B37B6" w14:textId="77777777" w:rsidR="00E4393E" w:rsidRPr="00EB692A" w:rsidRDefault="00E4393E" w:rsidP="00E4393E">
      <w:pPr>
        <w:numPr>
          <w:ilvl w:val="0"/>
          <w:numId w:val="32"/>
        </w:num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 xml:space="preserve">Zabezpečit efektivní dostupnost EIZ pro širokou veřejnost </w:t>
      </w:r>
    </w:p>
    <w:p w14:paraId="55A53FF8" w14:textId="77777777" w:rsidR="00E4393E" w:rsidRPr="00EB692A" w:rsidRDefault="00E4393E" w:rsidP="00E4393E">
      <w:pPr>
        <w:numPr>
          <w:ilvl w:val="0"/>
          <w:numId w:val="32"/>
        </w:num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 xml:space="preserve">Podporovat úlohu knihoven jako přirozených center rozvoje občanských komunit a jejich kreativity </w:t>
      </w:r>
    </w:p>
    <w:p w14:paraId="3F93FADD" w14:textId="77777777" w:rsidR="00E4393E" w:rsidRPr="00EB692A" w:rsidRDefault="00E4393E" w:rsidP="00E4393E">
      <w:pPr>
        <w:numPr>
          <w:ilvl w:val="0"/>
          <w:numId w:val="32"/>
        </w:num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 xml:space="preserve">Zakotvit podporu zvyšování schopnosti efektivně užívat knihovny ve školských vzdělávacích programech a v koncepci celoživotního učení </w:t>
      </w:r>
    </w:p>
    <w:p w14:paraId="2B0BCE19" w14:textId="77777777" w:rsidR="00E4393E" w:rsidRPr="00EB692A" w:rsidRDefault="00E4393E" w:rsidP="00E4393E">
      <w:pPr>
        <w:numPr>
          <w:ilvl w:val="0"/>
          <w:numId w:val="32"/>
        </w:num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Propagovat četbu zejména u dětí a mládeže a aktivně podporovat čtenářskou gramotnost realizací aktivit zaměřených na práci s knihou</w:t>
      </w:r>
    </w:p>
    <w:p w14:paraId="7EEE5870" w14:textId="77777777" w:rsidR="00E4393E" w:rsidRPr="00EB692A" w:rsidRDefault="00E4393E" w:rsidP="00E4393E">
      <w:pPr>
        <w:numPr>
          <w:ilvl w:val="0"/>
          <w:numId w:val="32"/>
        </w:num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Podporovat vytváření knihovních fondů. Zvýšit objem financování nákupu knihovních fondů v knihovnách ČR a vytvořit tak základní předpoklad pro zlepšení obsahu a kvality veřejných knihovnických a informačních služeb</w:t>
      </w:r>
    </w:p>
    <w:p w14:paraId="18C3CC35" w14:textId="77777777" w:rsidR="00E4393E" w:rsidRPr="00EB692A" w:rsidRDefault="00E4393E" w:rsidP="00E4393E">
      <w:pPr>
        <w:numPr>
          <w:ilvl w:val="0"/>
          <w:numId w:val="32"/>
        </w:num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 xml:space="preserve">Zlepšit dostupnost knihoven a jejich služeb, prosadit kritérium bezbariérovosti služeb knihoven jako kritérium hodnocení kvality služeb </w:t>
      </w:r>
    </w:p>
    <w:p w14:paraId="2A7DC920" w14:textId="77777777" w:rsidR="00E4393E" w:rsidRPr="00EB692A" w:rsidRDefault="00E4393E" w:rsidP="00E4393E">
      <w:pPr>
        <w:numPr>
          <w:ilvl w:val="0"/>
          <w:numId w:val="32"/>
        </w:num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 xml:space="preserve">Podporovat knihovny jako garanta rovného přístupu k informačním zdrojům a síti internet </w:t>
      </w:r>
    </w:p>
    <w:p w14:paraId="3699891F" w14:textId="77777777" w:rsidR="00E4393E" w:rsidRPr="00EB692A" w:rsidRDefault="00E4393E" w:rsidP="00E4393E">
      <w:pPr>
        <w:numPr>
          <w:ilvl w:val="0"/>
          <w:numId w:val="32"/>
        </w:num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Rozvíjet regionální funkce knihoven a formovat krajské systémy knihoven na principu spolupráce knihoven regionu s cílem dosáhnout poskytování standardizované úrovně VKIS bez ohledu na velikost obce a lokalitu, v níž knihovna působí</w:t>
      </w:r>
    </w:p>
    <w:p w14:paraId="3B2E4274" w14:textId="77777777" w:rsidR="00E4393E" w:rsidRPr="00EB692A" w:rsidRDefault="00E4393E" w:rsidP="00E4393E">
      <w:pPr>
        <w:numPr>
          <w:ilvl w:val="0"/>
          <w:numId w:val="32"/>
        </w:num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 xml:space="preserve">Aktualizovat a zavést do praxe standardy kvality VKIS </w:t>
      </w:r>
    </w:p>
    <w:p w14:paraId="78B82DF6" w14:textId="77777777" w:rsidR="00E4393E" w:rsidRPr="00EB692A" w:rsidRDefault="00E4393E" w:rsidP="00E4393E">
      <w:pPr>
        <w:numPr>
          <w:ilvl w:val="0"/>
          <w:numId w:val="32"/>
        </w:num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 xml:space="preserve">Zpracovat metodiku ekonomických výzkumů návratnosti investic v knihovnách </w:t>
      </w:r>
    </w:p>
    <w:p w14:paraId="4CC81DB1" w14:textId="105E1D9A" w:rsidR="00E4393E" w:rsidRPr="00EB692A" w:rsidRDefault="00E4393E" w:rsidP="00E4393E">
      <w:pPr>
        <w:numPr>
          <w:ilvl w:val="0"/>
          <w:numId w:val="32"/>
        </w:num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Podporovat šetření informačních potřeb obyvatel na národní a lokální úrovni a využívat je pro optimalizaci VKIS</w:t>
      </w:r>
    </w:p>
    <w:p w14:paraId="3427FBB9" w14:textId="77777777" w:rsidR="00E4393E" w:rsidRPr="00EB692A" w:rsidRDefault="00E4393E" w:rsidP="00E4393E">
      <w:pPr>
        <w:numPr>
          <w:ilvl w:val="0"/>
          <w:numId w:val="32"/>
        </w:num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 xml:space="preserve">Podporovat marketingové aktivity centrálních i lokálních služeb systému knihoven </w:t>
      </w:r>
    </w:p>
    <w:p w14:paraId="7CF0BBAC" w14:textId="77777777" w:rsidR="00E4393E" w:rsidRPr="00EB692A" w:rsidRDefault="00E4393E" w:rsidP="00E4393E">
      <w:pPr>
        <w:numPr>
          <w:ilvl w:val="0"/>
          <w:numId w:val="32"/>
        </w:num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 xml:space="preserve">Zvyšovat kvalifikační úroveň pracovníků knihoven s cílem adaptovat je na rychle se měnící odborné nároky jejich profese </w:t>
      </w:r>
    </w:p>
    <w:p w14:paraId="3A5CC306" w14:textId="77777777" w:rsidR="00E4393E" w:rsidRPr="00EB692A" w:rsidRDefault="00E4393E" w:rsidP="00E4393E">
      <w:pPr>
        <w:numPr>
          <w:ilvl w:val="0"/>
          <w:numId w:val="32"/>
        </w:num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 xml:space="preserve">Intenzivněji využívat dobrovolníky v činnosti knihoven a systém veřejně prospěšných prací </w:t>
      </w:r>
    </w:p>
    <w:p w14:paraId="13B29BAB" w14:textId="77777777" w:rsidR="00E4393E" w:rsidRPr="00EB692A" w:rsidRDefault="00E4393E" w:rsidP="00E4393E">
      <w:pPr>
        <w:spacing w:after="0" w:line="240" w:lineRule="auto"/>
        <w:jc w:val="center"/>
        <w:rPr>
          <w:rFonts w:ascii="Times New Roman" w:hAnsi="Times New Roman" w:cs="Times New Roman"/>
          <w:b/>
          <w:sz w:val="24"/>
          <w:szCs w:val="24"/>
        </w:rPr>
      </w:pPr>
    </w:p>
    <w:p w14:paraId="21547606" w14:textId="77777777" w:rsidR="00E4393E" w:rsidRPr="00EB692A" w:rsidRDefault="00E4393E" w:rsidP="00E4393E">
      <w:pPr>
        <w:spacing w:line="240" w:lineRule="auto"/>
        <w:rPr>
          <w:rFonts w:ascii="Times New Roman" w:hAnsi="Times New Roman" w:cs="Times New Roman"/>
          <w:b/>
          <w:sz w:val="24"/>
          <w:szCs w:val="24"/>
        </w:rPr>
      </w:pPr>
      <w:r w:rsidRPr="00EB692A">
        <w:rPr>
          <w:rFonts w:ascii="Times New Roman" w:hAnsi="Times New Roman" w:cs="Times New Roman"/>
          <w:b/>
          <w:sz w:val="24"/>
          <w:szCs w:val="24"/>
        </w:rPr>
        <w:br w:type="page"/>
      </w:r>
    </w:p>
    <w:p w14:paraId="40408345" w14:textId="39750F22"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lastRenderedPageBreak/>
        <w:t>Rozvoj internetu, mobilní komunikace, masová digitalizace knihovních fondů, rozvoj elektronických médií a speciálních zařízení pro čtení elektronických textů představoval pro knihovny založené na práci s tradičními tištěnými knihami a časopisy mimořádně silnou konkurenci. Dlouhodobou prioritou pro rozvoj knihoven bylo a nadále zůstává rozšíření jejich funkcí jako informačních, kulturních, vzdělávacích a komunitních center obcí. Toto směřování neznamenalo, že knihovny rezignovaly na své tradiční služby zpřístupňování informací a dokumentů. Uživatelé se stávali hybridními čtenáři, tzn</w:t>
      </w:r>
      <w:r w:rsidR="00B5177B" w:rsidRPr="00EB692A">
        <w:rPr>
          <w:rFonts w:ascii="Times New Roman" w:hAnsi="Times New Roman" w:cs="Times New Roman"/>
          <w:sz w:val="24"/>
          <w:szCs w:val="24"/>
        </w:rPr>
        <w:t>.</w:t>
      </w:r>
      <w:r w:rsidRPr="00EB692A">
        <w:rPr>
          <w:rFonts w:ascii="Times New Roman" w:hAnsi="Times New Roman" w:cs="Times New Roman"/>
          <w:sz w:val="24"/>
          <w:szCs w:val="24"/>
        </w:rPr>
        <w:t xml:space="preserve"> souběžně</w:t>
      </w:r>
      <w:r w:rsidR="00B5177B" w:rsidRPr="00EB692A">
        <w:rPr>
          <w:rFonts w:ascii="Times New Roman" w:hAnsi="Times New Roman" w:cs="Times New Roman"/>
          <w:sz w:val="24"/>
          <w:szCs w:val="24"/>
        </w:rPr>
        <w:t xml:space="preserve"> </w:t>
      </w:r>
      <w:r w:rsidRPr="00EB692A">
        <w:rPr>
          <w:rFonts w:ascii="Times New Roman" w:hAnsi="Times New Roman" w:cs="Times New Roman"/>
          <w:sz w:val="24"/>
          <w:szCs w:val="24"/>
        </w:rPr>
        <w:t>využívali tištěné i elektronické texty a informační zdroje. Knihovny jim proto nabízely služby v digitálním prostředí a snažily se vytvářet zajímavou nabídku spočívající v propojení tradičních a digitálních služeb. Jednou z cest bylo půjčování elektronických knih, zpřístupnění starší tištěné vydavatelské produkce v digitální podobě a také zpřístupňování elektronických publikací neziskového sektoru. Důležitým tématem pro veřejné knihovny bylo mj. vzdělávání uživatelů a veřejnosti v oblasti informační a digitální gramotnosti.</w:t>
      </w:r>
      <w:r w:rsidR="00EB692A" w:rsidRPr="00EB692A">
        <w:rPr>
          <w:rFonts w:ascii="Times New Roman" w:hAnsi="Times New Roman" w:cs="Times New Roman"/>
          <w:sz w:val="24"/>
          <w:szCs w:val="24"/>
        </w:rPr>
        <w:t xml:space="preserve"> </w:t>
      </w:r>
    </w:p>
    <w:p w14:paraId="05F8C5A9" w14:textId="77777777" w:rsidR="00E4393E" w:rsidRPr="00EB692A" w:rsidRDefault="00E4393E" w:rsidP="00E4393E">
      <w:pPr>
        <w:rPr>
          <w:rFonts w:ascii="Times New Roman" w:hAnsi="Times New Roman" w:cs="Times New Roman"/>
          <w:i/>
          <w:sz w:val="24"/>
          <w:szCs w:val="24"/>
        </w:rPr>
      </w:pPr>
    </w:p>
    <w:p w14:paraId="33C3A4D5" w14:textId="77777777" w:rsidR="00E4393E" w:rsidRPr="00EB692A" w:rsidRDefault="00E4393E" w:rsidP="00E4393E">
      <w:pPr>
        <w:rPr>
          <w:rFonts w:ascii="Times New Roman" w:hAnsi="Times New Roman" w:cs="Times New Roman"/>
          <w:i/>
          <w:sz w:val="24"/>
          <w:szCs w:val="24"/>
        </w:rPr>
      </w:pPr>
      <w:r w:rsidRPr="00EB692A">
        <w:rPr>
          <w:rFonts w:ascii="Times New Roman" w:hAnsi="Times New Roman" w:cs="Times New Roman"/>
          <w:i/>
          <w:sz w:val="24"/>
          <w:szCs w:val="24"/>
        </w:rPr>
        <w:t>Přehled vybraných statistických údajů</w:t>
      </w:r>
    </w:p>
    <w:p w14:paraId="7397614F" w14:textId="77777777" w:rsidR="00E4393E" w:rsidRPr="00EB692A" w:rsidRDefault="00E4393E" w:rsidP="00E4393E">
      <w:pPr>
        <w:pStyle w:val="Odstavecseseznamem"/>
        <w:numPr>
          <w:ilvl w:val="0"/>
          <w:numId w:val="46"/>
        </w:numPr>
        <w:rPr>
          <w:i/>
          <w:sz w:val="24"/>
          <w:szCs w:val="24"/>
        </w:rPr>
      </w:pPr>
      <w:r w:rsidRPr="00EB692A">
        <w:rPr>
          <w:b/>
          <w:i/>
          <w:sz w:val="24"/>
          <w:szCs w:val="24"/>
        </w:rPr>
        <w:t>Vybrané socioekonomické údaje</w:t>
      </w:r>
    </w:p>
    <w:p w14:paraId="117CFD0D" w14:textId="77777777" w:rsidR="00E4393E" w:rsidRPr="00EB692A" w:rsidRDefault="00E4393E" w:rsidP="00E4393E">
      <w:pPr>
        <w:rPr>
          <w:rFonts w:ascii="Times New Roman" w:hAnsi="Times New Roman" w:cs="Times New Roman"/>
          <w:b/>
          <w:sz w:val="24"/>
          <w:szCs w:val="24"/>
        </w:rPr>
      </w:pPr>
      <w:r w:rsidRPr="00EB692A">
        <w:rPr>
          <w:rFonts w:ascii="Times New Roman" w:hAnsi="Times New Roman" w:cs="Times New Roman"/>
          <w:b/>
          <w:sz w:val="24"/>
          <w:szCs w:val="24"/>
        </w:rPr>
        <w:t xml:space="preserve">Vývoj příjmů a výdajů na knihovny provozované státem, krajem a obcí </w:t>
      </w:r>
      <w:r w:rsidRPr="00EB692A">
        <w:rPr>
          <w:rFonts w:ascii="Times New Roman" w:hAnsi="Times New Roman" w:cs="Times New Roman"/>
          <w:sz w:val="24"/>
          <w:szCs w:val="24"/>
        </w:rPr>
        <w:t>(v tis. Kč)</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96"/>
        <w:gridCol w:w="940"/>
        <w:gridCol w:w="940"/>
        <w:gridCol w:w="940"/>
        <w:gridCol w:w="940"/>
        <w:gridCol w:w="940"/>
        <w:gridCol w:w="1096"/>
        <w:gridCol w:w="1040"/>
        <w:gridCol w:w="985"/>
      </w:tblGrid>
      <w:tr w:rsidR="00E4393E" w:rsidRPr="00EB692A" w14:paraId="6FAB65D0" w14:textId="77777777" w:rsidTr="002B5E9F">
        <w:trPr>
          <w:trHeight w:val="403"/>
        </w:trPr>
        <w:tc>
          <w:tcPr>
            <w:tcW w:w="1396" w:type="dxa"/>
            <w:shd w:val="clear" w:color="auto" w:fill="auto"/>
            <w:hideMark/>
          </w:tcPr>
          <w:p w14:paraId="03049E30" w14:textId="77777777" w:rsidR="00E4393E" w:rsidRPr="00EB692A" w:rsidRDefault="00E4393E" w:rsidP="002B5E9F">
            <w:pPr>
              <w:rPr>
                <w:rFonts w:ascii="Times New Roman" w:hAnsi="Times New Roman" w:cs="Times New Roman"/>
                <w:b/>
                <w:bCs/>
                <w:color w:val="000000"/>
                <w:sz w:val="24"/>
                <w:szCs w:val="24"/>
              </w:rPr>
            </w:pPr>
            <w:r w:rsidRPr="00EB692A">
              <w:rPr>
                <w:rFonts w:ascii="Times New Roman" w:hAnsi="Times New Roman" w:cs="Times New Roman"/>
                <w:b/>
                <w:bCs/>
                <w:color w:val="000000"/>
                <w:sz w:val="24"/>
                <w:szCs w:val="24"/>
              </w:rPr>
              <w:t>Rok</w:t>
            </w:r>
          </w:p>
        </w:tc>
        <w:tc>
          <w:tcPr>
            <w:tcW w:w="940" w:type="dxa"/>
            <w:shd w:val="clear" w:color="auto" w:fill="auto"/>
            <w:noWrap/>
            <w:vAlign w:val="center"/>
            <w:hideMark/>
          </w:tcPr>
          <w:p w14:paraId="63354F55" w14:textId="77777777" w:rsidR="00E4393E" w:rsidRPr="00EB692A" w:rsidRDefault="00E4393E" w:rsidP="002B5E9F">
            <w:pPr>
              <w:jc w:val="right"/>
              <w:rPr>
                <w:rFonts w:ascii="Times New Roman" w:hAnsi="Times New Roman" w:cs="Times New Roman"/>
                <w:b/>
                <w:bCs/>
                <w:color w:val="000000"/>
                <w:sz w:val="24"/>
                <w:szCs w:val="24"/>
              </w:rPr>
            </w:pPr>
            <w:r w:rsidRPr="00EB692A">
              <w:rPr>
                <w:rFonts w:ascii="Times New Roman" w:hAnsi="Times New Roman" w:cs="Times New Roman"/>
                <w:b/>
                <w:bCs/>
                <w:color w:val="000000"/>
                <w:sz w:val="24"/>
                <w:szCs w:val="24"/>
              </w:rPr>
              <w:t>r. 2011</w:t>
            </w:r>
          </w:p>
        </w:tc>
        <w:tc>
          <w:tcPr>
            <w:tcW w:w="940" w:type="dxa"/>
            <w:shd w:val="clear" w:color="auto" w:fill="auto"/>
            <w:noWrap/>
            <w:vAlign w:val="center"/>
            <w:hideMark/>
          </w:tcPr>
          <w:p w14:paraId="0F315D0E" w14:textId="77777777" w:rsidR="00E4393E" w:rsidRPr="00EB692A" w:rsidRDefault="00E4393E" w:rsidP="002B5E9F">
            <w:pPr>
              <w:jc w:val="right"/>
              <w:rPr>
                <w:rFonts w:ascii="Times New Roman" w:hAnsi="Times New Roman" w:cs="Times New Roman"/>
                <w:b/>
                <w:bCs/>
                <w:color w:val="000000"/>
                <w:sz w:val="24"/>
                <w:szCs w:val="24"/>
              </w:rPr>
            </w:pPr>
            <w:r w:rsidRPr="00EB692A">
              <w:rPr>
                <w:rFonts w:ascii="Times New Roman" w:hAnsi="Times New Roman" w:cs="Times New Roman"/>
                <w:b/>
                <w:bCs/>
                <w:color w:val="000000"/>
                <w:sz w:val="24"/>
                <w:szCs w:val="24"/>
              </w:rPr>
              <w:t>r. 2012</w:t>
            </w:r>
          </w:p>
        </w:tc>
        <w:tc>
          <w:tcPr>
            <w:tcW w:w="940" w:type="dxa"/>
            <w:shd w:val="clear" w:color="auto" w:fill="auto"/>
            <w:noWrap/>
            <w:vAlign w:val="center"/>
            <w:hideMark/>
          </w:tcPr>
          <w:p w14:paraId="73CB9F26" w14:textId="77777777" w:rsidR="00E4393E" w:rsidRPr="00EB692A" w:rsidRDefault="00E4393E" w:rsidP="002B5E9F">
            <w:pPr>
              <w:jc w:val="right"/>
              <w:rPr>
                <w:rFonts w:ascii="Times New Roman" w:hAnsi="Times New Roman" w:cs="Times New Roman"/>
                <w:b/>
                <w:bCs/>
                <w:color w:val="000000"/>
                <w:sz w:val="24"/>
                <w:szCs w:val="24"/>
              </w:rPr>
            </w:pPr>
            <w:r w:rsidRPr="00EB692A">
              <w:rPr>
                <w:rFonts w:ascii="Times New Roman" w:hAnsi="Times New Roman" w:cs="Times New Roman"/>
                <w:b/>
                <w:bCs/>
                <w:color w:val="000000"/>
                <w:sz w:val="24"/>
                <w:szCs w:val="24"/>
              </w:rPr>
              <w:t>r. 2013</w:t>
            </w:r>
          </w:p>
        </w:tc>
        <w:tc>
          <w:tcPr>
            <w:tcW w:w="940" w:type="dxa"/>
            <w:shd w:val="clear" w:color="auto" w:fill="auto"/>
            <w:noWrap/>
            <w:vAlign w:val="center"/>
            <w:hideMark/>
          </w:tcPr>
          <w:p w14:paraId="65A5766E" w14:textId="77777777" w:rsidR="00E4393E" w:rsidRPr="00EB692A" w:rsidRDefault="00E4393E" w:rsidP="002B5E9F">
            <w:pPr>
              <w:jc w:val="right"/>
              <w:rPr>
                <w:rFonts w:ascii="Times New Roman" w:hAnsi="Times New Roman" w:cs="Times New Roman"/>
                <w:b/>
                <w:bCs/>
                <w:color w:val="000000"/>
                <w:sz w:val="24"/>
                <w:szCs w:val="24"/>
              </w:rPr>
            </w:pPr>
            <w:r w:rsidRPr="00EB692A">
              <w:rPr>
                <w:rFonts w:ascii="Times New Roman" w:hAnsi="Times New Roman" w:cs="Times New Roman"/>
                <w:b/>
                <w:bCs/>
                <w:color w:val="000000"/>
                <w:sz w:val="24"/>
                <w:szCs w:val="24"/>
              </w:rPr>
              <w:t>r. 2014</w:t>
            </w:r>
          </w:p>
        </w:tc>
        <w:tc>
          <w:tcPr>
            <w:tcW w:w="940" w:type="dxa"/>
            <w:shd w:val="clear" w:color="auto" w:fill="auto"/>
            <w:noWrap/>
            <w:vAlign w:val="center"/>
            <w:hideMark/>
          </w:tcPr>
          <w:p w14:paraId="17BD3D18" w14:textId="77777777" w:rsidR="00E4393E" w:rsidRPr="00EB692A" w:rsidRDefault="00E4393E" w:rsidP="002B5E9F">
            <w:pPr>
              <w:jc w:val="right"/>
              <w:rPr>
                <w:rFonts w:ascii="Times New Roman" w:hAnsi="Times New Roman" w:cs="Times New Roman"/>
                <w:b/>
                <w:bCs/>
                <w:color w:val="000000"/>
                <w:sz w:val="24"/>
                <w:szCs w:val="24"/>
              </w:rPr>
            </w:pPr>
            <w:r w:rsidRPr="00EB692A">
              <w:rPr>
                <w:rFonts w:ascii="Times New Roman" w:hAnsi="Times New Roman" w:cs="Times New Roman"/>
                <w:b/>
                <w:bCs/>
                <w:color w:val="000000"/>
                <w:sz w:val="24"/>
                <w:szCs w:val="24"/>
              </w:rPr>
              <w:t>r. 2015</w:t>
            </w:r>
          </w:p>
        </w:tc>
        <w:tc>
          <w:tcPr>
            <w:tcW w:w="1096" w:type="dxa"/>
            <w:vAlign w:val="center"/>
          </w:tcPr>
          <w:p w14:paraId="51DD811B" w14:textId="77777777" w:rsidR="00E4393E" w:rsidRPr="00EB692A" w:rsidRDefault="00E4393E" w:rsidP="002B5E9F">
            <w:pPr>
              <w:jc w:val="right"/>
              <w:rPr>
                <w:rFonts w:ascii="Times New Roman" w:hAnsi="Times New Roman" w:cs="Times New Roman"/>
                <w:b/>
                <w:bCs/>
                <w:color w:val="000000"/>
                <w:sz w:val="24"/>
                <w:szCs w:val="24"/>
              </w:rPr>
            </w:pPr>
            <w:r w:rsidRPr="00EB692A">
              <w:rPr>
                <w:rFonts w:ascii="Times New Roman" w:hAnsi="Times New Roman" w:cs="Times New Roman"/>
                <w:b/>
                <w:bCs/>
                <w:color w:val="000000"/>
                <w:sz w:val="24"/>
                <w:szCs w:val="24"/>
              </w:rPr>
              <w:t>Pokles/růst</w:t>
            </w:r>
          </w:p>
        </w:tc>
        <w:tc>
          <w:tcPr>
            <w:tcW w:w="1040" w:type="dxa"/>
            <w:shd w:val="clear" w:color="auto" w:fill="auto"/>
            <w:noWrap/>
            <w:vAlign w:val="center"/>
            <w:hideMark/>
          </w:tcPr>
          <w:p w14:paraId="39AEDC46" w14:textId="77777777" w:rsidR="00E4393E" w:rsidRPr="00EB692A" w:rsidRDefault="00E4393E" w:rsidP="002B5E9F">
            <w:pPr>
              <w:jc w:val="right"/>
              <w:rPr>
                <w:rFonts w:ascii="Times New Roman" w:hAnsi="Times New Roman" w:cs="Times New Roman"/>
                <w:b/>
                <w:bCs/>
                <w:color w:val="000000"/>
                <w:sz w:val="24"/>
                <w:szCs w:val="24"/>
              </w:rPr>
            </w:pPr>
            <w:r w:rsidRPr="00EB692A">
              <w:rPr>
                <w:rFonts w:ascii="Times New Roman" w:hAnsi="Times New Roman" w:cs="Times New Roman"/>
                <w:b/>
                <w:bCs/>
                <w:color w:val="000000"/>
                <w:sz w:val="24"/>
                <w:szCs w:val="24"/>
              </w:rPr>
              <w:t>Celkem</w:t>
            </w:r>
          </w:p>
        </w:tc>
        <w:tc>
          <w:tcPr>
            <w:tcW w:w="985" w:type="dxa"/>
            <w:shd w:val="clear" w:color="auto" w:fill="auto"/>
            <w:noWrap/>
            <w:vAlign w:val="center"/>
            <w:hideMark/>
          </w:tcPr>
          <w:p w14:paraId="04453FC0" w14:textId="77777777" w:rsidR="00E4393E" w:rsidRPr="00EB692A" w:rsidRDefault="00E4393E" w:rsidP="002B5E9F">
            <w:pPr>
              <w:jc w:val="right"/>
              <w:rPr>
                <w:rFonts w:ascii="Times New Roman" w:hAnsi="Times New Roman" w:cs="Times New Roman"/>
                <w:b/>
                <w:bCs/>
                <w:color w:val="000000"/>
                <w:sz w:val="24"/>
                <w:szCs w:val="24"/>
              </w:rPr>
            </w:pPr>
            <w:r w:rsidRPr="00EB692A">
              <w:rPr>
                <w:rFonts w:ascii="Times New Roman" w:hAnsi="Times New Roman" w:cs="Times New Roman"/>
                <w:b/>
                <w:bCs/>
                <w:color w:val="000000"/>
                <w:sz w:val="24"/>
                <w:szCs w:val="24"/>
              </w:rPr>
              <w:t>Podíl v %</w:t>
            </w:r>
          </w:p>
        </w:tc>
      </w:tr>
      <w:tr w:rsidR="00E4393E" w:rsidRPr="00EB692A" w14:paraId="554D7902" w14:textId="77777777" w:rsidTr="002B5E9F">
        <w:trPr>
          <w:trHeight w:val="300"/>
        </w:trPr>
        <w:tc>
          <w:tcPr>
            <w:tcW w:w="1396" w:type="dxa"/>
            <w:shd w:val="clear" w:color="auto" w:fill="auto"/>
            <w:hideMark/>
          </w:tcPr>
          <w:p w14:paraId="1D6DDE31" w14:textId="77777777" w:rsidR="00E4393E" w:rsidRPr="00EB692A" w:rsidRDefault="00E4393E" w:rsidP="002B5E9F">
            <w:pPr>
              <w:rPr>
                <w:rFonts w:ascii="Times New Roman" w:hAnsi="Times New Roman" w:cs="Times New Roman"/>
                <w:b/>
                <w:bCs/>
                <w:color w:val="000000"/>
                <w:sz w:val="24"/>
                <w:szCs w:val="24"/>
              </w:rPr>
            </w:pPr>
            <w:r w:rsidRPr="00EB692A">
              <w:rPr>
                <w:rFonts w:ascii="Times New Roman" w:hAnsi="Times New Roman" w:cs="Times New Roman"/>
                <w:b/>
                <w:bCs/>
                <w:color w:val="000000"/>
                <w:sz w:val="24"/>
                <w:szCs w:val="24"/>
              </w:rPr>
              <w:t>Příjmy (výnosy) celkem</w:t>
            </w:r>
          </w:p>
        </w:tc>
        <w:tc>
          <w:tcPr>
            <w:tcW w:w="940" w:type="dxa"/>
            <w:shd w:val="clear" w:color="auto" w:fill="auto"/>
            <w:vAlign w:val="center"/>
            <w:hideMark/>
          </w:tcPr>
          <w:p w14:paraId="1AF1BA92"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2 781 300</w:t>
            </w:r>
          </w:p>
        </w:tc>
        <w:tc>
          <w:tcPr>
            <w:tcW w:w="940" w:type="dxa"/>
            <w:shd w:val="clear" w:color="auto" w:fill="auto"/>
            <w:vAlign w:val="center"/>
            <w:hideMark/>
          </w:tcPr>
          <w:p w14:paraId="468F326E"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2 769 845</w:t>
            </w:r>
          </w:p>
        </w:tc>
        <w:tc>
          <w:tcPr>
            <w:tcW w:w="940" w:type="dxa"/>
            <w:shd w:val="clear" w:color="auto" w:fill="auto"/>
            <w:vAlign w:val="center"/>
            <w:hideMark/>
          </w:tcPr>
          <w:p w14:paraId="7E8E730F"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3 171 674</w:t>
            </w:r>
          </w:p>
        </w:tc>
        <w:tc>
          <w:tcPr>
            <w:tcW w:w="940" w:type="dxa"/>
            <w:shd w:val="clear" w:color="auto" w:fill="auto"/>
            <w:vAlign w:val="center"/>
            <w:hideMark/>
          </w:tcPr>
          <w:p w14:paraId="39E10321"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3 157 025</w:t>
            </w:r>
          </w:p>
        </w:tc>
        <w:tc>
          <w:tcPr>
            <w:tcW w:w="940" w:type="dxa"/>
            <w:shd w:val="clear" w:color="auto" w:fill="auto"/>
            <w:noWrap/>
            <w:vAlign w:val="center"/>
            <w:hideMark/>
          </w:tcPr>
          <w:p w14:paraId="0841EC6C"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3 241 579</w:t>
            </w:r>
          </w:p>
        </w:tc>
        <w:tc>
          <w:tcPr>
            <w:tcW w:w="1096" w:type="dxa"/>
            <w:vAlign w:val="center"/>
          </w:tcPr>
          <w:p w14:paraId="6417A022" w14:textId="77777777" w:rsidR="00E4393E" w:rsidRPr="00EB692A" w:rsidRDefault="00E4393E" w:rsidP="002B5E9F">
            <w:pPr>
              <w:jc w:val="right"/>
              <w:rPr>
                <w:rFonts w:ascii="Times New Roman" w:hAnsi="Times New Roman" w:cs="Times New Roman"/>
                <w:b/>
                <w:color w:val="000000"/>
                <w:sz w:val="24"/>
                <w:szCs w:val="24"/>
              </w:rPr>
            </w:pPr>
            <w:r w:rsidRPr="00EB692A">
              <w:rPr>
                <w:rFonts w:ascii="Times New Roman" w:hAnsi="Times New Roman" w:cs="Times New Roman"/>
                <w:b/>
                <w:color w:val="000000"/>
                <w:sz w:val="24"/>
                <w:szCs w:val="24"/>
              </w:rPr>
              <w:t>117%</w:t>
            </w:r>
          </w:p>
        </w:tc>
        <w:tc>
          <w:tcPr>
            <w:tcW w:w="1040" w:type="dxa"/>
            <w:shd w:val="clear" w:color="auto" w:fill="auto"/>
            <w:noWrap/>
            <w:vAlign w:val="center"/>
            <w:hideMark/>
          </w:tcPr>
          <w:p w14:paraId="79671B54"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15 121 423</w:t>
            </w:r>
          </w:p>
        </w:tc>
        <w:tc>
          <w:tcPr>
            <w:tcW w:w="985" w:type="dxa"/>
            <w:shd w:val="clear" w:color="auto" w:fill="auto"/>
            <w:vAlign w:val="center"/>
            <w:hideMark/>
          </w:tcPr>
          <w:p w14:paraId="039063B3" w14:textId="77777777" w:rsidR="00E4393E" w:rsidRPr="00EB692A" w:rsidRDefault="00E4393E" w:rsidP="002B5E9F">
            <w:pPr>
              <w:jc w:val="right"/>
              <w:rPr>
                <w:rFonts w:ascii="Times New Roman" w:hAnsi="Times New Roman" w:cs="Times New Roman"/>
                <w:b/>
                <w:color w:val="000000"/>
                <w:sz w:val="24"/>
                <w:szCs w:val="24"/>
              </w:rPr>
            </w:pPr>
            <w:r w:rsidRPr="00EB692A">
              <w:rPr>
                <w:rFonts w:ascii="Times New Roman" w:hAnsi="Times New Roman" w:cs="Times New Roman"/>
                <w:b/>
                <w:color w:val="000000"/>
                <w:sz w:val="24"/>
                <w:szCs w:val="24"/>
              </w:rPr>
              <w:t>100%</w:t>
            </w:r>
          </w:p>
        </w:tc>
      </w:tr>
      <w:tr w:rsidR="00E4393E" w:rsidRPr="00EB692A" w14:paraId="005E0A1F" w14:textId="77777777" w:rsidTr="002B5E9F">
        <w:trPr>
          <w:trHeight w:val="300"/>
        </w:trPr>
        <w:tc>
          <w:tcPr>
            <w:tcW w:w="1396" w:type="dxa"/>
            <w:shd w:val="clear" w:color="auto" w:fill="auto"/>
            <w:hideMark/>
          </w:tcPr>
          <w:p w14:paraId="1828174C" w14:textId="77777777" w:rsidR="00E4393E" w:rsidRPr="00EB692A" w:rsidRDefault="00E4393E" w:rsidP="002B5E9F">
            <w:pPr>
              <w:rPr>
                <w:rFonts w:ascii="Times New Roman" w:hAnsi="Times New Roman" w:cs="Times New Roman"/>
                <w:b/>
                <w:bCs/>
                <w:color w:val="000000"/>
                <w:sz w:val="24"/>
                <w:szCs w:val="24"/>
              </w:rPr>
            </w:pPr>
            <w:r w:rsidRPr="00EB692A">
              <w:rPr>
                <w:rFonts w:ascii="Times New Roman" w:hAnsi="Times New Roman" w:cs="Times New Roman"/>
                <w:b/>
                <w:bCs/>
                <w:color w:val="000000"/>
                <w:sz w:val="24"/>
                <w:szCs w:val="24"/>
              </w:rPr>
              <w:t>Z toho: tržby za vlastní výkony</w:t>
            </w:r>
          </w:p>
        </w:tc>
        <w:tc>
          <w:tcPr>
            <w:tcW w:w="940" w:type="dxa"/>
            <w:shd w:val="clear" w:color="auto" w:fill="auto"/>
            <w:vAlign w:val="center"/>
            <w:hideMark/>
          </w:tcPr>
          <w:p w14:paraId="551282B8"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197 405</w:t>
            </w:r>
          </w:p>
        </w:tc>
        <w:tc>
          <w:tcPr>
            <w:tcW w:w="940" w:type="dxa"/>
            <w:shd w:val="clear" w:color="auto" w:fill="auto"/>
            <w:vAlign w:val="center"/>
            <w:hideMark/>
          </w:tcPr>
          <w:p w14:paraId="422DAAF4"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214 363</w:t>
            </w:r>
          </w:p>
        </w:tc>
        <w:tc>
          <w:tcPr>
            <w:tcW w:w="940" w:type="dxa"/>
            <w:shd w:val="clear" w:color="auto" w:fill="auto"/>
            <w:vAlign w:val="center"/>
            <w:hideMark/>
          </w:tcPr>
          <w:p w14:paraId="6D0431DF"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278 705</w:t>
            </w:r>
          </w:p>
        </w:tc>
        <w:tc>
          <w:tcPr>
            <w:tcW w:w="940" w:type="dxa"/>
            <w:shd w:val="clear" w:color="auto" w:fill="auto"/>
            <w:vAlign w:val="center"/>
            <w:hideMark/>
          </w:tcPr>
          <w:p w14:paraId="54FA330B"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267 989</w:t>
            </w:r>
          </w:p>
        </w:tc>
        <w:tc>
          <w:tcPr>
            <w:tcW w:w="940" w:type="dxa"/>
            <w:shd w:val="clear" w:color="auto" w:fill="auto"/>
            <w:noWrap/>
            <w:vAlign w:val="center"/>
            <w:hideMark/>
          </w:tcPr>
          <w:p w14:paraId="1D8510BA"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202 209</w:t>
            </w:r>
          </w:p>
        </w:tc>
        <w:tc>
          <w:tcPr>
            <w:tcW w:w="1096" w:type="dxa"/>
            <w:vAlign w:val="center"/>
          </w:tcPr>
          <w:p w14:paraId="14DF8059" w14:textId="77777777" w:rsidR="00E4393E" w:rsidRPr="00EB692A" w:rsidRDefault="00E4393E" w:rsidP="002B5E9F">
            <w:pPr>
              <w:jc w:val="right"/>
              <w:rPr>
                <w:rFonts w:ascii="Times New Roman" w:hAnsi="Times New Roman" w:cs="Times New Roman"/>
                <w:b/>
                <w:color w:val="000000"/>
                <w:sz w:val="24"/>
                <w:szCs w:val="24"/>
              </w:rPr>
            </w:pPr>
            <w:r w:rsidRPr="00EB692A">
              <w:rPr>
                <w:rFonts w:ascii="Times New Roman" w:hAnsi="Times New Roman" w:cs="Times New Roman"/>
                <w:b/>
                <w:color w:val="000000"/>
                <w:sz w:val="24"/>
                <w:szCs w:val="24"/>
              </w:rPr>
              <w:t>102%</w:t>
            </w:r>
          </w:p>
        </w:tc>
        <w:tc>
          <w:tcPr>
            <w:tcW w:w="1040" w:type="dxa"/>
            <w:shd w:val="clear" w:color="auto" w:fill="auto"/>
            <w:noWrap/>
            <w:vAlign w:val="center"/>
            <w:hideMark/>
          </w:tcPr>
          <w:p w14:paraId="5D4B8277"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1 160 671</w:t>
            </w:r>
          </w:p>
        </w:tc>
        <w:tc>
          <w:tcPr>
            <w:tcW w:w="985" w:type="dxa"/>
            <w:shd w:val="clear" w:color="auto" w:fill="auto"/>
            <w:vAlign w:val="center"/>
            <w:hideMark/>
          </w:tcPr>
          <w:p w14:paraId="34D8E88C" w14:textId="77777777" w:rsidR="00E4393E" w:rsidRPr="00EB692A" w:rsidRDefault="00E4393E" w:rsidP="002B5E9F">
            <w:pPr>
              <w:jc w:val="right"/>
              <w:rPr>
                <w:rFonts w:ascii="Times New Roman" w:hAnsi="Times New Roman" w:cs="Times New Roman"/>
                <w:b/>
                <w:color w:val="000000"/>
                <w:sz w:val="24"/>
                <w:szCs w:val="24"/>
              </w:rPr>
            </w:pPr>
            <w:r w:rsidRPr="00EB692A">
              <w:rPr>
                <w:rFonts w:ascii="Times New Roman" w:hAnsi="Times New Roman" w:cs="Times New Roman"/>
                <w:b/>
                <w:color w:val="000000"/>
                <w:sz w:val="24"/>
                <w:szCs w:val="24"/>
              </w:rPr>
              <w:t>8%</w:t>
            </w:r>
          </w:p>
        </w:tc>
      </w:tr>
      <w:tr w:rsidR="00E4393E" w:rsidRPr="00EB692A" w14:paraId="29C6711E" w14:textId="77777777" w:rsidTr="002B5E9F">
        <w:trPr>
          <w:trHeight w:val="300"/>
        </w:trPr>
        <w:tc>
          <w:tcPr>
            <w:tcW w:w="1396" w:type="dxa"/>
            <w:shd w:val="clear" w:color="auto" w:fill="auto"/>
            <w:hideMark/>
          </w:tcPr>
          <w:p w14:paraId="32B6F0C6" w14:textId="77777777" w:rsidR="00E4393E" w:rsidRPr="00EB692A" w:rsidRDefault="00E4393E" w:rsidP="002B5E9F">
            <w:pPr>
              <w:rPr>
                <w:rFonts w:ascii="Times New Roman" w:hAnsi="Times New Roman" w:cs="Times New Roman"/>
                <w:b/>
                <w:bCs/>
                <w:color w:val="000000"/>
                <w:sz w:val="24"/>
                <w:szCs w:val="24"/>
              </w:rPr>
            </w:pPr>
            <w:r w:rsidRPr="00EB692A">
              <w:rPr>
                <w:rFonts w:ascii="Times New Roman" w:hAnsi="Times New Roman" w:cs="Times New Roman"/>
                <w:b/>
                <w:bCs/>
                <w:color w:val="000000"/>
                <w:sz w:val="24"/>
                <w:szCs w:val="24"/>
              </w:rPr>
              <w:t>Výdaje (náklady) celkem</w:t>
            </w:r>
          </w:p>
        </w:tc>
        <w:tc>
          <w:tcPr>
            <w:tcW w:w="940" w:type="dxa"/>
            <w:shd w:val="clear" w:color="auto" w:fill="auto"/>
            <w:vAlign w:val="center"/>
            <w:hideMark/>
          </w:tcPr>
          <w:p w14:paraId="2F3FA789"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2 828 571</w:t>
            </w:r>
          </w:p>
        </w:tc>
        <w:tc>
          <w:tcPr>
            <w:tcW w:w="940" w:type="dxa"/>
            <w:shd w:val="clear" w:color="auto" w:fill="auto"/>
            <w:vAlign w:val="center"/>
            <w:hideMark/>
          </w:tcPr>
          <w:p w14:paraId="380AFF32"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2 829 077</w:t>
            </w:r>
          </w:p>
        </w:tc>
        <w:tc>
          <w:tcPr>
            <w:tcW w:w="940" w:type="dxa"/>
            <w:shd w:val="clear" w:color="auto" w:fill="auto"/>
            <w:vAlign w:val="center"/>
            <w:hideMark/>
          </w:tcPr>
          <w:p w14:paraId="18ED057F"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3 233 552</w:t>
            </w:r>
          </w:p>
        </w:tc>
        <w:tc>
          <w:tcPr>
            <w:tcW w:w="940" w:type="dxa"/>
            <w:shd w:val="clear" w:color="auto" w:fill="auto"/>
            <w:vAlign w:val="center"/>
            <w:hideMark/>
          </w:tcPr>
          <w:p w14:paraId="57F894EE"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3 231 677</w:t>
            </w:r>
          </w:p>
        </w:tc>
        <w:tc>
          <w:tcPr>
            <w:tcW w:w="940" w:type="dxa"/>
            <w:shd w:val="clear" w:color="auto" w:fill="auto"/>
            <w:noWrap/>
            <w:vAlign w:val="center"/>
            <w:hideMark/>
          </w:tcPr>
          <w:p w14:paraId="76764659"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3 348 222</w:t>
            </w:r>
          </w:p>
        </w:tc>
        <w:tc>
          <w:tcPr>
            <w:tcW w:w="1096" w:type="dxa"/>
            <w:vAlign w:val="center"/>
          </w:tcPr>
          <w:p w14:paraId="3275C702" w14:textId="77777777" w:rsidR="00E4393E" w:rsidRPr="00EB692A" w:rsidRDefault="00E4393E" w:rsidP="002B5E9F">
            <w:pPr>
              <w:jc w:val="right"/>
              <w:rPr>
                <w:rFonts w:ascii="Times New Roman" w:hAnsi="Times New Roman" w:cs="Times New Roman"/>
                <w:b/>
                <w:color w:val="000000"/>
                <w:sz w:val="24"/>
                <w:szCs w:val="24"/>
              </w:rPr>
            </w:pPr>
            <w:r w:rsidRPr="00EB692A">
              <w:rPr>
                <w:rFonts w:ascii="Times New Roman" w:hAnsi="Times New Roman" w:cs="Times New Roman"/>
                <w:b/>
                <w:color w:val="000000"/>
                <w:sz w:val="24"/>
                <w:szCs w:val="24"/>
              </w:rPr>
              <w:t>118%</w:t>
            </w:r>
          </w:p>
        </w:tc>
        <w:tc>
          <w:tcPr>
            <w:tcW w:w="1040" w:type="dxa"/>
            <w:shd w:val="clear" w:color="auto" w:fill="auto"/>
            <w:noWrap/>
            <w:vAlign w:val="center"/>
            <w:hideMark/>
          </w:tcPr>
          <w:p w14:paraId="6B60692C"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15 471 099</w:t>
            </w:r>
          </w:p>
        </w:tc>
        <w:tc>
          <w:tcPr>
            <w:tcW w:w="985" w:type="dxa"/>
            <w:shd w:val="clear" w:color="auto" w:fill="auto"/>
            <w:vAlign w:val="center"/>
            <w:hideMark/>
          </w:tcPr>
          <w:p w14:paraId="6CAFA7D4" w14:textId="77777777" w:rsidR="00E4393E" w:rsidRPr="00EB692A" w:rsidRDefault="00E4393E" w:rsidP="002B5E9F">
            <w:pPr>
              <w:jc w:val="right"/>
              <w:rPr>
                <w:rFonts w:ascii="Times New Roman" w:hAnsi="Times New Roman" w:cs="Times New Roman"/>
                <w:b/>
                <w:color w:val="000000"/>
                <w:sz w:val="24"/>
                <w:szCs w:val="24"/>
              </w:rPr>
            </w:pPr>
            <w:r w:rsidRPr="00EB692A">
              <w:rPr>
                <w:rFonts w:ascii="Times New Roman" w:hAnsi="Times New Roman" w:cs="Times New Roman"/>
                <w:b/>
                <w:color w:val="000000"/>
                <w:sz w:val="24"/>
                <w:szCs w:val="24"/>
              </w:rPr>
              <w:t>100%</w:t>
            </w:r>
          </w:p>
        </w:tc>
      </w:tr>
      <w:tr w:rsidR="00E4393E" w:rsidRPr="00EB692A" w14:paraId="6D56DC3E" w14:textId="77777777" w:rsidTr="002B5E9F">
        <w:trPr>
          <w:trHeight w:val="450"/>
        </w:trPr>
        <w:tc>
          <w:tcPr>
            <w:tcW w:w="1396" w:type="dxa"/>
            <w:shd w:val="clear" w:color="auto" w:fill="auto"/>
            <w:hideMark/>
          </w:tcPr>
          <w:p w14:paraId="3CEE648A" w14:textId="77777777" w:rsidR="00E4393E" w:rsidRPr="00EB692A" w:rsidRDefault="00E4393E" w:rsidP="002B5E9F">
            <w:pPr>
              <w:rPr>
                <w:rFonts w:ascii="Times New Roman" w:hAnsi="Times New Roman" w:cs="Times New Roman"/>
                <w:b/>
                <w:bCs/>
                <w:color w:val="000000"/>
                <w:sz w:val="24"/>
                <w:szCs w:val="24"/>
              </w:rPr>
            </w:pPr>
            <w:r w:rsidRPr="00EB692A">
              <w:rPr>
                <w:rFonts w:ascii="Times New Roman" w:hAnsi="Times New Roman" w:cs="Times New Roman"/>
                <w:b/>
                <w:bCs/>
                <w:color w:val="000000"/>
                <w:sz w:val="24"/>
                <w:szCs w:val="24"/>
              </w:rPr>
              <w:t>z toho spotřeba materiálu, energie, zboží a služeb</w:t>
            </w:r>
          </w:p>
        </w:tc>
        <w:tc>
          <w:tcPr>
            <w:tcW w:w="940" w:type="dxa"/>
            <w:shd w:val="clear" w:color="auto" w:fill="auto"/>
            <w:noWrap/>
            <w:vAlign w:val="center"/>
            <w:hideMark/>
          </w:tcPr>
          <w:p w14:paraId="2093D767"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813 280</w:t>
            </w:r>
          </w:p>
        </w:tc>
        <w:tc>
          <w:tcPr>
            <w:tcW w:w="940" w:type="dxa"/>
            <w:shd w:val="clear" w:color="auto" w:fill="auto"/>
            <w:noWrap/>
            <w:vAlign w:val="center"/>
            <w:hideMark/>
          </w:tcPr>
          <w:p w14:paraId="62BB5904"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814 931</w:t>
            </w:r>
          </w:p>
        </w:tc>
        <w:tc>
          <w:tcPr>
            <w:tcW w:w="940" w:type="dxa"/>
            <w:shd w:val="clear" w:color="auto" w:fill="auto"/>
            <w:noWrap/>
            <w:vAlign w:val="center"/>
            <w:hideMark/>
          </w:tcPr>
          <w:p w14:paraId="4852DD0C"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1 116 953</w:t>
            </w:r>
          </w:p>
        </w:tc>
        <w:tc>
          <w:tcPr>
            <w:tcW w:w="940" w:type="dxa"/>
            <w:shd w:val="clear" w:color="auto" w:fill="auto"/>
            <w:noWrap/>
            <w:vAlign w:val="center"/>
            <w:hideMark/>
          </w:tcPr>
          <w:p w14:paraId="2DF6F319"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908 766</w:t>
            </w:r>
          </w:p>
        </w:tc>
        <w:tc>
          <w:tcPr>
            <w:tcW w:w="940" w:type="dxa"/>
            <w:shd w:val="clear" w:color="auto" w:fill="auto"/>
            <w:noWrap/>
            <w:vAlign w:val="center"/>
            <w:hideMark/>
          </w:tcPr>
          <w:p w14:paraId="75D8C279"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1 125 659</w:t>
            </w:r>
          </w:p>
        </w:tc>
        <w:tc>
          <w:tcPr>
            <w:tcW w:w="1096" w:type="dxa"/>
            <w:vAlign w:val="center"/>
          </w:tcPr>
          <w:p w14:paraId="17A9853C" w14:textId="77777777" w:rsidR="00E4393E" w:rsidRPr="00EB692A" w:rsidRDefault="00E4393E" w:rsidP="002B5E9F">
            <w:pPr>
              <w:jc w:val="right"/>
              <w:rPr>
                <w:rFonts w:ascii="Times New Roman" w:hAnsi="Times New Roman" w:cs="Times New Roman"/>
                <w:b/>
                <w:color w:val="000000"/>
                <w:sz w:val="24"/>
                <w:szCs w:val="24"/>
              </w:rPr>
            </w:pPr>
            <w:r w:rsidRPr="00EB692A">
              <w:rPr>
                <w:rFonts w:ascii="Times New Roman" w:hAnsi="Times New Roman" w:cs="Times New Roman"/>
                <w:b/>
                <w:color w:val="000000"/>
                <w:sz w:val="24"/>
                <w:szCs w:val="24"/>
              </w:rPr>
              <w:t>138%</w:t>
            </w:r>
          </w:p>
        </w:tc>
        <w:tc>
          <w:tcPr>
            <w:tcW w:w="1040" w:type="dxa"/>
            <w:shd w:val="clear" w:color="auto" w:fill="auto"/>
            <w:noWrap/>
            <w:vAlign w:val="center"/>
            <w:hideMark/>
          </w:tcPr>
          <w:p w14:paraId="5D690A37"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4 779 587</w:t>
            </w:r>
          </w:p>
        </w:tc>
        <w:tc>
          <w:tcPr>
            <w:tcW w:w="985" w:type="dxa"/>
            <w:shd w:val="clear" w:color="auto" w:fill="auto"/>
            <w:vAlign w:val="center"/>
            <w:hideMark/>
          </w:tcPr>
          <w:p w14:paraId="21B9BB65" w14:textId="77777777" w:rsidR="00E4393E" w:rsidRPr="00EB692A" w:rsidRDefault="00E4393E" w:rsidP="002B5E9F">
            <w:pPr>
              <w:jc w:val="right"/>
              <w:rPr>
                <w:rFonts w:ascii="Times New Roman" w:hAnsi="Times New Roman" w:cs="Times New Roman"/>
                <w:b/>
                <w:color w:val="000000"/>
                <w:sz w:val="24"/>
                <w:szCs w:val="24"/>
              </w:rPr>
            </w:pPr>
            <w:r w:rsidRPr="00EB692A">
              <w:rPr>
                <w:rFonts w:ascii="Times New Roman" w:hAnsi="Times New Roman" w:cs="Times New Roman"/>
                <w:b/>
                <w:color w:val="000000"/>
                <w:sz w:val="24"/>
                <w:szCs w:val="24"/>
              </w:rPr>
              <w:t>31%</w:t>
            </w:r>
          </w:p>
        </w:tc>
      </w:tr>
      <w:tr w:rsidR="00E4393E" w:rsidRPr="00EB692A" w14:paraId="3B6DBBE8" w14:textId="77777777" w:rsidTr="002B5E9F">
        <w:trPr>
          <w:trHeight w:val="300"/>
        </w:trPr>
        <w:tc>
          <w:tcPr>
            <w:tcW w:w="1396" w:type="dxa"/>
            <w:shd w:val="clear" w:color="auto" w:fill="auto"/>
            <w:hideMark/>
          </w:tcPr>
          <w:p w14:paraId="384C2C76" w14:textId="77777777" w:rsidR="00E4393E" w:rsidRPr="00EB692A" w:rsidRDefault="00E4393E" w:rsidP="002B5E9F">
            <w:pPr>
              <w:rPr>
                <w:rFonts w:ascii="Times New Roman" w:hAnsi="Times New Roman" w:cs="Times New Roman"/>
                <w:b/>
                <w:bCs/>
                <w:color w:val="000000"/>
                <w:sz w:val="24"/>
                <w:szCs w:val="24"/>
              </w:rPr>
            </w:pPr>
            <w:r w:rsidRPr="00EB692A">
              <w:rPr>
                <w:rFonts w:ascii="Times New Roman" w:hAnsi="Times New Roman" w:cs="Times New Roman"/>
                <w:b/>
                <w:bCs/>
                <w:color w:val="000000"/>
                <w:sz w:val="24"/>
                <w:szCs w:val="24"/>
              </w:rPr>
              <w:t>z toho výdaje na nákup KF</w:t>
            </w:r>
          </w:p>
        </w:tc>
        <w:tc>
          <w:tcPr>
            <w:tcW w:w="940" w:type="dxa"/>
            <w:shd w:val="clear" w:color="000000" w:fill="FFFFFF"/>
            <w:vAlign w:val="center"/>
            <w:hideMark/>
          </w:tcPr>
          <w:p w14:paraId="5D52811C"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w w:val="82"/>
                <w:sz w:val="24"/>
                <w:szCs w:val="24"/>
              </w:rPr>
              <w:t>309 673</w:t>
            </w:r>
          </w:p>
        </w:tc>
        <w:tc>
          <w:tcPr>
            <w:tcW w:w="940" w:type="dxa"/>
            <w:shd w:val="clear" w:color="000000" w:fill="FFFFFF"/>
            <w:vAlign w:val="center"/>
            <w:hideMark/>
          </w:tcPr>
          <w:p w14:paraId="412FEBA2"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w w:val="82"/>
                <w:sz w:val="24"/>
                <w:szCs w:val="24"/>
              </w:rPr>
              <w:t>305 818</w:t>
            </w:r>
          </w:p>
        </w:tc>
        <w:tc>
          <w:tcPr>
            <w:tcW w:w="940" w:type="dxa"/>
            <w:shd w:val="clear" w:color="000000" w:fill="FFFFFF"/>
            <w:vAlign w:val="center"/>
            <w:hideMark/>
          </w:tcPr>
          <w:p w14:paraId="666F853C"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w w:val="82"/>
                <w:sz w:val="24"/>
                <w:szCs w:val="24"/>
              </w:rPr>
              <w:t>322 919</w:t>
            </w:r>
          </w:p>
        </w:tc>
        <w:tc>
          <w:tcPr>
            <w:tcW w:w="940" w:type="dxa"/>
            <w:shd w:val="clear" w:color="000000" w:fill="FFFFFF"/>
            <w:vAlign w:val="center"/>
            <w:hideMark/>
          </w:tcPr>
          <w:p w14:paraId="5F573167"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w w:val="82"/>
                <w:sz w:val="24"/>
                <w:szCs w:val="24"/>
              </w:rPr>
              <w:t>345 616</w:t>
            </w:r>
          </w:p>
        </w:tc>
        <w:tc>
          <w:tcPr>
            <w:tcW w:w="940" w:type="dxa"/>
            <w:shd w:val="clear" w:color="000000" w:fill="FFFFFF"/>
            <w:vAlign w:val="center"/>
            <w:hideMark/>
          </w:tcPr>
          <w:p w14:paraId="2F0F17C2"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w w:val="82"/>
                <w:sz w:val="24"/>
                <w:szCs w:val="24"/>
              </w:rPr>
              <w:t>351 245</w:t>
            </w:r>
          </w:p>
        </w:tc>
        <w:tc>
          <w:tcPr>
            <w:tcW w:w="1096" w:type="dxa"/>
            <w:vAlign w:val="center"/>
          </w:tcPr>
          <w:p w14:paraId="710F310F" w14:textId="77777777" w:rsidR="00E4393E" w:rsidRPr="00EB692A" w:rsidRDefault="00E4393E" w:rsidP="002B5E9F">
            <w:pPr>
              <w:jc w:val="right"/>
              <w:rPr>
                <w:rFonts w:ascii="Times New Roman" w:hAnsi="Times New Roman" w:cs="Times New Roman"/>
                <w:b/>
                <w:color w:val="000000"/>
                <w:sz w:val="24"/>
                <w:szCs w:val="24"/>
              </w:rPr>
            </w:pPr>
            <w:r w:rsidRPr="00EB692A">
              <w:rPr>
                <w:rFonts w:ascii="Times New Roman" w:hAnsi="Times New Roman" w:cs="Times New Roman"/>
                <w:b/>
                <w:color w:val="000000"/>
                <w:sz w:val="24"/>
                <w:szCs w:val="24"/>
              </w:rPr>
              <w:t>113%</w:t>
            </w:r>
          </w:p>
        </w:tc>
        <w:tc>
          <w:tcPr>
            <w:tcW w:w="1040" w:type="dxa"/>
            <w:shd w:val="clear" w:color="auto" w:fill="auto"/>
            <w:noWrap/>
            <w:vAlign w:val="center"/>
            <w:hideMark/>
          </w:tcPr>
          <w:p w14:paraId="6EDA0681"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1 635 272</w:t>
            </w:r>
          </w:p>
        </w:tc>
        <w:tc>
          <w:tcPr>
            <w:tcW w:w="985" w:type="dxa"/>
            <w:shd w:val="clear" w:color="auto" w:fill="auto"/>
            <w:vAlign w:val="center"/>
            <w:hideMark/>
          </w:tcPr>
          <w:p w14:paraId="3D387F05" w14:textId="77777777" w:rsidR="00E4393E" w:rsidRPr="00EB692A" w:rsidRDefault="00E4393E" w:rsidP="002B5E9F">
            <w:pPr>
              <w:jc w:val="right"/>
              <w:rPr>
                <w:rFonts w:ascii="Times New Roman" w:hAnsi="Times New Roman" w:cs="Times New Roman"/>
                <w:b/>
                <w:color w:val="000000"/>
                <w:sz w:val="24"/>
                <w:szCs w:val="24"/>
              </w:rPr>
            </w:pPr>
            <w:r w:rsidRPr="00EB692A">
              <w:rPr>
                <w:rFonts w:ascii="Times New Roman" w:hAnsi="Times New Roman" w:cs="Times New Roman"/>
                <w:b/>
                <w:color w:val="000000"/>
                <w:sz w:val="24"/>
                <w:szCs w:val="24"/>
              </w:rPr>
              <w:t>11%</w:t>
            </w:r>
          </w:p>
        </w:tc>
      </w:tr>
      <w:tr w:rsidR="00E4393E" w:rsidRPr="00EB692A" w14:paraId="5CEC7CD2" w14:textId="77777777" w:rsidTr="002B5E9F">
        <w:trPr>
          <w:trHeight w:val="300"/>
        </w:trPr>
        <w:tc>
          <w:tcPr>
            <w:tcW w:w="1396" w:type="dxa"/>
            <w:shd w:val="clear" w:color="auto" w:fill="auto"/>
            <w:hideMark/>
          </w:tcPr>
          <w:p w14:paraId="7BCE8BFE" w14:textId="77777777" w:rsidR="00E4393E" w:rsidRPr="00EB692A" w:rsidRDefault="00E4393E" w:rsidP="002B5E9F">
            <w:pPr>
              <w:rPr>
                <w:rFonts w:ascii="Times New Roman" w:hAnsi="Times New Roman" w:cs="Times New Roman"/>
                <w:b/>
                <w:bCs/>
                <w:color w:val="000000"/>
                <w:sz w:val="24"/>
                <w:szCs w:val="24"/>
              </w:rPr>
            </w:pPr>
            <w:r w:rsidRPr="00EB692A">
              <w:rPr>
                <w:rFonts w:ascii="Times New Roman" w:hAnsi="Times New Roman" w:cs="Times New Roman"/>
                <w:b/>
                <w:bCs/>
                <w:color w:val="000000"/>
                <w:sz w:val="24"/>
                <w:szCs w:val="24"/>
              </w:rPr>
              <w:lastRenderedPageBreak/>
              <w:t>z toho osobní náklady</w:t>
            </w:r>
          </w:p>
        </w:tc>
        <w:tc>
          <w:tcPr>
            <w:tcW w:w="940" w:type="dxa"/>
            <w:shd w:val="clear" w:color="auto" w:fill="auto"/>
            <w:noWrap/>
            <w:vAlign w:val="center"/>
            <w:hideMark/>
          </w:tcPr>
          <w:p w14:paraId="3DDD91E0"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1 705 618</w:t>
            </w:r>
          </w:p>
        </w:tc>
        <w:tc>
          <w:tcPr>
            <w:tcW w:w="940" w:type="dxa"/>
            <w:shd w:val="clear" w:color="auto" w:fill="auto"/>
            <w:noWrap/>
            <w:vAlign w:val="center"/>
            <w:hideMark/>
          </w:tcPr>
          <w:p w14:paraId="783208ED"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1 708 328</w:t>
            </w:r>
          </w:p>
        </w:tc>
        <w:tc>
          <w:tcPr>
            <w:tcW w:w="940" w:type="dxa"/>
            <w:shd w:val="clear" w:color="auto" w:fill="auto"/>
            <w:noWrap/>
            <w:vAlign w:val="center"/>
            <w:hideMark/>
          </w:tcPr>
          <w:p w14:paraId="328D6209"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1 793 680</w:t>
            </w:r>
          </w:p>
        </w:tc>
        <w:tc>
          <w:tcPr>
            <w:tcW w:w="940" w:type="dxa"/>
            <w:shd w:val="clear" w:color="auto" w:fill="auto"/>
            <w:noWrap/>
            <w:vAlign w:val="center"/>
            <w:hideMark/>
          </w:tcPr>
          <w:p w14:paraId="74F6C982"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1 977 295</w:t>
            </w:r>
          </w:p>
        </w:tc>
        <w:tc>
          <w:tcPr>
            <w:tcW w:w="940" w:type="dxa"/>
            <w:shd w:val="clear" w:color="auto" w:fill="auto"/>
            <w:noWrap/>
            <w:vAlign w:val="center"/>
            <w:hideMark/>
          </w:tcPr>
          <w:p w14:paraId="3A9D830D"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1 871 318</w:t>
            </w:r>
          </w:p>
        </w:tc>
        <w:tc>
          <w:tcPr>
            <w:tcW w:w="1096" w:type="dxa"/>
            <w:vAlign w:val="center"/>
          </w:tcPr>
          <w:p w14:paraId="47B96942" w14:textId="77777777" w:rsidR="00E4393E" w:rsidRPr="00EB692A" w:rsidRDefault="00E4393E" w:rsidP="002B5E9F">
            <w:pPr>
              <w:jc w:val="right"/>
              <w:rPr>
                <w:rFonts w:ascii="Times New Roman" w:hAnsi="Times New Roman" w:cs="Times New Roman"/>
                <w:b/>
                <w:color w:val="000000"/>
                <w:sz w:val="24"/>
                <w:szCs w:val="24"/>
              </w:rPr>
            </w:pPr>
            <w:r w:rsidRPr="00EB692A">
              <w:rPr>
                <w:rFonts w:ascii="Times New Roman" w:hAnsi="Times New Roman" w:cs="Times New Roman"/>
                <w:b/>
                <w:color w:val="000000"/>
                <w:sz w:val="24"/>
                <w:szCs w:val="24"/>
              </w:rPr>
              <w:t>110%</w:t>
            </w:r>
          </w:p>
        </w:tc>
        <w:tc>
          <w:tcPr>
            <w:tcW w:w="1040" w:type="dxa"/>
            <w:shd w:val="clear" w:color="auto" w:fill="auto"/>
            <w:noWrap/>
            <w:vAlign w:val="center"/>
            <w:hideMark/>
          </w:tcPr>
          <w:p w14:paraId="2F07D328" w14:textId="77777777" w:rsidR="00E4393E" w:rsidRPr="00EB692A" w:rsidRDefault="00E4393E" w:rsidP="002B5E9F">
            <w:pPr>
              <w:jc w:val="right"/>
              <w:rPr>
                <w:rFonts w:ascii="Times New Roman" w:hAnsi="Times New Roman" w:cs="Times New Roman"/>
                <w:color w:val="000000"/>
                <w:sz w:val="24"/>
                <w:szCs w:val="24"/>
              </w:rPr>
            </w:pPr>
            <w:r w:rsidRPr="00EB692A">
              <w:rPr>
                <w:rFonts w:ascii="Times New Roman" w:hAnsi="Times New Roman" w:cs="Times New Roman"/>
                <w:color w:val="000000"/>
                <w:sz w:val="24"/>
                <w:szCs w:val="24"/>
              </w:rPr>
              <w:t>9 056 239</w:t>
            </w:r>
          </w:p>
        </w:tc>
        <w:tc>
          <w:tcPr>
            <w:tcW w:w="985" w:type="dxa"/>
            <w:shd w:val="clear" w:color="auto" w:fill="auto"/>
            <w:vAlign w:val="center"/>
            <w:hideMark/>
          </w:tcPr>
          <w:p w14:paraId="5A3C78A0" w14:textId="77777777" w:rsidR="00E4393E" w:rsidRPr="00EB692A" w:rsidRDefault="00E4393E" w:rsidP="002B5E9F">
            <w:pPr>
              <w:jc w:val="right"/>
              <w:rPr>
                <w:rFonts w:ascii="Times New Roman" w:hAnsi="Times New Roman" w:cs="Times New Roman"/>
                <w:b/>
                <w:color w:val="000000"/>
                <w:sz w:val="24"/>
                <w:szCs w:val="24"/>
              </w:rPr>
            </w:pPr>
            <w:r w:rsidRPr="00EB692A">
              <w:rPr>
                <w:rFonts w:ascii="Times New Roman" w:hAnsi="Times New Roman" w:cs="Times New Roman"/>
                <w:b/>
                <w:color w:val="000000"/>
                <w:sz w:val="24"/>
                <w:szCs w:val="24"/>
              </w:rPr>
              <w:t>59%</w:t>
            </w:r>
          </w:p>
        </w:tc>
      </w:tr>
    </w:tbl>
    <w:p w14:paraId="777D774D" w14:textId="77777777" w:rsidR="00E4393E" w:rsidRPr="00EB692A" w:rsidRDefault="00E4393E" w:rsidP="00E4393E">
      <w:pPr>
        <w:rPr>
          <w:rFonts w:ascii="Times New Roman" w:hAnsi="Times New Roman" w:cs="Times New Roman"/>
          <w:i/>
          <w:sz w:val="24"/>
          <w:szCs w:val="24"/>
        </w:rPr>
      </w:pPr>
      <w:r w:rsidRPr="00EB692A">
        <w:rPr>
          <w:rFonts w:ascii="Times New Roman" w:hAnsi="Times New Roman" w:cs="Times New Roman"/>
          <w:i/>
          <w:sz w:val="24"/>
          <w:szCs w:val="24"/>
        </w:rPr>
        <w:t>Zdroj NIPOS</w:t>
      </w:r>
    </w:p>
    <w:p w14:paraId="2356BE35" w14:textId="77777777" w:rsidR="00E4393E" w:rsidRPr="00EB692A" w:rsidRDefault="00E4393E" w:rsidP="00E4393E">
      <w:pPr>
        <w:jc w:val="both"/>
        <w:rPr>
          <w:rFonts w:ascii="Times New Roman" w:hAnsi="Times New Roman" w:cs="Times New Roman"/>
          <w:sz w:val="24"/>
          <w:szCs w:val="24"/>
        </w:rPr>
      </w:pPr>
      <w:r w:rsidRPr="00EB692A">
        <w:rPr>
          <w:rFonts w:ascii="Times New Roman" w:hAnsi="Times New Roman" w:cs="Times New Roman"/>
          <w:sz w:val="24"/>
          <w:szCs w:val="24"/>
        </w:rPr>
        <w:t>Výdaje na zajištění provozu knihoven provozovaných státem, krajem a obcí vzrostly v letech 2011 až 2015 o 18 %. Nejvíc (o 38 %) vzrostly provozní výdaje na nákup materiálu, energií a služeb, výdaje na nákup knihovních fondů vzrostly pouze o 13 % a nejméně rostly výdaje na mzdy, o 10 %.</w:t>
      </w:r>
    </w:p>
    <w:p w14:paraId="128BDE1E" w14:textId="77777777" w:rsidR="00E4393E" w:rsidRPr="00EB692A" w:rsidRDefault="00E4393E" w:rsidP="00E4393E">
      <w:pPr>
        <w:rPr>
          <w:rFonts w:ascii="Times New Roman" w:hAnsi="Times New Roman" w:cs="Times New Roman"/>
          <w:sz w:val="24"/>
          <w:szCs w:val="24"/>
        </w:rPr>
      </w:pPr>
      <w:r w:rsidRPr="00EB692A">
        <w:rPr>
          <w:rFonts w:ascii="Times New Roman" w:hAnsi="Times New Roman" w:cs="Times New Roman"/>
          <w:b/>
          <w:sz w:val="24"/>
          <w:szCs w:val="24"/>
        </w:rPr>
        <w:t>Příjmy knihoven provozovaných ministerstvem kultury, kraji a obcemi v roce 2015</w:t>
      </w:r>
      <w:r w:rsidRPr="00EB692A">
        <w:rPr>
          <w:rFonts w:ascii="Times New Roman" w:hAnsi="Times New Roman" w:cs="Times New Roman"/>
          <w:sz w:val="24"/>
          <w:szCs w:val="24"/>
        </w:rPr>
        <w:t xml:space="preserve"> (v tis. Kč)</w:t>
      </w:r>
    </w:p>
    <w:tbl>
      <w:tblPr>
        <w:tblW w:w="8931" w:type="dxa"/>
        <w:tblInd w:w="-5" w:type="dxa"/>
        <w:tblCellMar>
          <w:left w:w="70" w:type="dxa"/>
          <w:right w:w="70" w:type="dxa"/>
        </w:tblCellMar>
        <w:tblLook w:val="04A0" w:firstRow="1" w:lastRow="0" w:firstColumn="1" w:lastColumn="0" w:noHBand="0" w:noVBand="1"/>
      </w:tblPr>
      <w:tblGrid>
        <w:gridCol w:w="4678"/>
        <w:gridCol w:w="1276"/>
        <w:gridCol w:w="1047"/>
        <w:gridCol w:w="992"/>
        <w:gridCol w:w="938"/>
      </w:tblGrid>
      <w:tr w:rsidR="00E4393E" w:rsidRPr="00EB692A" w14:paraId="0848E623" w14:textId="77777777" w:rsidTr="002B5E9F">
        <w:trPr>
          <w:trHeight w:val="597"/>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4EE68"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 </w:t>
            </w:r>
          </w:p>
        </w:tc>
        <w:tc>
          <w:tcPr>
            <w:tcW w:w="1276" w:type="dxa"/>
            <w:tcBorders>
              <w:top w:val="single" w:sz="4" w:space="0" w:color="auto"/>
              <w:left w:val="nil"/>
              <w:bottom w:val="single" w:sz="4" w:space="0" w:color="auto"/>
              <w:right w:val="single" w:sz="4" w:space="0" w:color="auto"/>
            </w:tcBorders>
            <w:shd w:val="clear" w:color="000000" w:fill="FFFFFF"/>
            <w:vAlign w:val="bottom"/>
            <w:hideMark/>
          </w:tcPr>
          <w:p w14:paraId="75CAC686"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Tržby, příspěvky na provoz</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7F2EEC1A"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Investice</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4624912A"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Celkem</w:t>
            </w:r>
          </w:p>
        </w:tc>
        <w:tc>
          <w:tcPr>
            <w:tcW w:w="993" w:type="dxa"/>
            <w:tcBorders>
              <w:top w:val="single" w:sz="4" w:space="0" w:color="auto"/>
              <w:left w:val="nil"/>
              <w:bottom w:val="single" w:sz="4" w:space="0" w:color="auto"/>
              <w:right w:val="single" w:sz="4" w:space="0" w:color="auto"/>
            </w:tcBorders>
            <w:shd w:val="clear" w:color="000000" w:fill="FFFFFF"/>
            <w:vAlign w:val="bottom"/>
            <w:hideMark/>
          </w:tcPr>
          <w:p w14:paraId="03E1CB82"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Podíl v %</w:t>
            </w:r>
          </w:p>
        </w:tc>
      </w:tr>
      <w:tr w:rsidR="00E4393E" w:rsidRPr="00EB692A" w14:paraId="1B68AF3A" w14:textId="77777777" w:rsidTr="002B5E9F">
        <w:trPr>
          <w:trHeight w:val="300"/>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14:paraId="6FB1911F"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Tržby za vlastní výkony (výrobky, služby) a za zboží</w:t>
            </w:r>
          </w:p>
        </w:tc>
        <w:tc>
          <w:tcPr>
            <w:tcW w:w="1276" w:type="dxa"/>
            <w:tcBorders>
              <w:top w:val="nil"/>
              <w:left w:val="nil"/>
              <w:bottom w:val="single" w:sz="4" w:space="0" w:color="auto"/>
              <w:right w:val="single" w:sz="4" w:space="0" w:color="auto"/>
            </w:tcBorders>
            <w:shd w:val="clear" w:color="auto" w:fill="auto"/>
            <w:noWrap/>
            <w:vAlign w:val="bottom"/>
            <w:hideMark/>
          </w:tcPr>
          <w:p w14:paraId="0A194C4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202 209</w:t>
            </w:r>
          </w:p>
        </w:tc>
        <w:tc>
          <w:tcPr>
            <w:tcW w:w="992" w:type="dxa"/>
            <w:tcBorders>
              <w:top w:val="nil"/>
              <w:left w:val="nil"/>
              <w:bottom w:val="single" w:sz="4" w:space="0" w:color="auto"/>
              <w:right w:val="single" w:sz="4" w:space="0" w:color="auto"/>
            </w:tcBorders>
            <w:shd w:val="clear" w:color="auto" w:fill="auto"/>
            <w:noWrap/>
            <w:vAlign w:val="bottom"/>
            <w:hideMark/>
          </w:tcPr>
          <w:p w14:paraId="078EDBA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0</w:t>
            </w:r>
          </w:p>
        </w:tc>
        <w:tc>
          <w:tcPr>
            <w:tcW w:w="992" w:type="dxa"/>
            <w:tcBorders>
              <w:top w:val="nil"/>
              <w:left w:val="nil"/>
              <w:bottom w:val="single" w:sz="4" w:space="0" w:color="auto"/>
              <w:right w:val="single" w:sz="4" w:space="0" w:color="auto"/>
            </w:tcBorders>
            <w:shd w:val="clear" w:color="auto" w:fill="auto"/>
            <w:noWrap/>
            <w:vAlign w:val="bottom"/>
            <w:hideMark/>
          </w:tcPr>
          <w:p w14:paraId="0E8CD26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202 209</w:t>
            </w:r>
          </w:p>
        </w:tc>
        <w:tc>
          <w:tcPr>
            <w:tcW w:w="993" w:type="dxa"/>
            <w:tcBorders>
              <w:top w:val="nil"/>
              <w:left w:val="nil"/>
              <w:bottom w:val="single" w:sz="4" w:space="0" w:color="auto"/>
              <w:right w:val="single" w:sz="4" w:space="0" w:color="auto"/>
            </w:tcBorders>
            <w:shd w:val="clear" w:color="auto" w:fill="auto"/>
            <w:vAlign w:val="bottom"/>
            <w:hideMark/>
          </w:tcPr>
          <w:p w14:paraId="4B6FCF18"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6%</w:t>
            </w:r>
          </w:p>
        </w:tc>
      </w:tr>
      <w:tr w:rsidR="00E4393E" w:rsidRPr="00EB692A" w14:paraId="4A9880E5" w14:textId="77777777" w:rsidTr="002B5E9F">
        <w:trPr>
          <w:trHeight w:val="300"/>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14:paraId="1A16FFF1"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Příspěvky, dotace a granty na provoz ze stát. rozpočtu</w:t>
            </w:r>
          </w:p>
        </w:tc>
        <w:tc>
          <w:tcPr>
            <w:tcW w:w="1276" w:type="dxa"/>
            <w:tcBorders>
              <w:top w:val="nil"/>
              <w:left w:val="nil"/>
              <w:bottom w:val="single" w:sz="4" w:space="0" w:color="auto"/>
              <w:right w:val="single" w:sz="4" w:space="0" w:color="auto"/>
            </w:tcBorders>
            <w:shd w:val="clear" w:color="auto" w:fill="auto"/>
            <w:noWrap/>
            <w:vAlign w:val="bottom"/>
            <w:hideMark/>
          </w:tcPr>
          <w:p w14:paraId="7F65790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561 092</w:t>
            </w:r>
          </w:p>
        </w:tc>
        <w:tc>
          <w:tcPr>
            <w:tcW w:w="992" w:type="dxa"/>
            <w:tcBorders>
              <w:top w:val="nil"/>
              <w:left w:val="nil"/>
              <w:bottom w:val="single" w:sz="4" w:space="0" w:color="auto"/>
              <w:right w:val="single" w:sz="4" w:space="0" w:color="auto"/>
            </w:tcBorders>
            <w:shd w:val="clear" w:color="auto" w:fill="auto"/>
            <w:noWrap/>
            <w:vAlign w:val="bottom"/>
            <w:hideMark/>
          </w:tcPr>
          <w:p w14:paraId="72E1998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171 561</w:t>
            </w:r>
          </w:p>
        </w:tc>
        <w:tc>
          <w:tcPr>
            <w:tcW w:w="992" w:type="dxa"/>
            <w:tcBorders>
              <w:top w:val="nil"/>
              <w:left w:val="nil"/>
              <w:bottom w:val="single" w:sz="4" w:space="0" w:color="auto"/>
              <w:right w:val="single" w:sz="4" w:space="0" w:color="auto"/>
            </w:tcBorders>
            <w:shd w:val="clear" w:color="auto" w:fill="auto"/>
            <w:noWrap/>
            <w:vAlign w:val="bottom"/>
            <w:hideMark/>
          </w:tcPr>
          <w:p w14:paraId="53CC881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732 654</w:t>
            </w:r>
          </w:p>
        </w:tc>
        <w:tc>
          <w:tcPr>
            <w:tcW w:w="993" w:type="dxa"/>
            <w:tcBorders>
              <w:top w:val="nil"/>
              <w:left w:val="nil"/>
              <w:bottom w:val="single" w:sz="4" w:space="0" w:color="auto"/>
              <w:right w:val="single" w:sz="4" w:space="0" w:color="auto"/>
            </w:tcBorders>
            <w:shd w:val="clear" w:color="auto" w:fill="auto"/>
            <w:vAlign w:val="bottom"/>
            <w:hideMark/>
          </w:tcPr>
          <w:p w14:paraId="688ED544"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23%</w:t>
            </w:r>
          </w:p>
        </w:tc>
      </w:tr>
      <w:tr w:rsidR="00E4393E" w:rsidRPr="00EB692A" w14:paraId="756764E9" w14:textId="77777777" w:rsidTr="002B5E9F">
        <w:trPr>
          <w:trHeight w:val="300"/>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14:paraId="5795C04F"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Příspěvky, dotace a granty na provoz z rozpočtu kraje</w:t>
            </w:r>
          </w:p>
        </w:tc>
        <w:tc>
          <w:tcPr>
            <w:tcW w:w="1276" w:type="dxa"/>
            <w:tcBorders>
              <w:top w:val="nil"/>
              <w:left w:val="nil"/>
              <w:bottom w:val="single" w:sz="4" w:space="0" w:color="auto"/>
              <w:right w:val="single" w:sz="4" w:space="0" w:color="auto"/>
            </w:tcBorders>
            <w:shd w:val="clear" w:color="auto" w:fill="auto"/>
            <w:noWrap/>
            <w:vAlign w:val="bottom"/>
            <w:hideMark/>
          </w:tcPr>
          <w:p w14:paraId="26FF7ED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755 068</w:t>
            </w:r>
          </w:p>
        </w:tc>
        <w:tc>
          <w:tcPr>
            <w:tcW w:w="992" w:type="dxa"/>
            <w:tcBorders>
              <w:top w:val="nil"/>
              <w:left w:val="nil"/>
              <w:bottom w:val="single" w:sz="4" w:space="0" w:color="auto"/>
              <w:right w:val="single" w:sz="4" w:space="0" w:color="auto"/>
            </w:tcBorders>
            <w:shd w:val="clear" w:color="auto" w:fill="auto"/>
            <w:noWrap/>
            <w:vAlign w:val="bottom"/>
            <w:hideMark/>
          </w:tcPr>
          <w:p w14:paraId="32B2371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13 871</w:t>
            </w:r>
          </w:p>
        </w:tc>
        <w:tc>
          <w:tcPr>
            <w:tcW w:w="992" w:type="dxa"/>
            <w:tcBorders>
              <w:top w:val="nil"/>
              <w:left w:val="nil"/>
              <w:bottom w:val="single" w:sz="4" w:space="0" w:color="auto"/>
              <w:right w:val="single" w:sz="4" w:space="0" w:color="auto"/>
            </w:tcBorders>
            <w:shd w:val="clear" w:color="auto" w:fill="auto"/>
            <w:noWrap/>
            <w:vAlign w:val="bottom"/>
            <w:hideMark/>
          </w:tcPr>
          <w:p w14:paraId="79F8CC5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768 938</w:t>
            </w:r>
          </w:p>
        </w:tc>
        <w:tc>
          <w:tcPr>
            <w:tcW w:w="993" w:type="dxa"/>
            <w:tcBorders>
              <w:top w:val="nil"/>
              <w:left w:val="nil"/>
              <w:bottom w:val="single" w:sz="4" w:space="0" w:color="auto"/>
              <w:right w:val="single" w:sz="4" w:space="0" w:color="auto"/>
            </w:tcBorders>
            <w:shd w:val="clear" w:color="auto" w:fill="auto"/>
            <w:vAlign w:val="bottom"/>
            <w:hideMark/>
          </w:tcPr>
          <w:p w14:paraId="58C41506"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24%</w:t>
            </w:r>
          </w:p>
        </w:tc>
      </w:tr>
      <w:tr w:rsidR="00E4393E" w:rsidRPr="00EB692A" w14:paraId="12D14882" w14:textId="77777777" w:rsidTr="002B5E9F">
        <w:trPr>
          <w:trHeight w:val="300"/>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14:paraId="1A9747C4"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Příspěvky, dotace a granty na provoz z rozpočtu obce</w:t>
            </w:r>
          </w:p>
        </w:tc>
        <w:tc>
          <w:tcPr>
            <w:tcW w:w="1276" w:type="dxa"/>
            <w:tcBorders>
              <w:top w:val="nil"/>
              <w:left w:val="nil"/>
              <w:bottom w:val="single" w:sz="4" w:space="0" w:color="auto"/>
              <w:right w:val="single" w:sz="4" w:space="0" w:color="auto"/>
            </w:tcBorders>
            <w:shd w:val="clear" w:color="auto" w:fill="auto"/>
            <w:noWrap/>
            <w:vAlign w:val="bottom"/>
            <w:hideMark/>
          </w:tcPr>
          <w:p w14:paraId="38A8ED4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1 405 396</w:t>
            </w:r>
          </w:p>
        </w:tc>
        <w:tc>
          <w:tcPr>
            <w:tcW w:w="992" w:type="dxa"/>
            <w:tcBorders>
              <w:top w:val="nil"/>
              <w:left w:val="nil"/>
              <w:bottom w:val="single" w:sz="4" w:space="0" w:color="auto"/>
              <w:right w:val="single" w:sz="4" w:space="0" w:color="auto"/>
            </w:tcBorders>
            <w:shd w:val="clear" w:color="auto" w:fill="auto"/>
            <w:noWrap/>
            <w:vAlign w:val="bottom"/>
            <w:hideMark/>
          </w:tcPr>
          <w:p w14:paraId="43A312F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22 886</w:t>
            </w:r>
          </w:p>
        </w:tc>
        <w:tc>
          <w:tcPr>
            <w:tcW w:w="992" w:type="dxa"/>
            <w:tcBorders>
              <w:top w:val="nil"/>
              <w:left w:val="nil"/>
              <w:bottom w:val="single" w:sz="4" w:space="0" w:color="auto"/>
              <w:right w:val="single" w:sz="4" w:space="0" w:color="auto"/>
            </w:tcBorders>
            <w:shd w:val="clear" w:color="auto" w:fill="auto"/>
            <w:noWrap/>
            <w:vAlign w:val="bottom"/>
            <w:hideMark/>
          </w:tcPr>
          <w:p w14:paraId="621C19B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1 428 282</w:t>
            </w:r>
          </w:p>
        </w:tc>
        <w:tc>
          <w:tcPr>
            <w:tcW w:w="993" w:type="dxa"/>
            <w:tcBorders>
              <w:top w:val="nil"/>
              <w:left w:val="nil"/>
              <w:bottom w:val="single" w:sz="4" w:space="0" w:color="auto"/>
              <w:right w:val="single" w:sz="4" w:space="0" w:color="auto"/>
            </w:tcBorders>
            <w:shd w:val="clear" w:color="auto" w:fill="auto"/>
            <w:vAlign w:val="bottom"/>
            <w:hideMark/>
          </w:tcPr>
          <w:p w14:paraId="6B14AA2C"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44%</w:t>
            </w:r>
          </w:p>
        </w:tc>
      </w:tr>
      <w:tr w:rsidR="00E4393E" w:rsidRPr="00EB692A" w14:paraId="4631F1F9" w14:textId="77777777" w:rsidTr="002B5E9F">
        <w:trPr>
          <w:trHeight w:val="300"/>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14:paraId="01D753B6"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Příspěvky, dotace a granty na provoz od ostatních subjektů</w:t>
            </w:r>
          </w:p>
        </w:tc>
        <w:tc>
          <w:tcPr>
            <w:tcW w:w="1276" w:type="dxa"/>
            <w:tcBorders>
              <w:top w:val="nil"/>
              <w:left w:val="nil"/>
              <w:bottom w:val="single" w:sz="4" w:space="0" w:color="auto"/>
              <w:right w:val="single" w:sz="4" w:space="0" w:color="auto"/>
            </w:tcBorders>
            <w:shd w:val="clear" w:color="auto" w:fill="auto"/>
            <w:noWrap/>
            <w:vAlign w:val="bottom"/>
            <w:hideMark/>
          </w:tcPr>
          <w:p w14:paraId="3CB30E3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23 937</w:t>
            </w:r>
          </w:p>
        </w:tc>
        <w:tc>
          <w:tcPr>
            <w:tcW w:w="992" w:type="dxa"/>
            <w:tcBorders>
              <w:top w:val="nil"/>
              <w:left w:val="nil"/>
              <w:bottom w:val="single" w:sz="4" w:space="0" w:color="auto"/>
              <w:right w:val="single" w:sz="4" w:space="0" w:color="auto"/>
            </w:tcBorders>
            <w:shd w:val="clear" w:color="auto" w:fill="auto"/>
            <w:noWrap/>
            <w:vAlign w:val="bottom"/>
            <w:hideMark/>
          </w:tcPr>
          <w:p w14:paraId="3C35F89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559</w:t>
            </w:r>
          </w:p>
        </w:tc>
        <w:tc>
          <w:tcPr>
            <w:tcW w:w="992" w:type="dxa"/>
            <w:tcBorders>
              <w:top w:val="nil"/>
              <w:left w:val="nil"/>
              <w:bottom w:val="single" w:sz="4" w:space="0" w:color="auto"/>
              <w:right w:val="single" w:sz="4" w:space="0" w:color="auto"/>
            </w:tcBorders>
            <w:shd w:val="clear" w:color="auto" w:fill="auto"/>
            <w:noWrap/>
            <w:vAlign w:val="bottom"/>
            <w:hideMark/>
          </w:tcPr>
          <w:p w14:paraId="7D8E1C0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24 497</w:t>
            </w:r>
          </w:p>
        </w:tc>
        <w:tc>
          <w:tcPr>
            <w:tcW w:w="993" w:type="dxa"/>
            <w:tcBorders>
              <w:top w:val="nil"/>
              <w:left w:val="nil"/>
              <w:bottom w:val="single" w:sz="4" w:space="0" w:color="auto"/>
              <w:right w:val="single" w:sz="4" w:space="0" w:color="auto"/>
            </w:tcBorders>
            <w:shd w:val="clear" w:color="auto" w:fill="auto"/>
            <w:vAlign w:val="bottom"/>
            <w:hideMark/>
          </w:tcPr>
          <w:p w14:paraId="4FD55530"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1%</w:t>
            </w:r>
          </w:p>
        </w:tc>
      </w:tr>
      <w:tr w:rsidR="00E4393E" w:rsidRPr="00EB692A" w14:paraId="75B8D6EA" w14:textId="77777777" w:rsidTr="002B5E9F">
        <w:trPr>
          <w:trHeight w:val="300"/>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14:paraId="051CA7A4"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Příspěvky, dotace a granty na provoz ze zahraničí</w:t>
            </w:r>
          </w:p>
        </w:tc>
        <w:tc>
          <w:tcPr>
            <w:tcW w:w="1276" w:type="dxa"/>
            <w:tcBorders>
              <w:top w:val="nil"/>
              <w:left w:val="nil"/>
              <w:bottom w:val="single" w:sz="4" w:space="0" w:color="auto"/>
              <w:right w:val="single" w:sz="4" w:space="0" w:color="auto"/>
            </w:tcBorders>
            <w:shd w:val="clear" w:color="auto" w:fill="auto"/>
            <w:noWrap/>
            <w:vAlign w:val="bottom"/>
            <w:hideMark/>
          </w:tcPr>
          <w:p w14:paraId="3757EB5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4 458</w:t>
            </w:r>
          </w:p>
        </w:tc>
        <w:tc>
          <w:tcPr>
            <w:tcW w:w="992" w:type="dxa"/>
            <w:tcBorders>
              <w:top w:val="nil"/>
              <w:left w:val="nil"/>
              <w:bottom w:val="single" w:sz="4" w:space="0" w:color="auto"/>
              <w:right w:val="single" w:sz="4" w:space="0" w:color="auto"/>
            </w:tcBorders>
            <w:shd w:val="clear" w:color="auto" w:fill="auto"/>
            <w:noWrap/>
            <w:vAlign w:val="bottom"/>
            <w:hideMark/>
          </w:tcPr>
          <w:p w14:paraId="42EB2066"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5 461</w:t>
            </w:r>
          </w:p>
        </w:tc>
        <w:tc>
          <w:tcPr>
            <w:tcW w:w="992" w:type="dxa"/>
            <w:tcBorders>
              <w:top w:val="nil"/>
              <w:left w:val="nil"/>
              <w:bottom w:val="single" w:sz="4" w:space="0" w:color="auto"/>
              <w:right w:val="single" w:sz="4" w:space="0" w:color="auto"/>
            </w:tcBorders>
            <w:shd w:val="clear" w:color="auto" w:fill="auto"/>
            <w:noWrap/>
            <w:vAlign w:val="bottom"/>
            <w:hideMark/>
          </w:tcPr>
          <w:p w14:paraId="5146B5B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9 919</w:t>
            </w:r>
          </w:p>
        </w:tc>
        <w:tc>
          <w:tcPr>
            <w:tcW w:w="993" w:type="dxa"/>
            <w:tcBorders>
              <w:top w:val="nil"/>
              <w:left w:val="nil"/>
              <w:bottom w:val="single" w:sz="4" w:space="0" w:color="auto"/>
              <w:right w:val="single" w:sz="4" w:space="0" w:color="auto"/>
            </w:tcBorders>
            <w:shd w:val="clear" w:color="auto" w:fill="auto"/>
            <w:vAlign w:val="bottom"/>
            <w:hideMark/>
          </w:tcPr>
          <w:p w14:paraId="20B5B3A0"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0,3%</w:t>
            </w:r>
          </w:p>
        </w:tc>
      </w:tr>
      <w:tr w:rsidR="00E4393E" w:rsidRPr="00EB692A" w14:paraId="7CBB9206" w14:textId="77777777" w:rsidTr="002B5E9F">
        <w:trPr>
          <w:trHeight w:val="300"/>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14:paraId="4F19CE63"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Dary a sponzorské příspěvky</w:t>
            </w:r>
          </w:p>
        </w:tc>
        <w:tc>
          <w:tcPr>
            <w:tcW w:w="1276" w:type="dxa"/>
            <w:tcBorders>
              <w:top w:val="nil"/>
              <w:left w:val="nil"/>
              <w:bottom w:val="single" w:sz="4" w:space="0" w:color="auto"/>
              <w:right w:val="single" w:sz="4" w:space="0" w:color="auto"/>
            </w:tcBorders>
            <w:shd w:val="clear" w:color="auto" w:fill="auto"/>
            <w:noWrap/>
            <w:vAlign w:val="bottom"/>
            <w:hideMark/>
          </w:tcPr>
          <w:p w14:paraId="2C0F7DB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6 403</w:t>
            </w:r>
          </w:p>
        </w:tc>
        <w:tc>
          <w:tcPr>
            <w:tcW w:w="992" w:type="dxa"/>
            <w:tcBorders>
              <w:top w:val="nil"/>
              <w:left w:val="nil"/>
              <w:bottom w:val="single" w:sz="4" w:space="0" w:color="auto"/>
              <w:right w:val="single" w:sz="4" w:space="0" w:color="auto"/>
            </w:tcBorders>
            <w:shd w:val="clear" w:color="auto" w:fill="auto"/>
            <w:noWrap/>
            <w:vAlign w:val="bottom"/>
            <w:hideMark/>
          </w:tcPr>
          <w:p w14:paraId="69568F7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0</w:t>
            </w:r>
          </w:p>
        </w:tc>
        <w:tc>
          <w:tcPr>
            <w:tcW w:w="992" w:type="dxa"/>
            <w:tcBorders>
              <w:top w:val="nil"/>
              <w:left w:val="nil"/>
              <w:bottom w:val="single" w:sz="4" w:space="0" w:color="auto"/>
              <w:right w:val="single" w:sz="4" w:space="0" w:color="auto"/>
            </w:tcBorders>
            <w:shd w:val="clear" w:color="auto" w:fill="auto"/>
            <w:noWrap/>
            <w:vAlign w:val="bottom"/>
            <w:hideMark/>
          </w:tcPr>
          <w:p w14:paraId="38CB056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6 403</w:t>
            </w:r>
          </w:p>
        </w:tc>
        <w:tc>
          <w:tcPr>
            <w:tcW w:w="993" w:type="dxa"/>
            <w:tcBorders>
              <w:top w:val="nil"/>
              <w:left w:val="nil"/>
              <w:bottom w:val="single" w:sz="4" w:space="0" w:color="auto"/>
              <w:right w:val="single" w:sz="4" w:space="0" w:color="auto"/>
            </w:tcBorders>
            <w:shd w:val="clear" w:color="auto" w:fill="auto"/>
            <w:vAlign w:val="bottom"/>
            <w:hideMark/>
          </w:tcPr>
          <w:p w14:paraId="5F9BF2B9"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0,2%</w:t>
            </w:r>
          </w:p>
        </w:tc>
      </w:tr>
      <w:tr w:rsidR="00E4393E" w:rsidRPr="00EB692A" w14:paraId="62EEB846" w14:textId="77777777" w:rsidTr="002B5E9F">
        <w:trPr>
          <w:trHeight w:val="300"/>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14:paraId="42DDE2D2"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Ostatní provozní výnosy výše neuvedené</w:t>
            </w:r>
          </w:p>
        </w:tc>
        <w:tc>
          <w:tcPr>
            <w:tcW w:w="1276" w:type="dxa"/>
            <w:tcBorders>
              <w:top w:val="nil"/>
              <w:left w:val="nil"/>
              <w:bottom w:val="single" w:sz="4" w:space="0" w:color="auto"/>
              <w:right w:val="single" w:sz="4" w:space="0" w:color="auto"/>
            </w:tcBorders>
            <w:shd w:val="clear" w:color="auto" w:fill="auto"/>
            <w:noWrap/>
            <w:vAlign w:val="bottom"/>
            <w:hideMark/>
          </w:tcPr>
          <w:p w14:paraId="555368D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68 747</w:t>
            </w:r>
          </w:p>
        </w:tc>
        <w:tc>
          <w:tcPr>
            <w:tcW w:w="992" w:type="dxa"/>
            <w:tcBorders>
              <w:top w:val="nil"/>
              <w:left w:val="nil"/>
              <w:bottom w:val="single" w:sz="4" w:space="0" w:color="auto"/>
              <w:right w:val="single" w:sz="4" w:space="0" w:color="auto"/>
            </w:tcBorders>
            <w:shd w:val="clear" w:color="auto" w:fill="auto"/>
            <w:noWrap/>
            <w:vAlign w:val="bottom"/>
            <w:hideMark/>
          </w:tcPr>
          <w:p w14:paraId="7BE9855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0</w:t>
            </w:r>
          </w:p>
        </w:tc>
        <w:tc>
          <w:tcPr>
            <w:tcW w:w="992" w:type="dxa"/>
            <w:tcBorders>
              <w:top w:val="nil"/>
              <w:left w:val="nil"/>
              <w:bottom w:val="single" w:sz="4" w:space="0" w:color="auto"/>
              <w:right w:val="single" w:sz="4" w:space="0" w:color="auto"/>
            </w:tcBorders>
            <w:shd w:val="clear" w:color="auto" w:fill="auto"/>
            <w:noWrap/>
            <w:vAlign w:val="bottom"/>
            <w:hideMark/>
          </w:tcPr>
          <w:p w14:paraId="48AD9C9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68 747</w:t>
            </w:r>
          </w:p>
        </w:tc>
        <w:tc>
          <w:tcPr>
            <w:tcW w:w="993" w:type="dxa"/>
            <w:tcBorders>
              <w:top w:val="nil"/>
              <w:left w:val="nil"/>
              <w:bottom w:val="single" w:sz="4" w:space="0" w:color="auto"/>
              <w:right w:val="single" w:sz="4" w:space="0" w:color="auto"/>
            </w:tcBorders>
            <w:shd w:val="clear" w:color="auto" w:fill="auto"/>
            <w:vAlign w:val="bottom"/>
            <w:hideMark/>
          </w:tcPr>
          <w:p w14:paraId="475D5766"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2%</w:t>
            </w:r>
          </w:p>
        </w:tc>
      </w:tr>
      <w:tr w:rsidR="00E4393E" w:rsidRPr="00EB692A" w14:paraId="6AEAF86E" w14:textId="77777777" w:rsidTr="002B5E9F">
        <w:trPr>
          <w:trHeight w:val="300"/>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14:paraId="7B20358F"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 xml:space="preserve">Celkem </w:t>
            </w:r>
          </w:p>
        </w:tc>
        <w:tc>
          <w:tcPr>
            <w:tcW w:w="1276" w:type="dxa"/>
            <w:tcBorders>
              <w:top w:val="nil"/>
              <w:left w:val="nil"/>
              <w:bottom w:val="single" w:sz="4" w:space="0" w:color="auto"/>
              <w:right w:val="single" w:sz="4" w:space="0" w:color="auto"/>
            </w:tcBorders>
            <w:shd w:val="clear" w:color="auto" w:fill="auto"/>
            <w:noWrap/>
            <w:vAlign w:val="bottom"/>
            <w:hideMark/>
          </w:tcPr>
          <w:p w14:paraId="1DB3B0E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3 027 310</w:t>
            </w:r>
          </w:p>
        </w:tc>
        <w:tc>
          <w:tcPr>
            <w:tcW w:w="992" w:type="dxa"/>
            <w:tcBorders>
              <w:top w:val="nil"/>
              <w:left w:val="nil"/>
              <w:bottom w:val="single" w:sz="4" w:space="0" w:color="auto"/>
              <w:right w:val="single" w:sz="4" w:space="0" w:color="auto"/>
            </w:tcBorders>
            <w:shd w:val="clear" w:color="auto" w:fill="auto"/>
            <w:noWrap/>
            <w:vAlign w:val="bottom"/>
            <w:hideMark/>
          </w:tcPr>
          <w:p w14:paraId="11955A0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214 339</w:t>
            </w:r>
          </w:p>
        </w:tc>
        <w:tc>
          <w:tcPr>
            <w:tcW w:w="992" w:type="dxa"/>
            <w:tcBorders>
              <w:top w:val="nil"/>
              <w:left w:val="nil"/>
              <w:bottom w:val="single" w:sz="4" w:space="0" w:color="auto"/>
              <w:right w:val="single" w:sz="4" w:space="0" w:color="auto"/>
            </w:tcBorders>
            <w:shd w:val="clear" w:color="auto" w:fill="auto"/>
            <w:noWrap/>
            <w:vAlign w:val="bottom"/>
            <w:hideMark/>
          </w:tcPr>
          <w:p w14:paraId="29AB20B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3 241 649</w:t>
            </w:r>
          </w:p>
        </w:tc>
        <w:tc>
          <w:tcPr>
            <w:tcW w:w="993" w:type="dxa"/>
            <w:tcBorders>
              <w:top w:val="nil"/>
              <w:left w:val="nil"/>
              <w:bottom w:val="single" w:sz="4" w:space="0" w:color="auto"/>
              <w:right w:val="single" w:sz="4" w:space="0" w:color="auto"/>
            </w:tcBorders>
            <w:shd w:val="clear" w:color="auto" w:fill="auto"/>
            <w:vAlign w:val="bottom"/>
            <w:hideMark/>
          </w:tcPr>
          <w:p w14:paraId="251327CF"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100%</w:t>
            </w:r>
          </w:p>
        </w:tc>
      </w:tr>
    </w:tbl>
    <w:p w14:paraId="534971B2" w14:textId="77777777" w:rsidR="00E4393E" w:rsidRPr="00EB692A" w:rsidRDefault="00E4393E" w:rsidP="00E4393E">
      <w:pPr>
        <w:rPr>
          <w:rFonts w:ascii="Times New Roman" w:hAnsi="Times New Roman" w:cs="Times New Roman"/>
          <w:i/>
          <w:sz w:val="24"/>
          <w:szCs w:val="24"/>
        </w:rPr>
      </w:pPr>
      <w:r w:rsidRPr="00EB692A">
        <w:rPr>
          <w:rFonts w:ascii="Times New Roman" w:hAnsi="Times New Roman" w:cs="Times New Roman"/>
          <w:i/>
          <w:sz w:val="24"/>
          <w:szCs w:val="24"/>
        </w:rPr>
        <w:t>Zdroj NIPOS</w:t>
      </w:r>
    </w:p>
    <w:p w14:paraId="439B9C7F" w14:textId="77777777" w:rsidR="00E4393E" w:rsidRPr="00EB692A" w:rsidRDefault="00E4393E" w:rsidP="00E4393E">
      <w:pPr>
        <w:rPr>
          <w:rFonts w:ascii="Times New Roman" w:hAnsi="Times New Roman" w:cs="Times New Roman"/>
          <w:sz w:val="24"/>
          <w:szCs w:val="24"/>
        </w:rPr>
      </w:pPr>
      <w:r w:rsidRPr="00EB692A">
        <w:rPr>
          <w:rFonts w:ascii="Times New Roman" w:hAnsi="Times New Roman" w:cs="Times New Roman"/>
          <w:sz w:val="24"/>
          <w:szCs w:val="24"/>
        </w:rPr>
        <w:t>Analýza zdrojů příjmů výše uvedených knihoven za rok 2015 ukazuje, že největší podíl výdajů (44 %) je vynakládán z rozpočtu obcí, 24 % výdajů vydávají kraje a téměř shodný podíl (23 %) představují zdroje státního rozpočtu. Tržby za vlastní výkony z hlavní</w:t>
      </w:r>
      <w:r w:rsidR="009747A8" w:rsidRPr="00EB692A">
        <w:rPr>
          <w:rFonts w:ascii="Times New Roman" w:hAnsi="Times New Roman" w:cs="Times New Roman"/>
          <w:sz w:val="24"/>
          <w:szCs w:val="24"/>
        </w:rPr>
        <w:t>ch</w:t>
      </w:r>
      <w:r w:rsidRPr="00EB692A">
        <w:rPr>
          <w:rFonts w:ascii="Times New Roman" w:hAnsi="Times New Roman" w:cs="Times New Roman"/>
          <w:sz w:val="24"/>
          <w:szCs w:val="24"/>
        </w:rPr>
        <w:t xml:space="preserve"> i vedlejších aktivit se na příjmech podílejí v rozsahu 6 %.</w:t>
      </w:r>
    </w:p>
    <w:p w14:paraId="43CF7E04" w14:textId="685B5178" w:rsidR="00E4393E" w:rsidRPr="00EB692A" w:rsidRDefault="00E4393E" w:rsidP="00E4393E">
      <w:pPr>
        <w:rPr>
          <w:rFonts w:ascii="Times New Roman" w:hAnsi="Times New Roman" w:cs="Times New Roman"/>
          <w:b/>
          <w:sz w:val="24"/>
          <w:szCs w:val="24"/>
        </w:rPr>
      </w:pPr>
      <w:r w:rsidRPr="00EB692A">
        <w:rPr>
          <w:rFonts w:ascii="Times New Roman" w:hAnsi="Times New Roman" w:cs="Times New Roman"/>
          <w:b/>
          <w:sz w:val="24"/>
          <w:szCs w:val="24"/>
        </w:rPr>
        <w:t xml:space="preserve">Rozpočet státních příspěvkových organizací MK </w:t>
      </w:r>
      <w:r w:rsidR="00EB692A" w:rsidRPr="00EB692A">
        <w:rPr>
          <w:rFonts w:ascii="Times New Roman" w:hAnsi="Times New Roman" w:cs="Times New Roman"/>
          <w:b/>
          <w:sz w:val="24"/>
          <w:szCs w:val="24"/>
        </w:rPr>
        <w:t>–</w:t>
      </w:r>
      <w:r w:rsidRPr="00EB692A">
        <w:rPr>
          <w:rFonts w:ascii="Times New Roman" w:hAnsi="Times New Roman" w:cs="Times New Roman"/>
          <w:b/>
          <w:sz w:val="24"/>
          <w:szCs w:val="24"/>
        </w:rPr>
        <w:t xml:space="preserve"> Národní knihovny a Moravské zemské knihovny v r. 2015 </w:t>
      </w:r>
      <w:r w:rsidRPr="00EB692A">
        <w:rPr>
          <w:rFonts w:ascii="Times New Roman" w:hAnsi="Times New Roman" w:cs="Times New Roman"/>
          <w:sz w:val="24"/>
          <w:szCs w:val="24"/>
        </w:rPr>
        <w:t>(v tis. Kč)</w:t>
      </w:r>
    </w:p>
    <w:tbl>
      <w:tblPr>
        <w:tblW w:w="8931" w:type="dxa"/>
        <w:tblInd w:w="-5" w:type="dxa"/>
        <w:tblCellMar>
          <w:left w:w="70" w:type="dxa"/>
          <w:right w:w="70" w:type="dxa"/>
        </w:tblCellMar>
        <w:tblLook w:val="04A0" w:firstRow="1" w:lastRow="0" w:firstColumn="1" w:lastColumn="0" w:noHBand="0" w:noVBand="1"/>
      </w:tblPr>
      <w:tblGrid>
        <w:gridCol w:w="4678"/>
        <w:gridCol w:w="1276"/>
        <w:gridCol w:w="1047"/>
        <w:gridCol w:w="992"/>
        <w:gridCol w:w="938"/>
      </w:tblGrid>
      <w:tr w:rsidR="00E4393E" w:rsidRPr="00EB692A" w14:paraId="011124C4" w14:textId="77777777" w:rsidTr="002B5E9F">
        <w:trPr>
          <w:trHeight w:val="546"/>
        </w:trPr>
        <w:tc>
          <w:tcPr>
            <w:tcW w:w="467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A223D0B" w14:textId="77777777" w:rsidR="00E4393E" w:rsidRPr="00EB692A" w:rsidRDefault="00E4393E" w:rsidP="002B5E9F">
            <w:pPr>
              <w:spacing w:after="0" w:line="240" w:lineRule="auto"/>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Zdroj</w:t>
            </w:r>
          </w:p>
        </w:tc>
        <w:tc>
          <w:tcPr>
            <w:tcW w:w="1276" w:type="dxa"/>
            <w:tcBorders>
              <w:top w:val="single" w:sz="4" w:space="0" w:color="auto"/>
              <w:left w:val="nil"/>
              <w:bottom w:val="single" w:sz="4" w:space="0" w:color="auto"/>
              <w:right w:val="single" w:sz="4" w:space="0" w:color="auto"/>
            </w:tcBorders>
            <w:shd w:val="clear" w:color="000000" w:fill="FFFFFF"/>
            <w:vAlign w:val="bottom"/>
            <w:hideMark/>
          </w:tcPr>
          <w:p w14:paraId="5E8C7D73"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Tržby, příspěvky na provoz</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4EB5964B"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Investice</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27539C35"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Celkem</w:t>
            </w:r>
          </w:p>
        </w:tc>
        <w:tc>
          <w:tcPr>
            <w:tcW w:w="993" w:type="dxa"/>
            <w:tcBorders>
              <w:top w:val="single" w:sz="4" w:space="0" w:color="auto"/>
              <w:left w:val="nil"/>
              <w:bottom w:val="single" w:sz="4" w:space="0" w:color="auto"/>
              <w:right w:val="single" w:sz="4" w:space="0" w:color="auto"/>
            </w:tcBorders>
            <w:shd w:val="clear" w:color="000000" w:fill="FFFFFF"/>
            <w:vAlign w:val="bottom"/>
            <w:hideMark/>
          </w:tcPr>
          <w:p w14:paraId="4D9C5261"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Podíl v %</w:t>
            </w:r>
          </w:p>
        </w:tc>
      </w:tr>
      <w:tr w:rsidR="00E4393E" w:rsidRPr="00EB692A" w14:paraId="72C8E51C"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09BC184C"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Tržby za vlastní výkony (výrobky, služby) a za zboží</w:t>
            </w:r>
          </w:p>
        </w:tc>
        <w:tc>
          <w:tcPr>
            <w:tcW w:w="1276" w:type="dxa"/>
            <w:tcBorders>
              <w:top w:val="nil"/>
              <w:left w:val="nil"/>
              <w:bottom w:val="single" w:sz="4" w:space="0" w:color="auto"/>
              <w:right w:val="single" w:sz="4" w:space="0" w:color="auto"/>
            </w:tcBorders>
            <w:shd w:val="clear" w:color="000000" w:fill="FFFFFF"/>
            <w:noWrap/>
            <w:vAlign w:val="bottom"/>
            <w:hideMark/>
          </w:tcPr>
          <w:p w14:paraId="0FFCCBB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26 562</w:t>
            </w:r>
          </w:p>
        </w:tc>
        <w:tc>
          <w:tcPr>
            <w:tcW w:w="992" w:type="dxa"/>
            <w:tcBorders>
              <w:top w:val="nil"/>
              <w:left w:val="nil"/>
              <w:bottom w:val="single" w:sz="4" w:space="0" w:color="auto"/>
              <w:right w:val="single" w:sz="4" w:space="0" w:color="auto"/>
            </w:tcBorders>
            <w:shd w:val="clear" w:color="000000" w:fill="FFFFFF"/>
            <w:noWrap/>
            <w:vAlign w:val="bottom"/>
            <w:hideMark/>
          </w:tcPr>
          <w:p w14:paraId="702001F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16F9023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26 562</w:t>
            </w:r>
          </w:p>
        </w:tc>
        <w:tc>
          <w:tcPr>
            <w:tcW w:w="993" w:type="dxa"/>
            <w:tcBorders>
              <w:top w:val="nil"/>
              <w:left w:val="nil"/>
              <w:bottom w:val="single" w:sz="4" w:space="0" w:color="auto"/>
              <w:right w:val="single" w:sz="4" w:space="0" w:color="auto"/>
            </w:tcBorders>
            <w:shd w:val="clear" w:color="000000" w:fill="FFFFFF"/>
            <w:vAlign w:val="bottom"/>
            <w:hideMark/>
          </w:tcPr>
          <w:p w14:paraId="69D6DC28"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4%</w:t>
            </w:r>
          </w:p>
        </w:tc>
      </w:tr>
      <w:tr w:rsidR="00E4393E" w:rsidRPr="00EB692A" w14:paraId="5B634063"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200A69AC"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 xml:space="preserve">Příspěvky, dotace a granty na provoz ze stát. </w:t>
            </w:r>
            <w:r w:rsidRPr="00EB692A">
              <w:rPr>
                <w:rFonts w:ascii="Times New Roman" w:eastAsia="Times New Roman" w:hAnsi="Times New Roman" w:cs="Times New Roman"/>
                <w:color w:val="000000"/>
                <w:sz w:val="24"/>
                <w:szCs w:val="24"/>
                <w:lang w:eastAsia="cs-CZ"/>
              </w:rPr>
              <w:lastRenderedPageBreak/>
              <w:t>rozpočtu</w:t>
            </w:r>
          </w:p>
        </w:tc>
        <w:tc>
          <w:tcPr>
            <w:tcW w:w="1276" w:type="dxa"/>
            <w:tcBorders>
              <w:top w:val="nil"/>
              <w:left w:val="nil"/>
              <w:bottom w:val="single" w:sz="4" w:space="0" w:color="auto"/>
              <w:right w:val="single" w:sz="4" w:space="0" w:color="auto"/>
            </w:tcBorders>
            <w:shd w:val="clear" w:color="000000" w:fill="FFFFFF"/>
            <w:noWrap/>
            <w:vAlign w:val="bottom"/>
            <w:hideMark/>
          </w:tcPr>
          <w:p w14:paraId="4A84A0C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lastRenderedPageBreak/>
              <w:t>523 738</w:t>
            </w:r>
          </w:p>
        </w:tc>
        <w:tc>
          <w:tcPr>
            <w:tcW w:w="992" w:type="dxa"/>
            <w:tcBorders>
              <w:top w:val="nil"/>
              <w:left w:val="nil"/>
              <w:bottom w:val="single" w:sz="4" w:space="0" w:color="auto"/>
              <w:right w:val="single" w:sz="4" w:space="0" w:color="auto"/>
            </w:tcBorders>
            <w:shd w:val="clear" w:color="000000" w:fill="FFFFFF"/>
            <w:noWrap/>
            <w:vAlign w:val="bottom"/>
            <w:hideMark/>
          </w:tcPr>
          <w:p w14:paraId="5D1811E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114 058</w:t>
            </w:r>
          </w:p>
        </w:tc>
        <w:tc>
          <w:tcPr>
            <w:tcW w:w="992" w:type="dxa"/>
            <w:tcBorders>
              <w:top w:val="nil"/>
              <w:left w:val="nil"/>
              <w:bottom w:val="single" w:sz="4" w:space="0" w:color="auto"/>
              <w:right w:val="single" w:sz="4" w:space="0" w:color="auto"/>
            </w:tcBorders>
            <w:shd w:val="clear" w:color="000000" w:fill="FFFFFF"/>
            <w:noWrap/>
            <w:vAlign w:val="bottom"/>
            <w:hideMark/>
          </w:tcPr>
          <w:p w14:paraId="7F74E76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637 797</w:t>
            </w:r>
          </w:p>
        </w:tc>
        <w:tc>
          <w:tcPr>
            <w:tcW w:w="993" w:type="dxa"/>
            <w:tcBorders>
              <w:top w:val="nil"/>
              <w:left w:val="nil"/>
              <w:bottom w:val="single" w:sz="4" w:space="0" w:color="auto"/>
              <w:right w:val="single" w:sz="4" w:space="0" w:color="auto"/>
            </w:tcBorders>
            <w:shd w:val="clear" w:color="000000" w:fill="FFFFFF"/>
            <w:vAlign w:val="bottom"/>
            <w:hideMark/>
          </w:tcPr>
          <w:p w14:paraId="42DE0B45"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90%</w:t>
            </w:r>
          </w:p>
        </w:tc>
      </w:tr>
      <w:tr w:rsidR="00E4393E" w:rsidRPr="00EB692A" w14:paraId="38CC57E2"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09AA0C81"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lastRenderedPageBreak/>
              <w:t>Příspěvky, dotace a granty na provoz z rozpočtu kraje</w:t>
            </w:r>
          </w:p>
        </w:tc>
        <w:tc>
          <w:tcPr>
            <w:tcW w:w="1276" w:type="dxa"/>
            <w:tcBorders>
              <w:top w:val="nil"/>
              <w:left w:val="nil"/>
              <w:bottom w:val="single" w:sz="4" w:space="0" w:color="auto"/>
              <w:right w:val="single" w:sz="4" w:space="0" w:color="auto"/>
            </w:tcBorders>
            <w:shd w:val="clear" w:color="000000" w:fill="FFFFFF"/>
            <w:noWrap/>
            <w:vAlign w:val="bottom"/>
            <w:hideMark/>
          </w:tcPr>
          <w:p w14:paraId="5BAE71F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3 383</w:t>
            </w:r>
          </w:p>
        </w:tc>
        <w:tc>
          <w:tcPr>
            <w:tcW w:w="992" w:type="dxa"/>
            <w:tcBorders>
              <w:top w:val="nil"/>
              <w:left w:val="nil"/>
              <w:bottom w:val="single" w:sz="4" w:space="0" w:color="auto"/>
              <w:right w:val="single" w:sz="4" w:space="0" w:color="auto"/>
            </w:tcBorders>
            <w:shd w:val="clear" w:color="000000" w:fill="FFFFFF"/>
            <w:noWrap/>
            <w:vAlign w:val="bottom"/>
            <w:hideMark/>
          </w:tcPr>
          <w:p w14:paraId="4E5757B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07CDD84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3 383</w:t>
            </w:r>
          </w:p>
        </w:tc>
        <w:tc>
          <w:tcPr>
            <w:tcW w:w="993" w:type="dxa"/>
            <w:tcBorders>
              <w:top w:val="nil"/>
              <w:left w:val="nil"/>
              <w:bottom w:val="single" w:sz="4" w:space="0" w:color="auto"/>
              <w:right w:val="single" w:sz="4" w:space="0" w:color="auto"/>
            </w:tcBorders>
            <w:shd w:val="clear" w:color="000000" w:fill="FFFFFF"/>
            <w:vAlign w:val="bottom"/>
            <w:hideMark/>
          </w:tcPr>
          <w:p w14:paraId="7EEF2E33"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0,5%</w:t>
            </w:r>
          </w:p>
        </w:tc>
      </w:tr>
      <w:tr w:rsidR="00E4393E" w:rsidRPr="00EB692A" w14:paraId="6BF8919E"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12544E99"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Příspěvky, dotace a granty na provoz z rozpočtu obce</w:t>
            </w:r>
          </w:p>
        </w:tc>
        <w:tc>
          <w:tcPr>
            <w:tcW w:w="1276" w:type="dxa"/>
            <w:tcBorders>
              <w:top w:val="nil"/>
              <w:left w:val="nil"/>
              <w:bottom w:val="single" w:sz="4" w:space="0" w:color="auto"/>
              <w:right w:val="single" w:sz="4" w:space="0" w:color="auto"/>
            </w:tcBorders>
            <w:shd w:val="clear" w:color="000000" w:fill="FFFFFF"/>
            <w:noWrap/>
            <w:vAlign w:val="bottom"/>
            <w:hideMark/>
          </w:tcPr>
          <w:p w14:paraId="475800B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16209B7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7BF7F68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0</w:t>
            </w:r>
          </w:p>
        </w:tc>
        <w:tc>
          <w:tcPr>
            <w:tcW w:w="993" w:type="dxa"/>
            <w:tcBorders>
              <w:top w:val="nil"/>
              <w:left w:val="nil"/>
              <w:bottom w:val="single" w:sz="4" w:space="0" w:color="auto"/>
              <w:right w:val="single" w:sz="4" w:space="0" w:color="auto"/>
            </w:tcBorders>
            <w:shd w:val="clear" w:color="000000" w:fill="FFFFFF"/>
            <w:vAlign w:val="bottom"/>
            <w:hideMark/>
          </w:tcPr>
          <w:p w14:paraId="72BA310C"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0,0%</w:t>
            </w:r>
          </w:p>
        </w:tc>
      </w:tr>
      <w:tr w:rsidR="00E4393E" w:rsidRPr="00EB692A" w14:paraId="141E915D"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39F748C5"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Příspěvky, dotace a granty na provoz od ostatních subjektů</w:t>
            </w:r>
          </w:p>
        </w:tc>
        <w:tc>
          <w:tcPr>
            <w:tcW w:w="1276" w:type="dxa"/>
            <w:tcBorders>
              <w:top w:val="nil"/>
              <w:left w:val="nil"/>
              <w:bottom w:val="single" w:sz="4" w:space="0" w:color="auto"/>
              <w:right w:val="single" w:sz="4" w:space="0" w:color="auto"/>
            </w:tcBorders>
            <w:shd w:val="clear" w:color="000000" w:fill="FFFFFF"/>
            <w:noWrap/>
            <w:vAlign w:val="bottom"/>
            <w:hideMark/>
          </w:tcPr>
          <w:p w14:paraId="5EAF767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786</w:t>
            </w:r>
          </w:p>
        </w:tc>
        <w:tc>
          <w:tcPr>
            <w:tcW w:w="992" w:type="dxa"/>
            <w:tcBorders>
              <w:top w:val="nil"/>
              <w:left w:val="nil"/>
              <w:bottom w:val="single" w:sz="4" w:space="0" w:color="auto"/>
              <w:right w:val="single" w:sz="4" w:space="0" w:color="auto"/>
            </w:tcBorders>
            <w:shd w:val="clear" w:color="000000" w:fill="FFFFFF"/>
            <w:noWrap/>
            <w:vAlign w:val="bottom"/>
            <w:hideMark/>
          </w:tcPr>
          <w:p w14:paraId="0C60CFA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790C2A3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786</w:t>
            </w:r>
          </w:p>
        </w:tc>
        <w:tc>
          <w:tcPr>
            <w:tcW w:w="993" w:type="dxa"/>
            <w:tcBorders>
              <w:top w:val="nil"/>
              <w:left w:val="nil"/>
              <w:bottom w:val="single" w:sz="4" w:space="0" w:color="auto"/>
              <w:right w:val="single" w:sz="4" w:space="0" w:color="auto"/>
            </w:tcBorders>
            <w:shd w:val="clear" w:color="000000" w:fill="FFFFFF"/>
            <w:vAlign w:val="bottom"/>
            <w:hideMark/>
          </w:tcPr>
          <w:p w14:paraId="62BD52CE"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0,1%</w:t>
            </w:r>
          </w:p>
        </w:tc>
      </w:tr>
      <w:tr w:rsidR="00E4393E" w:rsidRPr="00EB692A" w14:paraId="5A513381"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73BB5F2B"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Příspěvky, dotace a granty na provoz ze zahraničí</w:t>
            </w:r>
          </w:p>
        </w:tc>
        <w:tc>
          <w:tcPr>
            <w:tcW w:w="1276" w:type="dxa"/>
            <w:tcBorders>
              <w:top w:val="nil"/>
              <w:left w:val="nil"/>
              <w:bottom w:val="single" w:sz="4" w:space="0" w:color="auto"/>
              <w:right w:val="single" w:sz="4" w:space="0" w:color="auto"/>
            </w:tcBorders>
            <w:shd w:val="clear" w:color="000000" w:fill="FFFFFF"/>
            <w:noWrap/>
            <w:vAlign w:val="bottom"/>
            <w:hideMark/>
          </w:tcPr>
          <w:p w14:paraId="763EF246"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1 537</w:t>
            </w:r>
          </w:p>
        </w:tc>
        <w:tc>
          <w:tcPr>
            <w:tcW w:w="992" w:type="dxa"/>
            <w:tcBorders>
              <w:top w:val="nil"/>
              <w:left w:val="nil"/>
              <w:bottom w:val="single" w:sz="4" w:space="0" w:color="auto"/>
              <w:right w:val="single" w:sz="4" w:space="0" w:color="auto"/>
            </w:tcBorders>
            <w:shd w:val="clear" w:color="000000" w:fill="FFFFFF"/>
            <w:noWrap/>
            <w:vAlign w:val="bottom"/>
            <w:hideMark/>
          </w:tcPr>
          <w:p w14:paraId="67E158C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4B185D3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1 537</w:t>
            </w:r>
          </w:p>
        </w:tc>
        <w:tc>
          <w:tcPr>
            <w:tcW w:w="993" w:type="dxa"/>
            <w:tcBorders>
              <w:top w:val="nil"/>
              <w:left w:val="nil"/>
              <w:bottom w:val="single" w:sz="4" w:space="0" w:color="auto"/>
              <w:right w:val="single" w:sz="4" w:space="0" w:color="auto"/>
            </w:tcBorders>
            <w:shd w:val="clear" w:color="000000" w:fill="FFFFFF"/>
            <w:vAlign w:val="bottom"/>
            <w:hideMark/>
          </w:tcPr>
          <w:p w14:paraId="00BC7E98"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0,2%</w:t>
            </w:r>
          </w:p>
        </w:tc>
      </w:tr>
      <w:tr w:rsidR="00E4393E" w:rsidRPr="00EB692A" w14:paraId="5547F60C"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7831D518"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Dary a sponzorské příspěvky</w:t>
            </w:r>
          </w:p>
        </w:tc>
        <w:tc>
          <w:tcPr>
            <w:tcW w:w="1276" w:type="dxa"/>
            <w:tcBorders>
              <w:top w:val="nil"/>
              <w:left w:val="nil"/>
              <w:bottom w:val="single" w:sz="4" w:space="0" w:color="auto"/>
              <w:right w:val="single" w:sz="4" w:space="0" w:color="auto"/>
            </w:tcBorders>
            <w:shd w:val="clear" w:color="000000" w:fill="FFFFFF"/>
            <w:noWrap/>
            <w:vAlign w:val="bottom"/>
            <w:hideMark/>
          </w:tcPr>
          <w:p w14:paraId="2AC9015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56</w:t>
            </w:r>
          </w:p>
        </w:tc>
        <w:tc>
          <w:tcPr>
            <w:tcW w:w="992" w:type="dxa"/>
            <w:tcBorders>
              <w:top w:val="nil"/>
              <w:left w:val="nil"/>
              <w:bottom w:val="single" w:sz="4" w:space="0" w:color="auto"/>
              <w:right w:val="single" w:sz="4" w:space="0" w:color="auto"/>
            </w:tcBorders>
            <w:shd w:val="clear" w:color="000000" w:fill="FFFFFF"/>
            <w:noWrap/>
            <w:vAlign w:val="bottom"/>
            <w:hideMark/>
          </w:tcPr>
          <w:p w14:paraId="7C4537C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0678B61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56</w:t>
            </w:r>
          </w:p>
        </w:tc>
        <w:tc>
          <w:tcPr>
            <w:tcW w:w="993" w:type="dxa"/>
            <w:tcBorders>
              <w:top w:val="nil"/>
              <w:left w:val="nil"/>
              <w:bottom w:val="single" w:sz="4" w:space="0" w:color="auto"/>
              <w:right w:val="single" w:sz="4" w:space="0" w:color="auto"/>
            </w:tcBorders>
            <w:shd w:val="clear" w:color="000000" w:fill="FFFFFF"/>
            <w:vAlign w:val="bottom"/>
            <w:hideMark/>
          </w:tcPr>
          <w:p w14:paraId="5FEE5537"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0,0%</w:t>
            </w:r>
          </w:p>
        </w:tc>
      </w:tr>
      <w:tr w:rsidR="00E4393E" w:rsidRPr="00EB692A" w14:paraId="4D1F2F1D"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44B706BF"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Ostatní provozní výnosy výše neuvedené</w:t>
            </w:r>
          </w:p>
        </w:tc>
        <w:tc>
          <w:tcPr>
            <w:tcW w:w="1276" w:type="dxa"/>
            <w:tcBorders>
              <w:top w:val="nil"/>
              <w:left w:val="nil"/>
              <w:bottom w:val="single" w:sz="4" w:space="0" w:color="auto"/>
              <w:right w:val="single" w:sz="4" w:space="0" w:color="auto"/>
            </w:tcBorders>
            <w:shd w:val="clear" w:color="000000" w:fill="FFFFFF"/>
            <w:noWrap/>
            <w:vAlign w:val="bottom"/>
            <w:hideMark/>
          </w:tcPr>
          <w:p w14:paraId="3C8AA5C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35 217</w:t>
            </w:r>
          </w:p>
        </w:tc>
        <w:tc>
          <w:tcPr>
            <w:tcW w:w="992" w:type="dxa"/>
            <w:tcBorders>
              <w:top w:val="nil"/>
              <w:left w:val="nil"/>
              <w:bottom w:val="single" w:sz="4" w:space="0" w:color="auto"/>
              <w:right w:val="single" w:sz="4" w:space="0" w:color="auto"/>
            </w:tcBorders>
            <w:shd w:val="clear" w:color="000000" w:fill="FFFFFF"/>
            <w:noWrap/>
            <w:vAlign w:val="bottom"/>
            <w:hideMark/>
          </w:tcPr>
          <w:p w14:paraId="2E07903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0</w:t>
            </w:r>
          </w:p>
        </w:tc>
        <w:tc>
          <w:tcPr>
            <w:tcW w:w="992" w:type="dxa"/>
            <w:tcBorders>
              <w:top w:val="nil"/>
              <w:left w:val="nil"/>
              <w:bottom w:val="single" w:sz="4" w:space="0" w:color="auto"/>
              <w:right w:val="single" w:sz="4" w:space="0" w:color="auto"/>
            </w:tcBorders>
            <w:shd w:val="clear" w:color="000000" w:fill="FFFFFF"/>
            <w:noWrap/>
            <w:vAlign w:val="bottom"/>
            <w:hideMark/>
          </w:tcPr>
          <w:p w14:paraId="7333CF7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35 217</w:t>
            </w:r>
          </w:p>
        </w:tc>
        <w:tc>
          <w:tcPr>
            <w:tcW w:w="993" w:type="dxa"/>
            <w:tcBorders>
              <w:top w:val="nil"/>
              <w:left w:val="nil"/>
              <w:bottom w:val="single" w:sz="4" w:space="0" w:color="auto"/>
              <w:right w:val="single" w:sz="4" w:space="0" w:color="auto"/>
            </w:tcBorders>
            <w:shd w:val="clear" w:color="000000" w:fill="FFFFFF"/>
            <w:vAlign w:val="bottom"/>
            <w:hideMark/>
          </w:tcPr>
          <w:p w14:paraId="25ABDBE2"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5%</w:t>
            </w:r>
          </w:p>
        </w:tc>
      </w:tr>
      <w:tr w:rsidR="00E4393E" w:rsidRPr="00EB692A" w14:paraId="20F5F489"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vAlign w:val="bottom"/>
            <w:hideMark/>
          </w:tcPr>
          <w:p w14:paraId="405F4659"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 xml:space="preserve">Celkem </w:t>
            </w:r>
          </w:p>
        </w:tc>
        <w:tc>
          <w:tcPr>
            <w:tcW w:w="1276" w:type="dxa"/>
            <w:tcBorders>
              <w:top w:val="nil"/>
              <w:left w:val="nil"/>
              <w:bottom w:val="single" w:sz="4" w:space="0" w:color="auto"/>
              <w:right w:val="single" w:sz="4" w:space="0" w:color="auto"/>
            </w:tcBorders>
            <w:shd w:val="clear" w:color="000000" w:fill="FFFFFF"/>
            <w:noWrap/>
            <w:vAlign w:val="bottom"/>
            <w:hideMark/>
          </w:tcPr>
          <w:p w14:paraId="221AA3D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591 280</w:t>
            </w:r>
          </w:p>
        </w:tc>
        <w:tc>
          <w:tcPr>
            <w:tcW w:w="992" w:type="dxa"/>
            <w:tcBorders>
              <w:top w:val="nil"/>
              <w:left w:val="nil"/>
              <w:bottom w:val="single" w:sz="4" w:space="0" w:color="auto"/>
              <w:right w:val="single" w:sz="4" w:space="0" w:color="auto"/>
            </w:tcBorders>
            <w:shd w:val="clear" w:color="000000" w:fill="FFFFFF"/>
            <w:noWrap/>
            <w:vAlign w:val="bottom"/>
            <w:hideMark/>
          </w:tcPr>
          <w:p w14:paraId="730D45D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114 058</w:t>
            </w:r>
          </w:p>
        </w:tc>
        <w:tc>
          <w:tcPr>
            <w:tcW w:w="992" w:type="dxa"/>
            <w:tcBorders>
              <w:top w:val="nil"/>
              <w:left w:val="nil"/>
              <w:bottom w:val="single" w:sz="4" w:space="0" w:color="auto"/>
              <w:right w:val="single" w:sz="4" w:space="0" w:color="auto"/>
            </w:tcBorders>
            <w:shd w:val="clear" w:color="000000" w:fill="FFFFFF"/>
            <w:noWrap/>
            <w:vAlign w:val="bottom"/>
            <w:hideMark/>
          </w:tcPr>
          <w:p w14:paraId="5F3CA91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705 338</w:t>
            </w:r>
          </w:p>
        </w:tc>
        <w:tc>
          <w:tcPr>
            <w:tcW w:w="993" w:type="dxa"/>
            <w:tcBorders>
              <w:top w:val="nil"/>
              <w:left w:val="nil"/>
              <w:bottom w:val="single" w:sz="4" w:space="0" w:color="auto"/>
              <w:right w:val="single" w:sz="4" w:space="0" w:color="auto"/>
            </w:tcBorders>
            <w:shd w:val="clear" w:color="000000" w:fill="FFFFFF"/>
            <w:vAlign w:val="bottom"/>
            <w:hideMark/>
          </w:tcPr>
          <w:p w14:paraId="353081F2"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100%</w:t>
            </w:r>
          </w:p>
        </w:tc>
      </w:tr>
    </w:tbl>
    <w:p w14:paraId="16B2FA86" w14:textId="77777777" w:rsidR="00E4393E" w:rsidRPr="00EB692A" w:rsidRDefault="00E4393E" w:rsidP="00E4393E">
      <w:pPr>
        <w:rPr>
          <w:rFonts w:ascii="Times New Roman" w:hAnsi="Times New Roman" w:cs="Times New Roman"/>
          <w:i/>
          <w:sz w:val="24"/>
          <w:szCs w:val="24"/>
        </w:rPr>
      </w:pPr>
      <w:r w:rsidRPr="00EB692A">
        <w:rPr>
          <w:rFonts w:ascii="Times New Roman" w:hAnsi="Times New Roman" w:cs="Times New Roman"/>
          <w:i/>
          <w:sz w:val="24"/>
          <w:szCs w:val="24"/>
        </w:rPr>
        <w:t>Zdroj NIPOS</w:t>
      </w:r>
    </w:p>
    <w:p w14:paraId="6B41967B" w14:textId="77777777" w:rsidR="00E4393E" w:rsidRPr="00EB692A" w:rsidRDefault="00E4393E" w:rsidP="00E4393E">
      <w:pPr>
        <w:jc w:val="both"/>
        <w:rPr>
          <w:rFonts w:ascii="Times New Roman" w:hAnsi="Times New Roman" w:cs="Times New Roman"/>
          <w:sz w:val="24"/>
          <w:szCs w:val="24"/>
        </w:rPr>
      </w:pPr>
      <w:r w:rsidRPr="00EB692A">
        <w:rPr>
          <w:rFonts w:ascii="Times New Roman" w:hAnsi="Times New Roman" w:cs="Times New Roman"/>
          <w:sz w:val="24"/>
          <w:szCs w:val="24"/>
        </w:rPr>
        <w:t>Největší částka ze státního rozpočtu, resp. z rozpočtu ministerstva kultury (637,8 mil. Kč) je vynakládána na provoz Národní knihovny a Moravské zemské knihovny, což představuje 90 % rozpočtu obou knihoven. Vlastními tržbami získávají 4 % svého rozpočtu, ostatní zdroje mají doplňkový charakter.</w:t>
      </w:r>
    </w:p>
    <w:p w14:paraId="4E36E88A" w14:textId="6C622FE1" w:rsidR="00E4393E" w:rsidRPr="00EB692A" w:rsidRDefault="00E4393E" w:rsidP="00E4393E">
      <w:pPr>
        <w:rPr>
          <w:rFonts w:ascii="Times New Roman" w:hAnsi="Times New Roman" w:cs="Times New Roman"/>
          <w:b/>
          <w:sz w:val="24"/>
          <w:szCs w:val="24"/>
        </w:rPr>
      </w:pPr>
      <w:r w:rsidRPr="00EB692A">
        <w:rPr>
          <w:rFonts w:ascii="Times New Roman" w:hAnsi="Times New Roman" w:cs="Times New Roman"/>
          <w:b/>
          <w:sz w:val="24"/>
          <w:szCs w:val="24"/>
        </w:rPr>
        <w:t xml:space="preserve">Krajské knihovny </w:t>
      </w:r>
      <w:r w:rsidR="00EB692A" w:rsidRPr="00EB692A">
        <w:rPr>
          <w:rFonts w:ascii="Times New Roman" w:hAnsi="Times New Roman" w:cs="Times New Roman"/>
          <w:b/>
          <w:sz w:val="24"/>
          <w:szCs w:val="24"/>
        </w:rPr>
        <w:t>–</w:t>
      </w:r>
      <w:r w:rsidRPr="00EB692A">
        <w:rPr>
          <w:rFonts w:ascii="Times New Roman" w:hAnsi="Times New Roman" w:cs="Times New Roman"/>
          <w:b/>
          <w:sz w:val="24"/>
          <w:szCs w:val="24"/>
        </w:rPr>
        <w:t xml:space="preserve"> rok 2015 </w:t>
      </w:r>
      <w:r w:rsidRPr="00EB692A">
        <w:rPr>
          <w:rFonts w:ascii="Times New Roman" w:hAnsi="Times New Roman" w:cs="Times New Roman"/>
          <w:sz w:val="24"/>
          <w:szCs w:val="24"/>
        </w:rPr>
        <w:t>(v tis. Kč)</w:t>
      </w:r>
    </w:p>
    <w:tbl>
      <w:tblPr>
        <w:tblW w:w="8931" w:type="dxa"/>
        <w:tblInd w:w="-5" w:type="dxa"/>
        <w:tblLayout w:type="fixed"/>
        <w:tblCellMar>
          <w:left w:w="70" w:type="dxa"/>
          <w:right w:w="70" w:type="dxa"/>
        </w:tblCellMar>
        <w:tblLook w:val="04A0" w:firstRow="1" w:lastRow="0" w:firstColumn="1" w:lastColumn="0" w:noHBand="0" w:noVBand="1"/>
      </w:tblPr>
      <w:tblGrid>
        <w:gridCol w:w="4678"/>
        <w:gridCol w:w="1134"/>
        <w:gridCol w:w="992"/>
        <w:gridCol w:w="1134"/>
        <w:gridCol w:w="993"/>
      </w:tblGrid>
      <w:tr w:rsidR="00E4393E" w:rsidRPr="00EB692A" w14:paraId="3990BE67" w14:textId="77777777" w:rsidTr="002B5E9F">
        <w:trPr>
          <w:trHeight w:val="900"/>
        </w:trPr>
        <w:tc>
          <w:tcPr>
            <w:tcW w:w="467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B83D9B7"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 </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C440450"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Tržby, příspěvky na provoz</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5866722A"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Investice</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D368DE5"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Celkem</w:t>
            </w:r>
          </w:p>
        </w:tc>
        <w:tc>
          <w:tcPr>
            <w:tcW w:w="993" w:type="dxa"/>
            <w:tcBorders>
              <w:top w:val="single" w:sz="4" w:space="0" w:color="auto"/>
              <w:left w:val="nil"/>
              <w:bottom w:val="single" w:sz="4" w:space="0" w:color="auto"/>
              <w:right w:val="single" w:sz="4" w:space="0" w:color="auto"/>
            </w:tcBorders>
            <w:shd w:val="clear" w:color="000000" w:fill="FFFFFF"/>
            <w:vAlign w:val="bottom"/>
            <w:hideMark/>
          </w:tcPr>
          <w:p w14:paraId="60EE85D2"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Podíl v %</w:t>
            </w:r>
          </w:p>
        </w:tc>
      </w:tr>
      <w:tr w:rsidR="00E4393E" w:rsidRPr="00EB692A" w14:paraId="337FB1DB"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00E54B97"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Tržby za vlastní výkony (výrobky, služby) a za zboží</w:t>
            </w:r>
          </w:p>
        </w:tc>
        <w:tc>
          <w:tcPr>
            <w:tcW w:w="1134" w:type="dxa"/>
            <w:tcBorders>
              <w:top w:val="nil"/>
              <w:left w:val="nil"/>
              <w:bottom w:val="single" w:sz="4" w:space="0" w:color="auto"/>
              <w:right w:val="single" w:sz="4" w:space="0" w:color="auto"/>
            </w:tcBorders>
            <w:shd w:val="clear" w:color="000000" w:fill="FFFFFF"/>
            <w:noWrap/>
            <w:vAlign w:val="bottom"/>
            <w:hideMark/>
          </w:tcPr>
          <w:p w14:paraId="77918EF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55 989</w:t>
            </w:r>
          </w:p>
        </w:tc>
        <w:tc>
          <w:tcPr>
            <w:tcW w:w="992" w:type="dxa"/>
            <w:tcBorders>
              <w:top w:val="nil"/>
              <w:left w:val="nil"/>
              <w:bottom w:val="single" w:sz="4" w:space="0" w:color="auto"/>
              <w:right w:val="single" w:sz="4" w:space="0" w:color="auto"/>
            </w:tcBorders>
            <w:shd w:val="clear" w:color="000000" w:fill="FFFFFF"/>
            <w:noWrap/>
            <w:vAlign w:val="bottom"/>
            <w:hideMark/>
          </w:tcPr>
          <w:p w14:paraId="26273D0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0</w:t>
            </w:r>
          </w:p>
        </w:tc>
        <w:tc>
          <w:tcPr>
            <w:tcW w:w="1134" w:type="dxa"/>
            <w:tcBorders>
              <w:top w:val="nil"/>
              <w:left w:val="nil"/>
              <w:bottom w:val="single" w:sz="4" w:space="0" w:color="auto"/>
              <w:right w:val="single" w:sz="4" w:space="0" w:color="auto"/>
            </w:tcBorders>
            <w:shd w:val="clear" w:color="000000" w:fill="FFFFFF"/>
            <w:noWrap/>
            <w:vAlign w:val="bottom"/>
            <w:hideMark/>
          </w:tcPr>
          <w:p w14:paraId="4A5E097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55 989</w:t>
            </w:r>
          </w:p>
        </w:tc>
        <w:tc>
          <w:tcPr>
            <w:tcW w:w="993" w:type="dxa"/>
            <w:tcBorders>
              <w:top w:val="nil"/>
              <w:left w:val="nil"/>
              <w:bottom w:val="single" w:sz="4" w:space="0" w:color="auto"/>
              <w:right w:val="single" w:sz="4" w:space="0" w:color="auto"/>
            </w:tcBorders>
            <w:shd w:val="clear" w:color="000000" w:fill="FFFFFF"/>
            <w:vAlign w:val="bottom"/>
            <w:hideMark/>
          </w:tcPr>
          <w:p w14:paraId="149F0496"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7%</w:t>
            </w:r>
          </w:p>
        </w:tc>
      </w:tr>
      <w:tr w:rsidR="00E4393E" w:rsidRPr="00EB692A" w14:paraId="1D5CF295"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44D6DD59"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Příspěvky, dotace a granty na provoz ze stát. rozpočtu</w:t>
            </w:r>
          </w:p>
        </w:tc>
        <w:tc>
          <w:tcPr>
            <w:tcW w:w="1134" w:type="dxa"/>
            <w:tcBorders>
              <w:top w:val="nil"/>
              <w:left w:val="nil"/>
              <w:bottom w:val="single" w:sz="4" w:space="0" w:color="auto"/>
              <w:right w:val="single" w:sz="4" w:space="0" w:color="auto"/>
            </w:tcBorders>
            <w:shd w:val="clear" w:color="000000" w:fill="FFFFFF"/>
            <w:noWrap/>
            <w:vAlign w:val="bottom"/>
            <w:hideMark/>
          </w:tcPr>
          <w:p w14:paraId="01F6816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4 856</w:t>
            </w:r>
          </w:p>
        </w:tc>
        <w:tc>
          <w:tcPr>
            <w:tcW w:w="992" w:type="dxa"/>
            <w:tcBorders>
              <w:top w:val="nil"/>
              <w:left w:val="nil"/>
              <w:bottom w:val="single" w:sz="4" w:space="0" w:color="auto"/>
              <w:right w:val="single" w:sz="4" w:space="0" w:color="auto"/>
            </w:tcBorders>
            <w:shd w:val="clear" w:color="000000" w:fill="FFFFFF"/>
            <w:noWrap/>
            <w:vAlign w:val="bottom"/>
            <w:hideMark/>
          </w:tcPr>
          <w:p w14:paraId="68CF906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38 026</w:t>
            </w:r>
          </w:p>
        </w:tc>
        <w:tc>
          <w:tcPr>
            <w:tcW w:w="1134" w:type="dxa"/>
            <w:tcBorders>
              <w:top w:val="nil"/>
              <w:left w:val="nil"/>
              <w:bottom w:val="single" w:sz="4" w:space="0" w:color="auto"/>
              <w:right w:val="single" w:sz="4" w:space="0" w:color="auto"/>
            </w:tcBorders>
            <w:shd w:val="clear" w:color="000000" w:fill="FFFFFF"/>
            <w:noWrap/>
            <w:vAlign w:val="bottom"/>
            <w:hideMark/>
          </w:tcPr>
          <w:p w14:paraId="7DE4AC6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42 882</w:t>
            </w:r>
          </w:p>
        </w:tc>
        <w:tc>
          <w:tcPr>
            <w:tcW w:w="993" w:type="dxa"/>
            <w:tcBorders>
              <w:top w:val="nil"/>
              <w:left w:val="nil"/>
              <w:bottom w:val="single" w:sz="4" w:space="0" w:color="auto"/>
              <w:right w:val="single" w:sz="4" w:space="0" w:color="auto"/>
            </w:tcBorders>
            <w:shd w:val="clear" w:color="000000" w:fill="FFFFFF"/>
            <w:vAlign w:val="bottom"/>
            <w:hideMark/>
          </w:tcPr>
          <w:p w14:paraId="48B686C4"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5%</w:t>
            </w:r>
          </w:p>
        </w:tc>
      </w:tr>
      <w:tr w:rsidR="00E4393E" w:rsidRPr="00EB692A" w14:paraId="5CD3FFFA"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11D30EC1"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Příspěvky, dotace a granty na provoz z rozpočtu kraje</w:t>
            </w:r>
          </w:p>
        </w:tc>
        <w:tc>
          <w:tcPr>
            <w:tcW w:w="1134" w:type="dxa"/>
            <w:tcBorders>
              <w:top w:val="nil"/>
              <w:left w:val="nil"/>
              <w:bottom w:val="single" w:sz="4" w:space="0" w:color="auto"/>
              <w:right w:val="single" w:sz="4" w:space="0" w:color="auto"/>
            </w:tcBorders>
            <w:shd w:val="clear" w:color="000000" w:fill="FFFFFF"/>
            <w:noWrap/>
            <w:vAlign w:val="bottom"/>
            <w:hideMark/>
          </w:tcPr>
          <w:p w14:paraId="68E9C6A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658 638</w:t>
            </w:r>
          </w:p>
        </w:tc>
        <w:tc>
          <w:tcPr>
            <w:tcW w:w="992" w:type="dxa"/>
            <w:tcBorders>
              <w:top w:val="nil"/>
              <w:left w:val="nil"/>
              <w:bottom w:val="single" w:sz="4" w:space="0" w:color="auto"/>
              <w:right w:val="single" w:sz="4" w:space="0" w:color="auto"/>
            </w:tcBorders>
            <w:shd w:val="clear" w:color="000000" w:fill="FFFFFF"/>
            <w:noWrap/>
            <w:vAlign w:val="bottom"/>
            <w:hideMark/>
          </w:tcPr>
          <w:p w14:paraId="6B77960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8 116</w:t>
            </w:r>
          </w:p>
        </w:tc>
        <w:tc>
          <w:tcPr>
            <w:tcW w:w="1134" w:type="dxa"/>
            <w:tcBorders>
              <w:top w:val="nil"/>
              <w:left w:val="nil"/>
              <w:bottom w:val="single" w:sz="4" w:space="0" w:color="auto"/>
              <w:right w:val="single" w:sz="4" w:space="0" w:color="auto"/>
            </w:tcBorders>
            <w:shd w:val="clear" w:color="000000" w:fill="FFFFFF"/>
            <w:noWrap/>
            <w:vAlign w:val="bottom"/>
            <w:hideMark/>
          </w:tcPr>
          <w:p w14:paraId="65C3EA8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666 755</w:t>
            </w:r>
          </w:p>
        </w:tc>
        <w:tc>
          <w:tcPr>
            <w:tcW w:w="993" w:type="dxa"/>
            <w:tcBorders>
              <w:top w:val="nil"/>
              <w:left w:val="nil"/>
              <w:bottom w:val="single" w:sz="4" w:space="0" w:color="auto"/>
              <w:right w:val="single" w:sz="4" w:space="0" w:color="auto"/>
            </w:tcBorders>
            <w:shd w:val="clear" w:color="000000" w:fill="FFFFFF"/>
            <w:vAlign w:val="bottom"/>
            <w:hideMark/>
          </w:tcPr>
          <w:p w14:paraId="28082DDB"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83%</w:t>
            </w:r>
          </w:p>
        </w:tc>
      </w:tr>
      <w:tr w:rsidR="00E4393E" w:rsidRPr="00EB692A" w14:paraId="33500D2B"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4C0FF65B"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Příspěvky, dotace a granty na provoz z rozpočtu obce</w:t>
            </w:r>
          </w:p>
        </w:tc>
        <w:tc>
          <w:tcPr>
            <w:tcW w:w="1134" w:type="dxa"/>
            <w:tcBorders>
              <w:top w:val="nil"/>
              <w:left w:val="nil"/>
              <w:bottom w:val="single" w:sz="4" w:space="0" w:color="auto"/>
              <w:right w:val="single" w:sz="4" w:space="0" w:color="auto"/>
            </w:tcBorders>
            <w:shd w:val="clear" w:color="000000" w:fill="FFFFFF"/>
            <w:noWrap/>
            <w:vAlign w:val="bottom"/>
            <w:hideMark/>
          </w:tcPr>
          <w:p w14:paraId="1B6AE76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16 796</w:t>
            </w:r>
          </w:p>
        </w:tc>
        <w:tc>
          <w:tcPr>
            <w:tcW w:w="992" w:type="dxa"/>
            <w:tcBorders>
              <w:top w:val="nil"/>
              <w:left w:val="nil"/>
              <w:bottom w:val="single" w:sz="4" w:space="0" w:color="auto"/>
              <w:right w:val="single" w:sz="4" w:space="0" w:color="auto"/>
            </w:tcBorders>
            <w:shd w:val="clear" w:color="000000" w:fill="FFFFFF"/>
            <w:noWrap/>
            <w:vAlign w:val="bottom"/>
            <w:hideMark/>
          </w:tcPr>
          <w:p w14:paraId="6F3C85A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0</w:t>
            </w:r>
          </w:p>
        </w:tc>
        <w:tc>
          <w:tcPr>
            <w:tcW w:w="1134" w:type="dxa"/>
            <w:tcBorders>
              <w:top w:val="nil"/>
              <w:left w:val="nil"/>
              <w:bottom w:val="single" w:sz="4" w:space="0" w:color="auto"/>
              <w:right w:val="single" w:sz="4" w:space="0" w:color="auto"/>
            </w:tcBorders>
            <w:shd w:val="clear" w:color="000000" w:fill="FFFFFF"/>
            <w:noWrap/>
            <w:vAlign w:val="bottom"/>
            <w:hideMark/>
          </w:tcPr>
          <w:p w14:paraId="7FDF4D3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16 796</w:t>
            </w:r>
          </w:p>
        </w:tc>
        <w:tc>
          <w:tcPr>
            <w:tcW w:w="993" w:type="dxa"/>
            <w:tcBorders>
              <w:top w:val="nil"/>
              <w:left w:val="nil"/>
              <w:bottom w:val="single" w:sz="4" w:space="0" w:color="auto"/>
              <w:right w:val="single" w:sz="4" w:space="0" w:color="auto"/>
            </w:tcBorders>
            <w:shd w:val="clear" w:color="000000" w:fill="FFFFFF"/>
            <w:vAlign w:val="bottom"/>
            <w:hideMark/>
          </w:tcPr>
          <w:p w14:paraId="34A183F5"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2%</w:t>
            </w:r>
          </w:p>
        </w:tc>
      </w:tr>
      <w:tr w:rsidR="00E4393E" w:rsidRPr="00EB692A" w14:paraId="79633559"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2116092F"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Příspěvky, dotace a granty na provoz od ostatních subjektů</w:t>
            </w:r>
          </w:p>
        </w:tc>
        <w:tc>
          <w:tcPr>
            <w:tcW w:w="1134" w:type="dxa"/>
            <w:tcBorders>
              <w:top w:val="nil"/>
              <w:left w:val="nil"/>
              <w:bottom w:val="single" w:sz="4" w:space="0" w:color="auto"/>
              <w:right w:val="single" w:sz="4" w:space="0" w:color="auto"/>
            </w:tcBorders>
            <w:shd w:val="clear" w:color="000000" w:fill="FFFFFF"/>
            <w:noWrap/>
            <w:vAlign w:val="bottom"/>
            <w:hideMark/>
          </w:tcPr>
          <w:p w14:paraId="656B0C6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443</w:t>
            </w:r>
          </w:p>
        </w:tc>
        <w:tc>
          <w:tcPr>
            <w:tcW w:w="992" w:type="dxa"/>
            <w:tcBorders>
              <w:top w:val="nil"/>
              <w:left w:val="nil"/>
              <w:bottom w:val="single" w:sz="4" w:space="0" w:color="auto"/>
              <w:right w:val="single" w:sz="4" w:space="0" w:color="auto"/>
            </w:tcBorders>
            <w:shd w:val="clear" w:color="000000" w:fill="FFFFFF"/>
            <w:noWrap/>
            <w:vAlign w:val="bottom"/>
            <w:hideMark/>
          </w:tcPr>
          <w:p w14:paraId="56C73AA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65</w:t>
            </w:r>
          </w:p>
        </w:tc>
        <w:tc>
          <w:tcPr>
            <w:tcW w:w="1134" w:type="dxa"/>
            <w:tcBorders>
              <w:top w:val="nil"/>
              <w:left w:val="nil"/>
              <w:bottom w:val="single" w:sz="4" w:space="0" w:color="auto"/>
              <w:right w:val="single" w:sz="4" w:space="0" w:color="auto"/>
            </w:tcBorders>
            <w:shd w:val="clear" w:color="000000" w:fill="FFFFFF"/>
            <w:noWrap/>
            <w:vAlign w:val="bottom"/>
            <w:hideMark/>
          </w:tcPr>
          <w:p w14:paraId="34213EA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509</w:t>
            </w:r>
          </w:p>
        </w:tc>
        <w:tc>
          <w:tcPr>
            <w:tcW w:w="993" w:type="dxa"/>
            <w:tcBorders>
              <w:top w:val="nil"/>
              <w:left w:val="nil"/>
              <w:bottom w:val="single" w:sz="4" w:space="0" w:color="auto"/>
              <w:right w:val="single" w:sz="4" w:space="0" w:color="auto"/>
            </w:tcBorders>
            <w:shd w:val="clear" w:color="000000" w:fill="FFFFFF"/>
            <w:vAlign w:val="bottom"/>
            <w:hideMark/>
          </w:tcPr>
          <w:p w14:paraId="7A6E6D47"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0,1%</w:t>
            </w:r>
          </w:p>
        </w:tc>
      </w:tr>
      <w:tr w:rsidR="00E4393E" w:rsidRPr="00EB692A" w14:paraId="42E371C3"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6E02A192"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Příspěvky, dotace a granty na provoz ze zahraničí</w:t>
            </w:r>
          </w:p>
        </w:tc>
        <w:tc>
          <w:tcPr>
            <w:tcW w:w="1134" w:type="dxa"/>
            <w:tcBorders>
              <w:top w:val="nil"/>
              <w:left w:val="nil"/>
              <w:bottom w:val="single" w:sz="4" w:space="0" w:color="auto"/>
              <w:right w:val="single" w:sz="4" w:space="0" w:color="auto"/>
            </w:tcBorders>
            <w:shd w:val="clear" w:color="000000" w:fill="FFFFFF"/>
            <w:noWrap/>
            <w:vAlign w:val="bottom"/>
            <w:hideMark/>
          </w:tcPr>
          <w:p w14:paraId="75FD632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1 188</w:t>
            </w:r>
          </w:p>
        </w:tc>
        <w:tc>
          <w:tcPr>
            <w:tcW w:w="992" w:type="dxa"/>
            <w:tcBorders>
              <w:top w:val="nil"/>
              <w:left w:val="nil"/>
              <w:bottom w:val="single" w:sz="4" w:space="0" w:color="auto"/>
              <w:right w:val="single" w:sz="4" w:space="0" w:color="auto"/>
            </w:tcBorders>
            <w:shd w:val="clear" w:color="000000" w:fill="FFFFFF"/>
            <w:noWrap/>
            <w:vAlign w:val="bottom"/>
            <w:hideMark/>
          </w:tcPr>
          <w:p w14:paraId="14D2F9B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2 434</w:t>
            </w:r>
          </w:p>
        </w:tc>
        <w:tc>
          <w:tcPr>
            <w:tcW w:w="1134" w:type="dxa"/>
            <w:tcBorders>
              <w:top w:val="nil"/>
              <w:left w:val="nil"/>
              <w:bottom w:val="single" w:sz="4" w:space="0" w:color="auto"/>
              <w:right w:val="single" w:sz="4" w:space="0" w:color="auto"/>
            </w:tcBorders>
            <w:shd w:val="clear" w:color="000000" w:fill="FFFFFF"/>
            <w:noWrap/>
            <w:vAlign w:val="bottom"/>
            <w:hideMark/>
          </w:tcPr>
          <w:p w14:paraId="7CC37E4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3 622</w:t>
            </w:r>
          </w:p>
        </w:tc>
        <w:tc>
          <w:tcPr>
            <w:tcW w:w="993" w:type="dxa"/>
            <w:tcBorders>
              <w:top w:val="nil"/>
              <w:left w:val="nil"/>
              <w:bottom w:val="single" w:sz="4" w:space="0" w:color="auto"/>
              <w:right w:val="single" w:sz="4" w:space="0" w:color="auto"/>
            </w:tcBorders>
            <w:shd w:val="clear" w:color="000000" w:fill="FFFFFF"/>
            <w:vAlign w:val="bottom"/>
            <w:hideMark/>
          </w:tcPr>
          <w:p w14:paraId="72D079F4"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0,5%</w:t>
            </w:r>
          </w:p>
        </w:tc>
      </w:tr>
      <w:tr w:rsidR="00E4393E" w:rsidRPr="00EB692A" w14:paraId="16F61DBF"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2A9023E0"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Dary a sponzorské příspěvky</w:t>
            </w:r>
          </w:p>
        </w:tc>
        <w:tc>
          <w:tcPr>
            <w:tcW w:w="1134" w:type="dxa"/>
            <w:tcBorders>
              <w:top w:val="nil"/>
              <w:left w:val="nil"/>
              <w:bottom w:val="single" w:sz="4" w:space="0" w:color="auto"/>
              <w:right w:val="single" w:sz="4" w:space="0" w:color="auto"/>
            </w:tcBorders>
            <w:shd w:val="clear" w:color="000000" w:fill="FFFFFF"/>
            <w:noWrap/>
            <w:vAlign w:val="bottom"/>
            <w:hideMark/>
          </w:tcPr>
          <w:p w14:paraId="76BD20A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1 546</w:t>
            </w:r>
          </w:p>
        </w:tc>
        <w:tc>
          <w:tcPr>
            <w:tcW w:w="992" w:type="dxa"/>
            <w:tcBorders>
              <w:top w:val="nil"/>
              <w:left w:val="nil"/>
              <w:bottom w:val="single" w:sz="4" w:space="0" w:color="auto"/>
              <w:right w:val="single" w:sz="4" w:space="0" w:color="auto"/>
            </w:tcBorders>
            <w:shd w:val="clear" w:color="000000" w:fill="FFFFFF"/>
            <w:noWrap/>
            <w:vAlign w:val="bottom"/>
            <w:hideMark/>
          </w:tcPr>
          <w:p w14:paraId="509A0C5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0</w:t>
            </w:r>
          </w:p>
        </w:tc>
        <w:tc>
          <w:tcPr>
            <w:tcW w:w="1134" w:type="dxa"/>
            <w:tcBorders>
              <w:top w:val="nil"/>
              <w:left w:val="nil"/>
              <w:bottom w:val="single" w:sz="4" w:space="0" w:color="auto"/>
              <w:right w:val="single" w:sz="4" w:space="0" w:color="auto"/>
            </w:tcBorders>
            <w:shd w:val="clear" w:color="000000" w:fill="FFFFFF"/>
            <w:noWrap/>
            <w:vAlign w:val="bottom"/>
            <w:hideMark/>
          </w:tcPr>
          <w:p w14:paraId="40D9556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1 546</w:t>
            </w:r>
          </w:p>
        </w:tc>
        <w:tc>
          <w:tcPr>
            <w:tcW w:w="993" w:type="dxa"/>
            <w:tcBorders>
              <w:top w:val="nil"/>
              <w:left w:val="nil"/>
              <w:bottom w:val="single" w:sz="4" w:space="0" w:color="auto"/>
              <w:right w:val="single" w:sz="4" w:space="0" w:color="auto"/>
            </w:tcBorders>
            <w:shd w:val="clear" w:color="000000" w:fill="FFFFFF"/>
            <w:vAlign w:val="bottom"/>
            <w:hideMark/>
          </w:tcPr>
          <w:p w14:paraId="6CAF2A49"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0,2%</w:t>
            </w:r>
          </w:p>
        </w:tc>
      </w:tr>
      <w:tr w:rsidR="00E4393E" w:rsidRPr="00EB692A" w14:paraId="57C74E23"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7ADFD929"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Ostatní provozní výnosy výše neuvedené</w:t>
            </w:r>
          </w:p>
        </w:tc>
        <w:tc>
          <w:tcPr>
            <w:tcW w:w="1134" w:type="dxa"/>
            <w:tcBorders>
              <w:top w:val="nil"/>
              <w:left w:val="nil"/>
              <w:bottom w:val="single" w:sz="4" w:space="0" w:color="auto"/>
              <w:right w:val="single" w:sz="4" w:space="0" w:color="auto"/>
            </w:tcBorders>
            <w:shd w:val="clear" w:color="000000" w:fill="FFFFFF"/>
            <w:noWrap/>
            <w:vAlign w:val="bottom"/>
            <w:hideMark/>
          </w:tcPr>
          <w:p w14:paraId="789B039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15 604</w:t>
            </w:r>
          </w:p>
        </w:tc>
        <w:tc>
          <w:tcPr>
            <w:tcW w:w="992" w:type="dxa"/>
            <w:tcBorders>
              <w:top w:val="nil"/>
              <w:left w:val="nil"/>
              <w:bottom w:val="single" w:sz="4" w:space="0" w:color="auto"/>
              <w:right w:val="single" w:sz="4" w:space="0" w:color="auto"/>
            </w:tcBorders>
            <w:shd w:val="clear" w:color="000000" w:fill="FFFFFF"/>
            <w:noWrap/>
            <w:vAlign w:val="bottom"/>
            <w:hideMark/>
          </w:tcPr>
          <w:p w14:paraId="6DE6727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0</w:t>
            </w:r>
          </w:p>
        </w:tc>
        <w:tc>
          <w:tcPr>
            <w:tcW w:w="1134" w:type="dxa"/>
            <w:tcBorders>
              <w:top w:val="nil"/>
              <w:left w:val="nil"/>
              <w:bottom w:val="single" w:sz="4" w:space="0" w:color="auto"/>
              <w:right w:val="single" w:sz="4" w:space="0" w:color="auto"/>
            </w:tcBorders>
            <w:shd w:val="clear" w:color="000000" w:fill="FFFFFF"/>
            <w:noWrap/>
            <w:vAlign w:val="bottom"/>
            <w:hideMark/>
          </w:tcPr>
          <w:p w14:paraId="3CC2A76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15 604</w:t>
            </w:r>
          </w:p>
        </w:tc>
        <w:tc>
          <w:tcPr>
            <w:tcW w:w="993" w:type="dxa"/>
            <w:tcBorders>
              <w:top w:val="nil"/>
              <w:left w:val="nil"/>
              <w:bottom w:val="single" w:sz="4" w:space="0" w:color="auto"/>
              <w:right w:val="single" w:sz="4" w:space="0" w:color="auto"/>
            </w:tcBorders>
            <w:shd w:val="clear" w:color="000000" w:fill="FFFFFF"/>
            <w:vAlign w:val="bottom"/>
            <w:hideMark/>
          </w:tcPr>
          <w:p w14:paraId="129E2392"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2%</w:t>
            </w:r>
          </w:p>
        </w:tc>
      </w:tr>
      <w:tr w:rsidR="00E4393E" w:rsidRPr="00EB692A" w14:paraId="6B0EED9D"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vAlign w:val="bottom"/>
            <w:hideMark/>
          </w:tcPr>
          <w:p w14:paraId="140D741A"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 xml:space="preserve">Celkem </w:t>
            </w:r>
          </w:p>
        </w:tc>
        <w:tc>
          <w:tcPr>
            <w:tcW w:w="1134" w:type="dxa"/>
            <w:tcBorders>
              <w:top w:val="nil"/>
              <w:left w:val="nil"/>
              <w:bottom w:val="single" w:sz="4" w:space="0" w:color="auto"/>
              <w:right w:val="single" w:sz="4" w:space="0" w:color="auto"/>
            </w:tcBorders>
            <w:shd w:val="clear" w:color="000000" w:fill="FFFFFF"/>
            <w:noWrap/>
            <w:vAlign w:val="bottom"/>
            <w:hideMark/>
          </w:tcPr>
          <w:p w14:paraId="632BC5B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755 062</w:t>
            </w:r>
          </w:p>
        </w:tc>
        <w:tc>
          <w:tcPr>
            <w:tcW w:w="992" w:type="dxa"/>
            <w:tcBorders>
              <w:top w:val="nil"/>
              <w:left w:val="nil"/>
              <w:bottom w:val="single" w:sz="4" w:space="0" w:color="auto"/>
              <w:right w:val="single" w:sz="4" w:space="0" w:color="auto"/>
            </w:tcBorders>
            <w:shd w:val="clear" w:color="000000" w:fill="FFFFFF"/>
            <w:noWrap/>
            <w:vAlign w:val="bottom"/>
            <w:hideMark/>
          </w:tcPr>
          <w:p w14:paraId="214BCC4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48 641</w:t>
            </w:r>
          </w:p>
        </w:tc>
        <w:tc>
          <w:tcPr>
            <w:tcW w:w="1134" w:type="dxa"/>
            <w:tcBorders>
              <w:top w:val="nil"/>
              <w:left w:val="nil"/>
              <w:bottom w:val="single" w:sz="4" w:space="0" w:color="auto"/>
              <w:right w:val="single" w:sz="4" w:space="0" w:color="auto"/>
            </w:tcBorders>
            <w:shd w:val="clear" w:color="000000" w:fill="FFFFFF"/>
            <w:noWrap/>
            <w:vAlign w:val="bottom"/>
            <w:hideMark/>
          </w:tcPr>
          <w:p w14:paraId="73E8836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803 703</w:t>
            </w:r>
          </w:p>
        </w:tc>
        <w:tc>
          <w:tcPr>
            <w:tcW w:w="993" w:type="dxa"/>
            <w:tcBorders>
              <w:top w:val="nil"/>
              <w:left w:val="nil"/>
              <w:bottom w:val="single" w:sz="4" w:space="0" w:color="auto"/>
              <w:right w:val="single" w:sz="4" w:space="0" w:color="auto"/>
            </w:tcBorders>
            <w:shd w:val="clear" w:color="000000" w:fill="FFFFFF"/>
            <w:vAlign w:val="bottom"/>
            <w:hideMark/>
          </w:tcPr>
          <w:p w14:paraId="3A04F3EF"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100%</w:t>
            </w:r>
          </w:p>
        </w:tc>
      </w:tr>
    </w:tbl>
    <w:p w14:paraId="36BE9F6A" w14:textId="77777777" w:rsidR="00E4393E" w:rsidRPr="00EB692A" w:rsidRDefault="00E4393E" w:rsidP="00E4393E">
      <w:pPr>
        <w:rPr>
          <w:rFonts w:ascii="Times New Roman" w:hAnsi="Times New Roman" w:cs="Times New Roman"/>
          <w:i/>
          <w:sz w:val="24"/>
          <w:szCs w:val="24"/>
        </w:rPr>
      </w:pPr>
      <w:r w:rsidRPr="00EB692A">
        <w:rPr>
          <w:rFonts w:ascii="Times New Roman" w:hAnsi="Times New Roman" w:cs="Times New Roman"/>
          <w:i/>
          <w:sz w:val="24"/>
          <w:szCs w:val="24"/>
        </w:rPr>
        <w:t>Zdroj NIPOS</w:t>
      </w:r>
    </w:p>
    <w:p w14:paraId="49F67741" w14:textId="77777777" w:rsidR="00E4393E" w:rsidRPr="00EB692A" w:rsidRDefault="00E4393E" w:rsidP="00E4393E">
      <w:pPr>
        <w:jc w:val="both"/>
        <w:rPr>
          <w:rFonts w:ascii="Times New Roman" w:hAnsi="Times New Roman" w:cs="Times New Roman"/>
          <w:sz w:val="24"/>
          <w:szCs w:val="24"/>
        </w:rPr>
      </w:pPr>
      <w:r w:rsidRPr="00EB692A">
        <w:rPr>
          <w:rFonts w:ascii="Times New Roman" w:hAnsi="Times New Roman" w:cs="Times New Roman"/>
          <w:sz w:val="24"/>
          <w:szCs w:val="24"/>
        </w:rPr>
        <w:t xml:space="preserve">Na zajištění provozu krajských knihoven vynaložily kraje 666,7 mil. Kč, což představovalo 83 % z celkových příjmů. Dalším zdrojem (7 %) byly tržby za vlastní výkony. 5 % svých příjmů získaly krajské knihovny ze státního rozpočtu zejm. prostřednictvím dotačních programů. Převážná část výdajů krajů směřovala na zajištění provozu krajských knihoven (provoz Moravské zemské knihovny, která plní funkci krajské knihovny Jihomoravského </w:t>
      </w:r>
      <w:r w:rsidRPr="00EB692A">
        <w:rPr>
          <w:rFonts w:ascii="Times New Roman" w:hAnsi="Times New Roman" w:cs="Times New Roman"/>
          <w:sz w:val="24"/>
          <w:szCs w:val="24"/>
        </w:rPr>
        <w:lastRenderedPageBreak/>
        <w:t>kraje, financuje ministerstvo kultury), další prostředky představovaly výdaje na tzv. regionální funkce knihoven, viz níže.</w:t>
      </w:r>
    </w:p>
    <w:p w14:paraId="0F49D8F9" w14:textId="77777777" w:rsidR="00E4393E" w:rsidRPr="00EB692A" w:rsidRDefault="00E4393E" w:rsidP="00E4393E">
      <w:pPr>
        <w:rPr>
          <w:rFonts w:ascii="Times New Roman" w:hAnsi="Times New Roman" w:cs="Times New Roman"/>
          <w:b/>
          <w:sz w:val="24"/>
          <w:szCs w:val="24"/>
        </w:rPr>
      </w:pPr>
      <w:r w:rsidRPr="00EB692A">
        <w:rPr>
          <w:rFonts w:ascii="Times New Roman" w:hAnsi="Times New Roman" w:cs="Times New Roman"/>
          <w:b/>
          <w:sz w:val="24"/>
          <w:szCs w:val="24"/>
        </w:rPr>
        <w:t xml:space="preserve">Výdaje krajů na financování regionálních funkcí knihoven </w:t>
      </w:r>
    </w:p>
    <w:p w14:paraId="1F159290" w14:textId="5D318D58" w:rsidR="00E4393E" w:rsidRPr="00EB692A" w:rsidRDefault="00E4393E" w:rsidP="00E4393E">
      <w:pPr>
        <w:jc w:val="both"/>
        <w:rPr>
          <w:rFonts w:ascii="Times New Roman" w:hAnsi="Times New Roman" w:cs="Times New Roman"/>
          <w:color w:val="000000" w:themeColor="text1"/>
          <w:sz w:val="24"/>
          <w:szCs w:val="24"/>
        </w:rPr>
      </w:pPr>
      <w:r w:rsidRPr="00EB692A">
        <w:rPr>
          <w:rFonts w:ascii="Times New Roman" w:hAnsi="Times New Roman" w:cs="Times New Roman"/>
          <w:color w:val="000000" w:themeColor="text1"/>
          <w:sz w:val="24"/>
          <w:szCs w:val="24"/>
        </w:rPr>
        <w:t>Prostředky převedené ze státního rozpočtu na kraje v roce 2005 formou rozpočtového určení daní a vývoj financování</w:t>
      </w:r>
      <w:r w:rsidR="00EB692A" w:rsidRPr="00EB692A">
        <w:rPr>
          <w:rFonts w:ascii="Times New Roman" w:hAnsi="Times New Roman" w:cs="Times New Roman"/>
          <w:color w:val="000000" w:themeColor="text1"/>
          <w:sz w:val="24"/>
          <w:szCs w:val="24"/>
        </w:rPr>
        <w:t xml:space="preserve"> z rozpočtů krajů v letech 2005–</w:t>
      </w:r>
      <w:r w:rsidRPr="00EB692A">
        <w:rPr>
          <w:rFonts w:ascii="Times New Roman" w:hAnsi="Times New Roman" w:cs="Times New Roman"/>
          <w:color w:val="000000" w:themeColor="text1"/>
          <w:sz w:val="24"/>
          <w:szCs w:val="24"/>
        </w:rPr>
        <w:t>2015 (v mil. Kč)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2"/>
        <w:gridCol w:w="1112"/>
        <w:gridCol w:w="698"/>
        <w:gridCol w:w="698"/>
        <w:gridCol w:w="698"/>
        <w:gridCol w:w="698"/>
        <w:gridCol w:w="698"/>
        <w:gridCol w:w="698"/>
        <w:gridCol w:w="698"/>
        <w:gridCol w:w="698"/>
        <w:gridCol w:w="698"/>
        <w:gridCol w:w="698"/>
        <w:gridCol w:w="698"/>
      </w:tblGrid>
      <w:tr w:rsidR="00E4393E" w:rsidRPr="00EB692A" w14:paraId="53FA77FB" w14:textId="77777777" w:rsidTr="002B5E9F">
        <w:trPr>
          <w:trHeight w:val="513"/>
        </w:trPr>
        <w:tc>
          <w:tcPr>
            <w:tcW w:w="422" w:type="dxa"/>
            <w:shd w:val="clear" w:color="auto" w:fill="auto"/>
            <w:noWrap/>
            <w:vAlign w:val="bottom"/>
            <w:hideMark/>
          </w:tcPr>
          <w:p w14:paraId="19A46A71" w14:textId="0E5D10E9" w:rsidR="00E4393E" w:rsidRPr="00EB692A" w:rsidRDefault="00E4393E" w:rsidP="002B5E9F">
            <w:pPr>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Kraj</w:t>
            </w:r>
            <w:r w:rsidR="00EB692A" w:rsidRPr="00EB692A">
              <w:rPr>
                <w:rFonts w:ascii="Times New Roman" w:hAnsi="Times New Roman" w:cs="Times New Roman"/>
                <w:b/>
                <w:color w:val="000000" w:themeColor="text1"/>
                <w:sz w:val="24"/>
                <w:szCs w:val="24"/>
              </w:rPr>
              <w:t xml:space="preserve"> </w:t>
            </w:r>
          </w:p>
        </w:tc>
        <w:tc>
          <w:tcPr>
            <w:tcW w:w="1112" w:type="dxa"/>
            <w:shd w:val="clear" w:color="auto" w:fill="auto"/>
            <w:noWrap/>
            <w:vAlign w:val="bottom"/>
            <w:hideMark/>
          </w:tcPr>
          <w:p w14:paraId="53943981" w14:textId="77777777" w:rsidR="00E4393E" w:rsidRPr="00EB692A" w:rsidRDefault="00E4393E" w:rsidP="002B5E9F">
            <w:pPr>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 xml:space="preserve">2005 </w:t>
            </w:r>
          </w:p>
          <w:p w14:paraId="786EFC80" w14:textId="77777777" w:rsidR="00E4393E" w:rsidRPr="00EB692A" w:rsidRDefault="00E4393E" w:rsidP="002B5E9F">
            <w:pPr>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převedeno ze SR</w:t>
            </w:r>
          </w:p>
        </w:tc>
        <w:tc>
          <w:tcPr>
            <w:tcW w:w="698" w:type="dxa"/>
            <w:shd w:val="clear" w:color="auto" w:fill="auto"/>
            <w:noWrap/>
            <w:vAlign w:val="bottom"/>
            <w:hideMark/>
          </w:tcPr>
          <w:p w14:paraId="54D9B741" w14:textId="77777777" w:rsidR="00E4393E" w:rsidRPr="00EB692A" w:rsidRDefault="00E4393E" w:rsidP="002B5E9F">
            <w:pPr>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2005 kraj</w:t>
            </w:r>
          </w:p>
        </w:tc>
        <w:tc>
          <w:tcPr>
            <w:tcW w:w="698" w:type="dxa"/>
            <w:shd w:val="clear" w:color="auto" w:fill="auto"/>
            <w:noWrap/>
            <w:vAlign w:val="bottom"/>
            <w:hideMark/>
          </w:tcPr>
          <w:p w14:paraId="3F582316" w14:textId="77777777" w:rsidR="00E4393E" w:rsidRPr="00EB692A" w:rsidRDefault="00E4393E" w:rsidP="002B5E9F">
            <w:pPr>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 xml:space="preserve">2006 kraj </w:t>
            </w:r>
          </w:p>
        </w:tc>
        <w:tc>
          <w:tcPr>
            <w:tcW w:w="698" w:type="dxa"/>
            <w:shd w:val="clear" w:color="auto" w:fill="auto"/>
            <w:noWrap/>
            <w:vAlign w:val="bottom"/>
            <w:hideMark/>
          </w:tcPr>
          <w:p w14:paraId="3346E11A" w14:textId="77777777" w:rsidR="00E4393E" w:rsidRPr="00EB692A" w:rsidRDefault="00E4393E" w:rsidP="002B5E9F">
            <w:pPr>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2007 kraj</w:t>
            </w:r>
          </w:p>
        </w:tc>
        <w:tc>
          <w:tcPr>
            <w:tcW w:w="698" w:type="dxa"/>
            <w:shd w:val="clear" w:color="auto" w:fill="auto"/>
            <w:noWrap/>
            <w:vAlign w:val="bottom"/>
            <w:hideMark/>
          </w:tcPr>
          <w:p w14:paraId="413681AE" w14:textId="77777777" w:rsidR="00E4393E" w:rsidRPr="00EB692A" w:rsidRDefault="00E4393E" w:rsidP="002B5E9F">
            <w:pPr>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2008 kraj</w:t>
            </w:r>
          </w:p>
        </w:tc>
        <w:tc>
          <w:tcPr>
            <w:tcW w:w="698" w:type="dxa"/>
            <w:shd w:val="clear" w:color="auto" w:fill="auto"/>
            <w:noWrap/>
            <w:vAlign w:val="bottom"/>
            <w:hideMark/>
          </w:tcPr>
          <w:p w14:paraId="6319C4E1" w14:textId="77777777" w:rsidR="00E4393E" w:rsidRPr="00EB692A" w:rsidRDefault="00E4393E" w:rsidP="002B5E9F">
            <w:pPr>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 xml:space="preserve">2009 kraj </w:t>
            </w:r>
          </w:p>
        </w:tc>
        <w:tc>
          <w:tcPr>
            <w:tcW w:w="698" w:type="dxa"/>
            <w:shd w:val="clear" w:color="auto" w:fill="auto"/>
            <w:noWrap/>
            <w:vAlign w:val="bottom"/>
            <w:hideMark/>
          </w:tcPr>
          <w:p w14:paraId="6EA2CF51" w14:textId="77777777" w:rsidR="00E4393E" w:rsidRPr="00EB692A" w:rsidRDefault="00E4393E" w:rsidP="002B5E9F">
            <w:pPr>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2010 kraj</w:t>
            </w:r>
          </w:p>
        </w:tc>
        <w:tc>
          <w:tcPr>
            <w:tcW w:w="698" w:type="dxa"/>
            <w:shd w:val="clear" w:color="auto" w:fill="auto"/>
            <w:noWrap/>
            <w:vAlign w:val="bottom"/>
            <w:hideMark/>
          </w:tcPr>
          <w:p w14:paraId="76F83F9F" w14:textId="77777777" w:rsidR="00E4393E" w:rsidRPr="00EB692A" w:rsidRDefault="00E4393E" w:rsidP="002B5E9F">
            <w:pPr>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2011 kraj</w:t>
            </w:r>
          </w:p>
        </w:tc>
        <w:tc>
          <w:tcPr>
            <w:tcW w:w="698" w:type="dxa"/>
            <w:shd w:val="clear" w:color="auto" w:fill="auto"/>
            <w:noWrap/>
            <w:vAlign w:val="bottom"/>
            <w:hideMark/>
          </w:tcPr>
          <w:p w14:paraId="2CADB7DD" w14:textId="77777777" w:rsidR="00E4393E" w:rsidRPr="00EB692A" w:rsidRDefault="00E4393E" w:rsidP="002B5E9F">
            <w:pPr>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2012 kraj</w:t>
            </w:r>
          </w:p>
        </w:tc>
        <w:tc>
          <w:tcPr>
            <w:tcW w:w="698" w:type="dxa"/>
            <w:shd w:val="clear" w:color="auto" w:fill="auto"/>
            <w:noWrap/>
            <w:vAlign w:val="bottom"/>
            <w:hideMark/>
          </w:tcPr>
          <w:p w14:paraId="1F7371ED" w14:textId="77777777" w:rsidR="00E4393E" w:rsidRPr="00EB692A" w:rsidRDefault="00E4393E" w:rsidP="002B5E9F">
            <w:pPr>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2013 kraj</w:t>
            </w:r>
          </w:p>
        </w:tc>
        <w:tc>
          <w:tcPr>
            <w:tcW w:w="698" w:type="dxa"/>
            <w:shd w:val="clear" w:color="auto" w:fill="auto"/>
            <w:noWrap/>
            <w:vAlign w:val="bottom"/>
            <w:hideMark/>
          </w:tcPr>
          <w:p w14:paraId="2AE6665E" w14:textId="77777777" w:rsidR="00E4393E" w:rsidRPr="00EB692A" w:rsidRDefault="00E4393E" w:rsidP="002B5E9F">
            <w:pPr>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2014 kraj</w:t>
            </w:r>
          </w:p>
        </w:tc>
        <w:tc>
          <w:tcPr>
            <w:tcW w:w="698" w:type="dxa"/>
            <w:shd w:val="clear" w:color="auto" w:fill="auto"/>
            <w:noWrap/>
            <w:vAlign w:val="bottom"/>
            <w:hideMark/>
          </w:tcPr>
          <w:p w14:paraId="63F1F2BF" w14:textId="77777777" w:rsidR="00E4393E" w:rsidRPr="00EB692A" w:rsidRDefault="00E4393E" w:rsidP="002B5E9F">
            <w:pPr>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2015 kraj</w:t>
            </w:r>
          </w:p>
        </w:tc>
      </w:tr>
      <w:tr w:rsidR="00E4393E" w:rsidRPr="00EB692A" w14:paraId="2AFB16D4" w14:textId="77777777" w:rsidTr="002B5E9F">
        <w:trPr>
          <w:trHeight w:val="300"/>
        </w:trPr>
        <w:tc>
          <w:tcPr>
            <w:tcW w:w="422" w:type="dxa"/>
            <w:shd w:val="clear" w:color="auto" w:fill="auto"/>
            <w:noWrap/>
            <w:vAlign w:val="bottom"/>
            <w:hideMark/>
          </w:tcPr>
          <w:p w14:paraId="4AD9B5EB" w14:textId="77777777" w:rsidR="00E4393E" w:rsidRPr="00EB692A" w:rsidRDefault="00E4393E" w:rsidP="002B5E9F">
            <w:pPr>
              <w:rPr>
                <w:rFonts w:ascii="Times New Roman" w:hAnsi="Times New Roman" w:cs="Times New Roman"/>
                <w:color w:val="000000" w:themeColor="text1"/>
                <w:sz w:val="24"/>
                <w:szCs w:val="24"/>
              </w:rPr>
            </w:pPr>
            <w:r w:rsidRPr="00EB692A">
              <w:rPr>
                <w:rFonts w:ascii="Times New Roman" w:hAnsi="Times New Roman" w:cs="Times New Roman"/>
                <w:color w:val="000000" w:themeColor="text1"/>
                <w:sz w:val="24"/>
                <w:szCs w:val="24"/>
              </w:rPr>
              <w:t>PHA</w:t>
            </w:r>
          </w:p>
        </w:tc>
        <w:tc>
          <w:tcPr>
            <w:tcW w:w="1112" w:type="dxa"/>
            <w:shd w:val="clear" w:color="auto" w:fill="auto"/>
            <w:noWrap/>
            <w:vAlign w:val="bottom"/>
            <w:hideMark/>
          </w:tcPr>
          <w:p w14:paraId="1D24DB21"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2,9</w:t>
            </w:r>
          </w:p>
        </w:tc>
        <w:tc>
          <w:tcPr>
            <w:tcW w:w="698" w:type="dxa"/>
            <w:shd w:val="clear" w:color="auto" w:fill="auto"/>
            <w:noWrap/>
            <w:vAlign w:val="bottom"/>
            <w:hideMark/>
          </w:tcPr>
          <w:p w14:paraId="29F743E7"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2,9</w:t>
            </w:r>
          </w:p>
        </w:tc>
        <w:tc>
          <w:tcPr>
            <w:tcW w:w="698" w:type="dxa"/>
            <w:shd w:val="clear" w:color="auto" w:fill="auto"/>
            <w:noWrap/>
            <w:vAlign w:val="bottom"/>
            <w:hideMark/>
          </w:tcPr>
          <w:p w14:paraId="0DF4B044"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3,0</w:t>
            </w:r>
          </w:p>
        </w:tc>
        <w:tc>
          <w:tcPr>
            <w:tcW w:w="698" w:type="dxa"/>
            <w:shd w:val="clear" w:color="auto" w:fill="auto"/>
            <w:noWrap/>
            <w:vAlign w:val="bottom"/>
            <w:hideMark/>
          </w:tcPr>
          <w:p w14:paraId="7F1ACEC8"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3,0</w:t>
            </w:r>
          </w:p>
        </w:tc>
        <w:tc>
          <w:tcPr>
            <w:tcW w:w="698" w:type="dxa"/>
            <w:shd w:val="clear" w:color="auto" w:fill="auto"/>
            <w:noWrap/>
            <w:vAlign w:val="bottom"/>
            <w:hideMark/>
          </w:tcPr>
          <w:p w14:paraId="427BC3B2"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2,9</w:t>
            </w:r>
          </w:p>
        </w:tc>
        <w:tc>
          <w:tcPr>
            <w:tcW w:w="698" w:type="dxa"/>
            <w:shd w:val="clear" w:color="auto" w:fill="auto"/>
            <w:noWrap/>
            <w:vAlign w:val="bottom"/>
            <w:hideMark/>
          </w:tcPr>
          <w:p w14:paraId="210F5304"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2,7</w:t>
            </w:r>
          </w:p>
        </w:tc>
        <w:tc>
          <w:tcPr>
            <w:tcW w:w="698" w:type="dxa"/>
            <w:shd w:val="clear" w:color="auto" w:fill="auto"/>
            <w:noWrap/>
            <w:vAlign w:val="bottom"/>
            <w:hideMark/>
          </w:tcPr>
          <w:p w14:paraId="63F081A4"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2,6</w:t>
            </w:r>
          </w:p>
        </w:tc>
        <w:tc>
          <w:tcPr>
            <w:tcW w:w="698" w:type="dxa"/>
            <w:shd w:val="clear" w:color="auto" w:fill="auto"/>
            <w:noWrap/>
            <w:vAlign w:val="bottom"/>
            <w:hideMark/>
          </w:tcPr>
          <w:p w14:paraId="1CAA4B78"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2,2</w:t>
            </w:r>
          </w:p>
        </w:tc>
        <w:tc>
          <w:tcPr>
            <w:tcW w:w="698" w:type="dxa"/>
            <w:shd w:val="clear" w:color="auto" w:fill="auto"/>
            <w:noWrap/>
            <w:vAlign w:val="bottom"/>
            <w:hideMark/>
          </w:tcPr>
          <w:p w14:paraId="4C1DFABB"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2,1</w:t>
            </w:r>
          </w:p>
        </w:tc>
        <w:tc>
          <w:tcPr>
            <w:tcW w:w="698" w:type="dxa"/>
            <w:shd w:val="clear" w:color="auto" w:fill="auto"/>
            <w:noWrap/>
            <w:vAlign w:val="bottom"/>
            <w:hideMark/>
          </w:tcPr>
          <w:p w14:paraId="3528C45B"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2,4</w:t>
            </w:r>
          </w:p>
        </w:tc>
        <w:tc>
          <w:tcPr>
            <w:tcW w:w="698" w:type="dxa"/>
            <w:shd w:val="clear" w:color="auto" w:fill="auto"/>
            <w:noWrap/>
            <w:vAlign w:val="bottom"/>
            <w:hideMark/>
          </w:tcPr>
          <w:p w14:paraId="7801AA87"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2,2</w:t>
            </w:r>
          </w:p>
        </w:tc>
        <w:tc>
          <w:tcPr>
            <w:tcW w:w="698" w:type="dxa"/>
            <w:shd w:val="clear" w:color="auto" w:fill="auto"/>
            <w:noWrap/>
            <w:vAlign w:val="bottom"/>
            <w:hideMark/>
          </w:tcPr>
          <w:p w14:paraId="72F7E437"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2,4</w:t>
            </w:r>
          </w:p>
        </w:tc>
      </w:tr>
      <w:tr w:rsidR="00E4393E" w:rsidRPr="00EB692A" w14:paraId="74BA7F64" w14:textId="77777777" w:rsidTr="002B5E9F">
        <w:trPr>
          <w:trHeight w:val="300"/>
        </w:trPr>
        <w:tc>
          <w:tcPr>
            <w:tcW w:w="422" w:type="dxa"/>
            <w:shd w:val="clear" w:color="auto" w:fill="auto"/>
            <w:noWrap/>
            <w:vAlign w:val="bottom"/>
            <w:hideMark/>
          </w:tcPr>
          <w:p w14:paraId="7DA79ECD" w14:textId="77777777" w:rsidR="00E4393E" w:rsidRPr="00EB692A" w:rsidRDefault="00E4393E" w:rsidP="002B5E9F">
            <w:pPr>
              <w:rPr>
                <w:rFonts w:ascii="Times New Roman" w:hAnsi="Times New Roman" w:cs="Times New Roman"/>
                <w:color w:val="000000" w:themeColor="text1"/>
                <w:sz w:val="24"/>
                <w:szCs w:val="24"/>
              </w:rPr>
            </w:pPr>
            <w:r w:rsidRPr="00EB692A">
              <w:rPr>
                <w:rFonts w:ascii="Times New Roman" w:hAnsi="Times New Roman" w:cs="Times New Roman"/>
                <w:color w:val="000000" w:themeColor="text1"/>
                <w:sz w:val="24"/>
                <w:szCs w:val="24"/>
              </w:rPr>
              <w:t>SČ</w:t>
            </w:r>
          </w:p>
        </w:tc>
        <w:tc>
          <w:tcPr>
            <w:tcW w:w="1112" w:type="dxa"/>
            <w:shd w:val="clear" w:color="auto" w:fill="auto"/>
            <w:noWrap/>
            <w:vAlign w:val="bottom"/>
            <w:hideMark/>
          </w:tcPr>
          <w:p w14:paraId="22840BDF"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19,3</w:t>
            </w:r>
          </w:p>
        </w:tc>
        <w:tc>
          <w:tcPr>
            <w:tcW w:w="698" w:type="dxa"/>
            <w:shd w:val="clear" w:color="auto" w:fill="auto"/>
            <w:noWrap/>
            <w:vAlign w:val="bottom"/>
            <w:hideMark/>
          </w:tcPr>
          <w:p w14:paraId="3EC824FB"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15,8</w:t>
            </w:r>
          </w:p>
        </w:tc>
        <w:tc>
          <w:tcPr>
            <w:tcW w:w="698" w:type="dxa"/>
            <w:shd w:val="clear" w:color="auto" w:fill="auto"/>
            <w:noWrap/>
            <w:vAlign w:val="bottom"/>
            <w:hideMark/>
          </w:tcPr>
          <w:p w14:paraId="1F3F8927"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15,8</w:t>
            </w:r>
          </w:p>
        </w:tc>
        <w:tc>
          <w:tcPr>
            <w:tcW w:w="698" w:type="dxa"/>
            <w:shd w:val="clear" w:color="auto" w:fill="auto"/>
            <w:noWrap/>
            <w:vAlign w:val="bottom"/>
            <w:hideMark/>
          </w:tcPr>
          <w:p w14:paraId="637D5A15"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15,8</w:t>
            </w:r>
          </w:p>
        </w:tc>
        <w:tc>
          <w:tcPr>
            <w:tcW w:w="698" w:type="dxa"/>
            <w:shd w:val="clear" w:color="auto" w:fill="auto"/>
            <w:noWrap/>
            <w:vAlign w:val="bottom"/>
            <w:hideMark/>
          </w:tcPr>
          <w:p w14:paraId="5AF5CB51"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16,0</w:t>
            </w:r>
          </w:p>
        </w:tc>
        <w:tc>
          <w:tcPr>
            <w:tcW w:w="698" w:type="dxa"/>
            <w:shd w:val="clear" w:color="auto" w:fill="auto"/>
            <w:noWrap/>
            <w:vAlign w:val="bottom"/>
            <w:hideMark/>
          </w:tcPr>
          <w:p w14:paraId="2285CDA6"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16,0</w:t>
            </w:r>
          </w:p>
        </w:tc>
        <w:tc>
          <w:tcPr>
            <w:tcW w:w="698" w:type="dxa"/>
            <w:shd w:val="clear" w:color="auto" w:fill="auto"/>
            <w:noWrap/>
            <w:vAlign w:val="bottom"/>
            <w:hideMark/>
          </w:tcPr>
          <w:p w14:paraId="022F3060"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7,2</w:t>
            </w:r>
          </w:p>
        </w:tc>
        <w:tc>
          <w:tcPr>
            <w:tcW w:w="698" w:type="dxa"/>
            <w:shd w:val="clear" w:color="auto" w:fill="auto"/>
            <w:noWrap/>
            <w:vAlign w:val="bottom"/>
            <w:hideMark/>
          </w:tcPr>
          <w:p w14:paraId="675F88E5"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7,0</w:t>
            </w:r>
          </w:p>
        </w:tc>
        <w:tc>
          <w:tcPr>
            <w:tcW w:w="698" w:type="dxa"/>
            <w:shd w:val="clear" w:color="auto" w:fill="auto"/>
            <w:noWrap/>
            <w:vAlign w:val="bottom"/>
            <w:hideMark/>
          </w:tcPr>
          <w:p w14:paraId="5713B7F9"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7,5</w:t>
            </w:r>
          </w:p>
        </w:tc>
        <w:tc>
          <w:tcPr>
            <w:tcW w:w="698" w:type="dxa"/>
            <w:shd w:val="clear" w:color="auto" w:fill="auto"/>
            <w:noWrap/>
            <w:vAlign w:val="bottom"/>
            <w:hideMark/>
          </w:tcPr>
          <w:p w14:paraId="2A85A2D3"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10,0</w:t>
            </w:r>
          </w:p>
        </w:tc>
        <w:tc>
          <w:tcPr>
            <w:tcW w:w="698" w:type="dxa"/>
            <w:shd w:val="clear" w:color="auto" w:fill="auto"/>
            <w:noWrap/>
            <w:vAlign w:val="bottom"/>
            <w:hideMark/>
          </w:tcPr>
          <w:p w14:paraId="63C44A8C"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10,0</w:t>
            </w:r>
          </w:p>
        </w:tc>
        <w:tc>
          <w:tcPr>
            <w:tcW w:w="698" w:type="dxa"/>
            <w:shd w:val="clear" w:color="auto" w:fill="auto"/>
            <w:noWrap/>
            <w:vAlign w:val="bottom"/>
            <w:hideMark/>
          </w:tcPr>
          <w:p w14:paraId="7C6CCB27"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10,2</w:t>
            </w:r>
          </w:p>
        </w:tc>
      </w:tr>
      <w:tr w:rsidR="00E4393E" w:rsidRPr="00EB692A" w14:paraId="0A35B2D0" w14:textId="77777777" w:rsidTr="002B5E9F">
        <w:trPr>
          <w:trHeight w:val="300"/>
        </w:trPr>
        <w:tc>
          <w:tcPr>
            <w:tcW w:w="422" w:type="dxa"/>
            <w:shd w:val="clear" w:color="auto" w:fill="auto"/>
            <w:noWrap/>
            <w:vAlign w:val="bottom"/>
            <w:hideMark/>
          </w:tcPr>
          <w:p w14:paraId="31B612A5" w14:textId="77777777" w:rsidR="00E4393E" w:rsidRPr="00EB692A" w:rsidRDefault="00E4393E" w:rsidP="002B5E9F">
            <w:pPr>
              <w:rPr>
                <w:rFonts w:ascii="Times New Roman" w:hAnsi="Times New Roman" w:cs="Times New Roman"/>
                <w:color w:val="000000" w:themeColor="text1"/>
                <w:sz w:val="24"/>
                <w:szCs w:val="24"/>
              </w:rPr>
            </w:pPr>
            <w:r w:rsidRPr="00EB692A">
              <w:rPr>
                <w:rFonts w:ascii="Times New Roman" w:hAnsi="Times New Roman" w:cs="Times New Roman"/>
                <w:color w:val="000000" w:themeColor="text1"/>
                <w:sz w:val="24"/>
                <w:szCs w:val="24"/>
              </w:rPr>
              <w:t>JČ</w:t>
            </w:r>
          </w:p>
        </w:tc>
        <w:tc>
          <w:tcPr>
            <w:tcW w:w="1112" w:type="dxa"/>
            <w:shd w:val="clear" w:color="auto" w:fill="auto"/>
            <w:noWrap/>
            <w:vAlign w:val="bottom"/>
            <w:hideMark/>
          </w:tcPr>
          <w:p w14:paraId="30F60C66"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11,8</w:t>
            </w:r>
          </w:p>
        </w:tc>
        <w:tc>
          <w:tcPr>
            <w:tcW w:w="698" w:type="dxa"/>
            <w:shd w:val="clear" w:color="auto" w:fill="auto"/>
            <w:noWrap/>
            <w:vAlign w:val="bottom"/>
            <w:hideMark/>
          </w:tcPr>
          <w:p w14:paraId="6A467154"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11,2</w:t>
            </w:r>
          </w:p>
        </w:tc>
        <w:tc>
          <w:tcPr>
            <w:tcW w:w="698" w:type="dxa"/>
            <w:shd w:val="clear" w:color="auto" w:fill="auto"/>
            <w:noWrap/>
            <w:vAlign w:val="bottom"/>
            <w:hideMark/>
          </w:tcPr>
          <w:p w14:paraId="2B76A046"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13,5</w:t>
            </w:r>
          </w:p>
        </w:tc>
        <w:tc>
          <w:tcPr>
            <w:tcW w:w="698" w:type="dxa"/>
            <w:shd w:val="clear" w:color="auto" w:fill="auto"/>
            <w:noWrap/>
            <w:vAlign w:val="bottom"/>
            <w:hideMark/>
          </w:tcPr>
          <w:p w14:paraId="00EF6178"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13,0</w:t>
            </w:r>
          </w:p>
        </w:tc>
        <w:tc>
          <w:tcPr>
            <w:tcW w:w="698" w:type="dxa"/>
            <w:shd w:val="clear" w:color="auto" w:fill="auto"/>
            <w:noWrap/>
            <w:vAlign w:val="bottom"/>
            <w:hideMark/>
          </w:tcPr>
          <w:p w14:paraId="7A7AE95E"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13,0</w:t>
            </w:r>
          </w:p>
        </w:tc>
        <w:tc>
          <w:tcPr>
            <w:tcW w:w="698" w:type="dxa"/>
            <w:shd w:val="clear" w:color="auto" w:fill="auto"/>
            <w:noWrap/>
            <w:vAlign w:val="bottom"/>
            <w:hideMark/>
          </w:tcPr>
          <w:p w14:paraId="5857C4DE"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13,0</w:t>
            </w:r>
          </w:p>
        </w:tc>
        <w:tc>
          <w:tcPr>
            <w:tcW w:w="698" w:type="dxa"/>
            <w:shd w:val="clear" w:color="auto" w:fill="auto"/>
            <w:noWrap/>
            <w:vAlign w:val="bottom"/>
            <w:hideMark/>
          </w:tcPr>
          <w:p w14:paraId="3A28587B"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10,0</w:t>
            </w:r>
          </w:p>
        </w:tc>
        <w:tc>
          <w:tcPr>
            <w:tcW w:w="698" w:type="dxa"/>
            <w:shd w:val="clear" w:color="auto" w:fill="auto"/>
            <w:noWrap/>
            <w:vAlign w:val="bottom"/>
            <w:hideMark/>
          </w:tcPr>
          <w:p w14:paraId="38D74CBD"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11,0</w:t>
            </w:r>
          </w:p>
        </w:tc>
        <w:tc>
          <w:tcPr>
            <w:tcW w:w="698" w:type="dxa"/>
            <w:shd w:val="clear" w:color="auto" w:fill="auto"/>
            <w:noWrap/>
            <w:vAlign w:val="bottom"/>
            <w:hideMark/>
          </w:tcPr>
          <w:p w14:paraId="36A7B146"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11,0</w:t>
            </w:r>
          </w:p>
        </w:tc>
        <w:tc>
          <w:tcPr>
            <w:tcW w:w="698" w:type="dxa"/>
            <w:shd w:val="clear" w:color="auto" w:fill="auto"/>
            <w:noWrap/>
            <w:vAlign w:val="bottom"/>
            <w:hideMark/>
          </w:tcPr>
          <w:p w14:paraId="5A489043"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11,0</w:t>
            </w:r>
          </w:p>
        </w:tc>
        <w:tc>
          <w:tcPr>
            <w:tcW w:w="698" w:type="dxa"/>
            <w:shd w:val="clear" w:color="auto" w:fill="auto"/>
            <w:noWrap/>
            <w:vAlign w:val="bottom"/>
            <w:hideMark/>
          </w:tcPr>
          <w:p w14:paraId="2CD33F45"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11,0</w:t>
            </w:r>
          </w:p>
        </w:tc>
        <w:tc>
          <w:tcPr>
            <w:tcW w:w="698" w:type="dxa"/>
            <w:shd w:val="clear" w:color="auto" w:fill="auto"/>
            <w:noWrap/>
            <w:vAlign w:val="bottom"/>
            <w:hideMark/>
          </w:tcPr>
          <w:p w14:paraId="3F2F073E"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11,0</w:t>
            </w:r>
          </w:p>
        </w:tc>
      </w:tr>
      <w:tr w:rsidR="00E4393E" w:rsidRPr="00EB692A" w14:paraId="30050D6A" w14:textId="77777777" w:rsidTr="002B5E9F">
        <w:trPr>
          <w:trHeight w:val="300"/>
        </w:trPr>
        <w:tc>
          <w:tcPr>
            <w:tcW w:w="422" w:type="dxa"/>
            <w:shd w:val="clear" w:color="auto" w:fill="auto"/>
            <w:noWrap/>
            <w:vAlign w:val="bottom"/>
            <w:hideMark/>
          </w:tcPr>
          <w:p w14:paraId="49198E82" w14:textId="77777777" w:rsidR="00E4393E" w:rsidRPr="00EB692A" w:rsidRDefault="00E4393E" w:rsidP="002B5E9F">
            <w:pPr>
              <w:rPr>
                <w:rFonts w:ascii="Times New Roman" w:hAnsi="Times New Roman" w:cs="Times New Roman"/>
                <w:color w:val="000000" w:themeColor="text1"/>
                <w:sz w:val="24"/>
                <w:szCs w:val="24"/>
              </w:rPr>
            </w:pPr>
            <w:r w:rsidRPr="00EB692A">
              <w:rPr>
                <w:rFonts w:ascii="Times New Roman" w:hAnsi="Times New Roman" w:cs="Times New Roman"/>
                <w:color w:val="000000" w:themeColor="text1"/>
                <w:sz w:val="24"/>
                <w:szCs w:val="24"/>
              </w:rPr>
              <w:t>PL</w:t>
            </w:r>
          </w:p>
        </w:tc>
        <w:tc>
          <w:tcPr>
            <w:tcW w:w="1112" w:type="dxa"/>
            <w:shd w:val="clear" w:color="auto" w:fill="auto"/>
            <w:noWrap/>
            <w:vAlign w:val="bottom"/>
            <w:hideMark/>
          </w:tcPr>
          <w:p w14:paraId="747CECDC"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8,6</w:t>
            </w:r>
          </w:p>
        </w:tc>
        <w:tc>
          <w:tcPr>
            <w:tcW w:w="698" w:type="dxa"/>
            <w:shd w:val="clear" w:color="auto" w:fill="auto"/>
            <w:noWrap/>
            <w:vAlign w:val="bottom"/>
            <w:hideMark/>
          </w:tcPr>
          <w:p w14:paraId="7797B9BE"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6,0</w:t>
            </w:r>
          </w:p>
        </w:tc>
        <w:tc>
          <w:tcPr>
            <w:tcW w:w="698" w:type="dxa"/>
            <w:shd w:val="clear" w:color="auto" w:fill="auto"/>
            <w:noWrap/>
            <w:vAlign w:val="bottom"/>
            <w:hideMark/>
          </w:tcPr>
          <w:p w14:paraId="12BD97C0"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6,5</w:t>
            </w:r>
          </w:p>
        </w:tc>
        <w:tc>
          <w:tcPr>
            <w:tcW w:w="698" w:type="dxa"/>
            <w:shd w:val="clear" w:color="auto" w:fill="auto"/>
            <w:noWrap/>
            <w:vAlign w:val="bottom"/>
            <w:hideMark/>
          </w:tcPr>
          <w:p w14:paraId="0E735F9E"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7,0</w:t>
            </w:r>
          </w:p>
        </w:tc>
        <w:tc>
          <w:tcPr>
            <w:tcW w:w="698" w:type="dxa"/>
            <w:shd w:val="clear" w:color="auto" w:fill="auto"/>
            <w:noWrap/>
            <w:vAlign w:val="bottom"/>
            <w:hideMark/>
          </w:tcPr>
          <w:p w14:paraId="7B27F315"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7,5</w:t>
            </w:r>
          </w:p>
        </w:tc>
        <w:tc>
          <w:tcPr>
            <w:tcW w:w="698" w:type="dxa"/>
            <w:shd w:val="clear" w:color="auto" w:fill="auto"/>
            <w:noWrap/>
            <w:vAlign w:val="bottom"/>
            <w:hideMark/>
          </w:tcPr>
          <w:p w14:paraId="46A55FCB"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8,0</w:t>
            </w:r>
          </w:p>
        </w:tc>
        <w:tc>
          <w:tcPr>
            <w:tcW w:w="698" w:type="dxa"/>
            <w:shd w:val="clear" w:color="auto" w:fill="auto"/>
            <w:noWrap/>
            <w:vAlign w:val="bottom"/>
            <w:hideMark/>
          </w:tcPr>
          <w:p w14:paraId="5158CFA1"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7,6</w:t>
            </w:r>
          </w:p>
        </w:tc>
        <w:tc>
          <w:tcPr>
            <w:tcW w:w="698" w:type="dxa"/>
            <w:shd w:val="clear" w:color="auto" w:fill="auto"/>
            <w:noWrap/>
            <w:vAlign w:val="bottom"/>
            <w:hideMark/>
          </w:tcPr>
          <w:p w14:paraId="57222802"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6,7</w:t>
            </w:r>
          </w:p>
        </w:tc>
        <w:tc>
          <w:tcPr>
            <w:tcW w:w="698" w:type="dxa"/>
            <w:shd w:val="clear" w:color="auto" w:fill="auto"/>
            <w:noWrap/>
            <w:vAlign w:val="bottom"/>
            <w:hideMark/>
          </w:tcPr>
          <w:p w14:paraId="5465AA5E"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6,0</w:t>
            </w:r>
          </w:p>
        </w:tc>
        <w:tc>
          <w:tcPr>
            <w:tcW w:w="698" w:type="dxa"/>
            <w:shd w:val="clear" w:color="auto" w:fill="auto"/>
            <w:noWrap/>
            <w:vAlign w:val="bottom"/>
            <w:hideMark/>
          </w:tcPr>
          <w:p w14:paraId="5B45C997"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5,5</w:t>
            </w:r>
          </w:p>
        </w:tc>
        <w:tc>
          <w:tcPr>
            <w:tcW w:w="698" w:type="dxa"/>
            <w:shd w:val="clear" w:color="auto" w:fill="auto"/>
            <w:noWrap/>
            <w:vAlign w:val="bottom"/>
            <w:hideMark/>
          </w:tcPr>
          <w:p w14:paraId="1F537FD9"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5,5</w:t>
            </w:r>
          </w:p>
        </w:tc>
        <w:tc>
          <w:tcPr>
            <w:tcW w:w="698" w:type="dxa"/>
            <w:shd w:val="clear" w:color="auto" w:fill="auto"/>
            <w:noWrap/>
            <w:vAlign w:val="bottom"/>
            <w:hideMark/>
          </w:tcPr>
          <w:p w14:paraId="615C6113"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6,0</w:t>
            </w:r>
          </w:p>
        </w:tc>
      </w:tr>
      <w:tr w:rsidR="00E4393E" w:rsidRPr="00EB692A" w14:paraId="24B35383" w14:textId="77777777" w:rsidTr="002B5E9F">
        <w:trPr>
          <w:trHeight w:val="300"/>
        </w:trPr>
        <w:tc>
          <w:tcPr>
            <w:tcW w:w="422" w:type="dxa"/>
            <w:shd w:val="clear" w:color="auto" w:fill="auto"/>
            <w:noWrap/>
            <w:vAlign w:val="bottom"/>
            <w:hideMark/>
          </w:tcPr>
          <w:p w14:paraId="4CE06A7B" w14:textId="77777777" w:rsidR="00E4393E" w:rsidRPr="00EB692A" w:rsidRDefault="00E4393E" w:rsidP="002B5E9F">
            <w:pPr>
              <w:rPr>
                <w:rFonts w:ascii="Times New Roman" w:hAnsi="Times New Roman" w:cs="Times New Roman"/>
                <w:color w:val="000000" w:themeColor="text1"/>
                <w:sz w:val="24"/>
                <w:szCs w:val="24"/>
              </w:rPr>
            </w:pPr>
            <w:r w:rsidRPr="00EB692A">
              <w:rPr>
                <w:rFonts w:ascii="Times New Roman" w:hAnsi="Times New Roman" w:cs="Times New Roman"/>
                <w:color w:val="000000" w:themeColor="text1"/>
                <w:sz w:val="24"/>
                <w:szCs w:val="24"/>
              </w:rPr>
              <w:t>KV</w:t>
            </w:r>
          </w:p>
        </w:tc>
        <w:tc>
          <w:tcPr>
            <w:tcW w:w="1112" w:type="dxa"/>
            <w:shd w:val="clear" w:color="auto" w:fill="auto"/>
            <w:noWrap/>
            <w:vAlign w:val="bottom"/>
            <w:hideMark/>
          </w:tcPr>
          <w:p w14:paraId="5861DBC1"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3,7</w:t>
            </w:r>
          </w:p>
        </w:tc>
        <w:tc>
          <w:tcPr>
            <w:tcW w:w="698" w:type="dxa"/>
            <w:shd w:val="clear" w:color="auto" w:fill="auto"/>
            <w:noWrap/>
            <w:vAlign w:val="bottom"/>
            <w:hideMark/>
          </w:tcPr>
          <w:p w14:paraId="3D386A9B"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3,7</w:t>
            </w:r>
          </w:p>
        </w:tc>
        <w:tc>
          <w:tcPr>
            <w:tcW w:w="698" w:type="dxa"/>
            <w:shd w:val="clear" w:color="auto" w:fill="auto"/>
            <w:noWrap/>
            <w:vAlign w:val="bottom"/>
            <w:hideMark/>
          </w:tcPr>
          <w:p w14:paraId="385EA0F0"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4,0</w:t>
            </w:r>
          </w:p>
        </w:tc>
        <w:tc>
          <w:tcPr>
            <w:tcW w:w="698" w:type="dxa"/>
            <w:shd w:val="clear" w:color="auto" w:fill="auto"/>
            <w:noWrap/>
            <w:vAlign w:val="bottom"/>
            <w:hideMark/>
          </w:tcPr>
          <w:p w14:paraId="2150EEDB"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4,0</w:t>
            </w:r>
          </w:p>
        </w:tc>
        <w:tc>
          <w:tcPr>
            <w:tcW w:w="698" w:type="dxa"/>
            <w:shd w:val="clear" w:color="auto" w:fill="auto"/>
            <w:noWrap/>
            <w:vAlign w:val="bottom"/>
            <w:hideMark/>
          </w:tcPr>
          <w:p w14:paraId="38E80EF7"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4,0</w:t>
            </w:r>
          </w:p>
        </w:tc>
        <w:tc>
          <w:tcPr>
            <w:tcW w:w="698" w:type="dxa"/>
            <w:shd w:val="clear" w:color="auto" w:fill="auto"/>
            <w:noWrap/>
            <w:vAlign w:val="bottom"/>
            <w:hideMark/>
          </w:tcPr>
          <w:p w14:paraId="3992F78B"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3,9</w:t>
            </w:r>
          </w:p>
        </w:tc>
        <w:tc>
          <w:tcPr>
            <w:tcW w:w="698" w:type="dxa"/>
            <w:shd w:val="clear" w:color="auto" w:fill="auto"/>
            <w:noWrap/>
            <w:vAlign w:val="bottom"/>
            <w:hideMark/>
          </w:tcPr>
          <w:p w14:paraId="562F52DB"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3,7</w:t>
            </w:r>
          </w:p>
        </w:tc>
        <w:tc>
          <w:tcPr>
            <w:tcW w:w="698" w:type="dxa"/>
            <w:shd w:val="clear" w:color="auto" w:fill="auto"/>
            <w:noWrap/>
            <w:vAlign w:val="bottom"/>
            <w:hideMark/>
          </w:tcPr>
          <w:p w14:paraId="708A80B6"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3,7</w:t>
            </w:r>
          </w:p>
        </w:tc>
        <w:tc>
          <w:tcPr>
            <w:tcW w:w="698" w:type="dxa"/>
            <w:shd w:val="clear" w:color="auto" w:fill="auto"/>
            <w:noWrap/>
            <w:vAlign w:val="bottom"/>
            <w:hideMark/>
          </w:tcPr>
          <w:p w14:paraId="0C78A834"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3,6</w:t>
            </w:r>
          </w:p>
        </w:tc>
        <w:tc>
          <w:tcPr>
            <w:tcW w:w="698" w:type="dxa"/>
            <w:shd w:val="clear" w:color="auto" w:fill="auto"/>
            <w:noWrap/>
            <w:vAlign w:val="bottom"/>
            <w:hideMark/>
          </w:tcPr>
          <w:p w14:paraId="0BD97D87"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3,6</w:t>
            </w:r>
          </w:p>
        </w:tc>
        <w:tc>
          <w:tcPr>
            <w:tcW w:w="698" w:type="dxa"/>
            <w:shd w:val="clear" w:color="auto" w:fill="auto"/>
            <w:noWrap/>
            <w:vAlign w:val="bottom"/>
            <w:hideMark/>
          </w:tcPr>
          <w:p w14:paraId="31B16515"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3,6</w:t>
            </w:r>
          </w:p>
        </w:tc>
        <w:tc>
          <w:tcPr>
            <w:tcW w:w="698" w:type="dxa"/>
            <w:shd w:val="clear" w:color="auto" w:fill="auto"/>
            <w:noWrap/>
            <w:vAlign w:val="bottom"/>
            <w:hideMark/>
          </w:tcPr>
          <w:p w14:paraId="7D7FA394"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3,7</w:t>
            </w:r>
          </w:p>
        </w:tc>
      </w:tr>
      <w:tr w:rsidR="00E4393E" w:rsidRPr="00EB692A" w14:paraId="10A42B00" w14:textId="77777777" w:rsidTr="002B5E9F">
        <w:trPr>
          <w:trHeight w:val="300"/>
        </w:trPr>
        <w:tc>
          <w:tcPr>
            <w:tcW w:w="422" w:type="dxa"/>
            <w:shd w:val="clear" w:color="auto" w:fill="auto"/>
            <w:noWrap/>
            <w:vAlign w:val="bottom"/>
            <w:hideMark/>
          </w:tcPr>
          <w:p w14:paraId="0E978E0D" w14:textId="77777777" w:rsidR="00E4393E" w:rsidRPr="00EB692A" w:rsidRDefault="00E4393E" w:rsidP="002B5E9F">
            <w:pPr>
              <w:rPr>
                <w:rFonts w:ascii="Times New Roman" w:hAnsi="Times New Roman" w:cs="Times New Roman"/>
                <w:color w:val="000000" w:themeColor="text1"/>
                <w:sz w:val="24"/>
                <w:szCs w:val="24"/>
              </w:rPr>
            </w:pPr>
            <w:r w:rsidRPr="00EB692A">
              <w:rPr>
                <w:rFonts w:ascii="Times New Roman" w:hAnsi="Times New Roman" w:cs="Times New Roman"/>
                <w:color w:val="000000" w:themeColor="text1"/>
                <w:sz w:val="24"/>
                <w:szCs w:val="24"/>
              </w:rPr>
              <w:t>ÚL</w:t>
            </w:r>
          </w:p>
        </w:tc>
        <w:tc>
          <w:tcPr>
            <w:tcW w:w="1112" w:type="dxa"/>
            <w:shd w:val="clear" w:color="auto" w:fill="auto"/>
            <w:noWrap/>
            <w:vAlign w:val="bottom"/>
            <w:hideMark/>
          </w:tcPr>
          <w:p w14:paraId="67314ACF"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10,2</w:t>
            </w:r>
          </w:p>
        </w:tc>
        <w:tc>
          <w:tcPr>
            <w:tcW w:w="698" w:type="dxa"/>
            <w:shd w:val="clear" w:color="auto" w:fill="auto"/>
            <w:noWrap/>
            <w:vAlign w:val="bottom"/>
            <w:hideMark/>
          </w:tcPr>
          <w:p w14:paraId="690FC8FA"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10,2</w:t>
            </w:r>
          </w:p>
        </w:tc>
        <w:tc>
          <w:tcPr>
            <w:tcW w:w="698" w:type="dxa"/>
            <w:shd w:val="clear" w:color="auto" w:fill="auto"/>
            <w:noWrap/>
            <w:vAlign w:val="bottom"/>
            <w:hideMark/>
          </w:tcPr>
          <w:p w14:paraId="1D9E2099"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7,5</w:t>
            </w:r>
          </w:p>
        </w:tc>
        <w:tc>
          <w:tcPr>
            <w:tcW w:w="698" w:type="dxa"/>
            <w:shd w:val="clear" w:color="auto" w:fill="auto"/>
            <w:noWrap/>
            <w:vAlign w:val="bottom"/>
            <w:hideMark/>
          </w:tcPr>
          <w:p w14:paraId="56555822"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8,0</w:t>
            </w:r>
          </w:p>
        </w:tc>
        <w:tc>
          <w:tcPr>
            <w:tcW w:w="698" w:type="dxa"/>
            <w:shd w:val="clear" w:color="auto" w:fill="auto"/>
            <w:noWrap/>
            <w:vAlign w:val="bottom"/>
            <w:hideMark/>
          </w:tcPr>
          <w:p w14:paraId="2323064A"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8,0</w:t>
            </w:r>
          </w:p>
        </w:tc>
        <w:tc>
          <w:tcPr>
            <w:tcW w:w="698" w:type="dxa"/>
            <w:shd w:val="clear" w:color="auto" w:fill="auto"/>
            <w:noWrap/>
            <w:vAlign w:val="bottom"/>
            <w:hideMark/>
          </w:tcPr>
          <w:p w14:paraId="11B51AFB"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8,0</w:t>
            </w:r>
          </w:p>
        </w:tc>
        <w:tc>
          <w:tcPr>
            <w:tcW w:w="698" w:type="dxa"/>
            <w:shd w:val="clear" w:color="auto" w:fill="auto"/>
            <w:noWrap/>
            <w:vAlign w:val="bottom"/>
            <w:hideMark/>
          </w:tcPr>
          <w:p w14:paraId="6BD8B758"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8,0</w:t>
            </w:r>
          </w:p>
        </w:tc>
        <w:tc>
          <w:tcPr>
            <w:tcW w:w="698" w:type="dxa"/>
            <w:shd w:val="clear" w:color="auto" w:fill="auto"/>
            <w:noWrap/>
            <w:vAlign w:val="bottom"/>
            <w:hideMark/>
          </w:tcPr>
          <w:p w14:paraId="73FE9297"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8,0</w:t>
            </w:r>
          </w:p>
        </w:tc>
        <w:tc>
          <w:tcPr>
            <w:tcW w:w="698" w:type="dxa"/>
            <w:shd w:val="clear" w:color="auto" w:fill="auto"/>
            <w:noWrap/>
            <w:vAlign w:val="bottom"/>
            <w:hideMark/>
          </w:tcPr>
          <w:p w14:paraId="084AB327"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8,0</w:t>
            </w:r>
          </w:p>
        </w:tc>
        <w:tc>
          <w:tcPr>
            <w:tcW w:w="698" w:type="dxa"/>
            <w:shd w:val="clear" w:color="auto" w:fill="auto"/>
            <w:noWrap/>
            <w:vAlign w:val="bottom"/>
            <w:hideMark/>
          </w:tcPr>
          <w:p w14:paraId="34C7A23B"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7,8</w:t>
            </w:r>
          </w:p>
        </w:tc>
        <w:tc>
          <w:tcPr>
            <w:tcW w:w="698" w:type="dxa"/>
            <w:shd w:val="clear" w:color="auto" w:fill="auto"/>
            <w:noWrap/>
            <w:vAlign w:val="bottom"/>
            <w:hideMark/>
          </w:tcPr>
          <w:p w14:paraId="69A77AB6"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7,5</w:t>
            </w:r>
          </w:p>
        </w:tc>
        <w:tc>
          <w:tcPr>
            <w:tcW w:w="698" w:type="dxa"/>
            <w:shd w:val="clear" w:color="auto" w:fill="auto"/>
            <w:noWrap/>
            <w:vAlign w:val="bottom"/>
            <w:hideMark/>
          </w:tcPr>
          <w:p w14:paraId="591B8AAE"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8,0</w:t>
            </w:r>
          </w:p>
        </w:tc>
      </w:tr>
      <w:tr w:rsidR="00E4393E" w:rsidRPr="00EB692A" w14:paraId="4D896C69" w14:textId="77777777" w:rsidTr="002B5E9F">
        <w:trPr>
          <w:trHeight w:val="300"/>
        </w:trPr>
        <w:tc>
          <w:tcPr>
            <w:tcW w:w="422" w:type="dxa"/>
            <w:shd w:val="clear" w:color="auto" w:fill="auto"/>
            <w:noWrap/>
            <w:vAlign w:val="bottom"/>
            <w:hideMark/>
          </w:tcPr>
          <w:p w14:paraId="05126729" w14:textId="77777777" w:rsidR="00E4393E" w:rsidRPr="00EB692A" w:rsidRDefault="00E4393E" w:rsidP="002B5E9F">
            <w:pPr>
              <w:rPr>
                <w:rFonts w:ascii="Times New Roman" w:hAnsi="Times New Roman" w:cs="Times New Roman"/>
                <w:color w:val="000000" w:themeColor="text1"/>
                <w:sz w:val="24"/>
                <w:szCs w:val="24"/>
              </w:rPr>
            </w:pPr>
            <w:r w:rsidRPr="00EB692A">
              <w:rPr>
                <w:rFonts w:ascii="Times New Roman" w:hAnsi="Times New Roman" w:cs="Times New Roman"/>
                <w:color w:val="000000" w:themeColor="text1"/>
                <w:sz w:val="24"/>
                <w:szCs w:val="24"/>
              </w:rPr>
              <w:t>LB</w:t>
            </w:r>
          </w:p>
        </w:tc>
        <w:tc>
          <w:tcPr>
            <w:tcW w:w="1112" w:type="dxa"/>
            <w:shd w:val="clear" w:color="auto" w:fill="auto"/>
            <w:noWrap/>
            <w:vAlign w:val="bottom"/>
            <w:hideMark/>
          </w:tcPr>
          <w:p w14:paraId="2E0C404D"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5,3</w:t>
            </w:r>
          </w:p>
        </w:tc>
        <w:tc>
          <w:tcPr>
            <w:tcW w:w="698" w:type="dxa"/>
            <w:shd w:val="clear" w:color="auto" w:fill="auto"/>
            <w:noWrap/>
            <w:vAlign w:val="bottom"/>
            <w:hideMark/>
          </w:tcPr>
          <w:p w14:paraId="270B8A7D"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5,3</w:t>
            </w:r>
          </w:p>
        </w:tc>
        <w:tc>
          <w:tcPr>
            <w:tcW w:w="698" w:type="dxa"/>
            <w:shd w:val="clear" w:color="auto" w:fill="auto"/>
            <w:noWrap/>
            <w:vAlign w:val="bottom"/>
            <w:hideMark/>
          </w:tcPr>
          <w:p w14:paraId="00CC9FF3"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4,5</w:t>
            </w:r>
          </w:p>
        </w:tc>
        <w:tc>
          <w:tcPr>
            <w:tcW w:w="698" w:type="dxa"/>
            <w:shd w:val="clear" w:color="auto" w:fill="auto"/>
            <w:noWrap/>
            <w:vAlign w:val="bottom"/>
            <w:hideMark/>
          </w:tcPr>
          <w:p w14:paraId="4520EC24"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5,0</w:t>
            </w:r>
          </w:p>
        </w:tc>
        <w:tc>
          <w:tcPr>
            <w:tcW w:w="698" w:type="dxa"/>
            <w:shd w:val="clear" w:color="auto" w:fill="auto"/>
            <w:noWrap/>
            <w:vAlign w:val="bottom"/>
            <w:hideMark/>
          </w:tcPr>
          <w:p w14:paraId="1B100A22"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5,3</w:t>
            </w:r>
          </w:p>
        </w:tc>
        <w:tc>
          <w:tcPr>
            <w:tcW w:w="698" w:type="dxa"/>
            <w:shd w:val="clear" w:color="auto" w:fill="auto"/>
            <w:noWrap/>
            <w:vAlign w:val="bottom"/>
            <w:hideMark/>
          </w:tcPr>
          <w:p w14:paraId="51616C41"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5,4</w:t>
            </w:r>
          </w:p>
        </w:tc>
        <w:tc>
          <w:tcPr>
            <w:tcW w:w="698" w:type="dxa"/>
            <w:shd w:val="clear" w:color="auto" w:fill="auto"/>
            <w:noWrap/>
            <w:vAlign w:val="bottom"/>
            <w:hideMark/>
          </w:tcPr>
          <w:p w14:paraId="2182D268"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5,4</w:t>
            </w:r>
          </w:p>
        </w:tc>
        <w:tc>
          <w:tcPr>
            <w:tcW w:w="698" w:type="dxa"/>
            <w:shd w:val="clear" w:color="auto" w:fill="auto"/>
            <w:noWrap/>
            <w:vAlign w:val="bottom"/>
            <w:hideMark/>
          </w:tcPr>
          <w:p w14:paraId="32CE9CA0"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5,4</w:t>
            </w:r>
          </w:p>
        </w:tc>
        <w:tc>
          <w:tcPr>
            <w:tcW w:w="698" w:type="dxa"/>
            <w:shd w:val="clear" w:color="auto" w:fill="auto"/>
            <w:noWrap/>
            <w:vAlign w:val="bottom"/>
            <w:hideMark/>
          </w:tcPr>
          <w:p w14:paraId="3B5B6C7C"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5,5</w:t>
            </w:r>
          </w:p>
        </w:tc>
        <w:tc>
          <w:tcPr>
            <w:tcW w:w="698" w:type="dxa"/>
            <w:shd w:val="clear" w:color="auto" w:fill="auto"/>
            <w:noWrap/>
            <w:vAlign w:val="bottom"/>
            <w:hideMark/>
          </w:tcPr>
          <w:p w14:paraId="3D5D9A07"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5,5</w:t>
            </w:r>
          </w:p>
        </w:tc>
        <w:tc>
          <w:tcPr>
            <w:tcW w:w="698" w:type="dxa"/>
            <w:shd w:val="clear" w:color="auto" w:fill="auto"/>
            <w:noWrap/>
            <w:vAlign w:val="bottom"/>
            <w:hideMark/>
          </w:tcPr>
          <w:p w14:paraId="4AEAD53C"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5,5</w:t>
            </w:r>
          </w:p>
        </w:tc>
        <w:tc>
          <w:tcPr>
            <w:tcW w:w="698" w:type="dxa"/>
            <w:shd w:val="clear" w:color="auto" w:fill="auto"/>
            <w:noWrap/>
            <w:vAlign w:val="bottom"/>
            <w:hideMark/>
          </w:tcPr>
          <w:p w14:paraId="2E033EB5"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5,6</w:t>
            </w:r>
          </w:p>
        </w:tc>
      </w:tr>
      <w:tr w:rsidR="00E4393E" w:rsidRPr="00EB692A" w14:paraId="2B4769DD" w14:textId="77777777" w:rsidTr="002B5E9F">
        <w:trPr>
          <w:trHeight w:val="300"/>
        </w:trPr>
        <w:tc>
          <w:tcPr>
            <w:tcW w:w="422" w:type="dxa"/>
            <w:shd w:val="clear" w:color="auto" w:fill="auto"/>
            <w:noWrap/>
            <w:vAlign w:val="bottom"/>
            <w:hideMark/>
          </w:tcPr>
          <w:p w14:paraId="2C10DD00" w14:textId="77777777" w:rsidR="00E4393E" w:rsidRPr="00EB692A" w:rsidRDefault="00E4393E" w:rsidP="002B5E9F">
            <w:pPr>
              <w:rPr>
                <w:rFonts w:ascii="Times New Roman" w:hAnsi="Times New Roman" w:cs="Times New Roman"/>
                <w:color w:val="000000" w:themeColor="text1"/>
                <w:sz w:val="24"/>
                <w:szCs w:val="24"/>
              </w:rPr>
            </w:pPr>
            <w:r w:rsidRPr="00EB692A">
              <w:rPr>
                <w:rFonts w:ascii="Times New Roman" w:hAnsi="Times New Roman" w:cs="Times New Roman"/>
                <w:color w:val="000000" w:themeColor="text1"/>
                <w:sz w:val="24"/>
                <w:szCs w:val="24"/>
              </w:rPr>
              <w:t>HK</w:t>
            </w:r>
          </w:p>
        </w:tc>
        <w:tc>
          <w:tcPr>
            <w:tcW w:w="1112" w:type="dxa"/>
            <w:shd w:val="clear" w:color="auto" w:fill="auto"/>
            <w:noWrap/>
            <w:vAlign w:val="bottom"/>
            <w:hideMark/>
          </w:tcPr>
          <w:p w14:paraId="1DFB0F36"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8,8</w:t>
            </w:r>
          </w:p>
        </w:tc>
        <w:tc>
          <w:tcPr>
            <w:tcW w:w="698" w:type="dxa"/>
            <w:shd w:val="clear" w:color="auto" w:fill="auto"/>
            <w:noWrap/>
            <w:vAlign w:val="bottom"/>
            <w:hideMark/>
          </w:tcPr>
          <w:p w14:paraId="438345A9"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8,8</w:t>
            </w:r>
          </w:p>
        </w:tc>
        <w:tc>
          <w:tcPr>
            <w:tcW w:w="698" w:type="dxa"/>
            <w:shd w:val="clear" w:color="auto" w:fill="auto"/>
            <w:noWrap/>
            <w:vAlign w:val="bottom"/>
            <w:hideMark/>
          </w:tcPr>
          <w:p w14:paraId="1E144355"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8,8</w:t>
            </w:r>
          </w:p>
        </w:tc>
        <w:tc>
          <w:tcPr>
            <w:tcW w:w="698" w:type="dxa"/>
            <w:shd w:val="clear" w:color="auto" w:fill="auto"/>
            <w:noWrap/>
            <w:vAlign w:val="bottom"/>
            <w:hideMark/>
          </w:tcPr>
          <w:p w14:paraId="0A67CCAE"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8,8</w:t>
            </w:r>
          </w:p>
        </w:tc>
        <w:tc>
          <w:tcPr>
            <w:tcW w:w="698" w:type="dxa"/>
            <w:shd w:val="clear" w:color="auto" w:fill="auto"/>
            <w:noWrap/>
            <w:vAlign w:val="bottom"/>
            <w:hideMark/>
          </w:tcPr>
          <w:p w14:paraId="4B23D68C"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10,1</w:t>
            </w:r>
          </w:p>
        </w:tc>
        <w:tc>
          <w:tcPr>
            <w:tcW w:w="698" w:type="dxa"/>
            <w:shd w:val="clear" w:color="auto" w:fill="auto"/>
            <w:noWrap/>
            <w:vAlign w:val="bottom"/>
            <w:hideMark/>
          </w:tcPr>
          <w:p w14:paraId="38EAA090"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10,1</w:t>
            </w:r>
          </w:p>
        </w:tc>
        <w:tc>
          <w:tcPr>
            <w:tcW w:w="698" w:type="dxa"/>
            <w:shd w:val="clear" w:color="auto" w:fill="auto"/>
            <w:noWrap/>
            <w:vAlign w:val="bottom"/>
            <w:hideMark/>
          </w:tcPr>
          <w:p w14:paraId="1C1E76C7"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9,4</w:t>
            </w:r>
          </w:p>
        </w:tc>
        <w:tc>
          <w:tcPr>
            <w:tcW w:w="698" w:type="dxa"/>
            <w:shd w:val="clear" w:color="auto" w:fill="auto"/>
            <w:noWrap/>
            <w:vAlign w:val="bottom"/>
            <w:hideMark/>
          </w:tcPr>
          <w:p w14:paraId="57BF6830"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9,2</w:t>
            </w:r>
          </w:p>
        </w:tc>
        <w:tc>
          <w:tcPr>
            <w:tcW w:w="698" w:type="dxa"/>
            <w:shd w:val="clear" w:color="auto" w:fill="auto"/>
            <w:noWrap/>
            <w:vAlign w:val="bottom"/>
            <w:hideMark/>
          </w:tcPr>
          <w:p w14:paraId="650CE69B"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8,3</w:t>
            </w:r>
          </w:p>
        </w:tc>
        <w:tc>
          <w:tcPr>
            <w:tcW w:w="698" w:type="dxa"/>
            <w:shd w:val="clear" w:color="auto" w:fill="auto"/>
            <w:noWrap/>
            <w:vAlign w:val="bottom"/>
            <w:hideMark/>
          </w:tcPr>
          <w:p w14:paraId="3AF7BB19"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6,0</w:t>
            </w:r>
          </w:p>
        </w:tc>
        <w:tc>
          <w:tcPr>
            <w:tcW w:w="698" w:type="dxa"/>
            <w:shd w:val="clear" w:color="auto" w:fill="auto"/>
            <w:noWrap/>
            <w:vAlign w:val="bottom"/>
            <w:hideMark/>
          </w:tcPr>
          <w:p w14:paraId="4CD19269"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6,0</w:t>
            </w:r>
          </w:p>
        </w:tc>
        <w:tc>
          <w:tcPr>
            <w:tcW w:w="698" w:type="dxa"/>
            <w:shd w:val="clear" w:color="auto" w:fill="auto"/>
            <w:noWrap/>
            <w:vAlign w:val="bottom"/>
            <w:hideMark/>
          </w:tcPr>
          <w:p w14:paraId="1EEAA84E"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6,2</w:t>
            </w:r>
          </w:p>
        </w:tc>
      </w:tr>
      <w:tr w:rsidR="00E4393E" w:rsidRPr="00EB692A" w14:paraId="201EFDBF" w14:textId="77777777" w:rsidTr="002B5E9F">
        <w:trPr>
          <w:trHeight w:val="300"/>
        </w:trPr>
        <w:tc>
          <w:tcPr>
            <w:tcW w:w="422" w:type="dxa"/>
            <w:shd w:val="clear" w:color="auto" w:fill="auto"/>
            <w:noWrap/>
            <w:vAlign w:val="bottom"/>
            <w:hideMark/>
          </w:tcPr>
          <w:p w14:paraId="6DB51F98" w14:textId="77777777" w:rsidR="00E4393E" w:rsidRPr="00EB692A" w:rsidRDefault="00E4393E" w:rsidP="002B5E9F">
            <w:pPr>
              <w:rPr>
                <w:rFonts w:ascii="Times New Roman" w:hAnsi="Times New Roman" w:cs="Times New Roman"/>
                <w:color w:val="000000" w:themeColor="text1"/>
                <w:sz w:val="24"/>
                <w:szCs w:val="24"/>
              </w:rPr>
            </w:pPr>
            <w:r w:rsidRPr="00EB692A">
              <w:rPr>
                <w:rFonts w:ascii="Times New Roman" w:hAnsi="Times New Roman" w:cs="Times New Roman"/>
                <w:color w:val="000000" w:themeColor="text1"/>
                <w:sz w:val="24"/>
                <w:szCs w:val="24"/>
              </w:rPr>
              <w:t>PA</w:t>
            </w:r>
          </w:p>
        </w:tc>
        <w:tc>
          <w:tcPr>
            <w:tcW w:w="1112" w:type="dxa"/>
            <w:shd w:val="clear" w:color="auto" w:fill="auto"/>
            <w:noWrap/>
            <w:vAlign w:val="bottom"/>
            <w:hideMark/>
          </w:tcPr>
          <w:p w14:paraId="588A0207"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8,2</w:t>
            </w:r>
          </w:p>
        </w:tc>
        <w:tc>
          <w:tcPr>
            <w:tcW w:w="698" w:type="dxa"/>
            <w:shd w:val="clear" w:color="auto" w:fill="auto"/>
            <w:noWrap/>
            <w:vAlign w:val="bottom"/>
            <w:hideMark/>
          </w:tcPr>
          <w:p w14:paraId="417CB177"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8,2</w:t>
            </w:r>
          </w:p>
        </w:tc>
        <w:tc>
          <w:tcPr>
            <w:tcW w:w="698" w:type="dxa"/>
            <w:shd w:val="clear" w:color="auto" w:fill="auto"/>
            <w:noWrap/>
            <w:vAlign w:val="bottom"/>
            <w:hideMark/>
          </w:tcPr>
          <w:p w14:paraId="67B103C9"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8,3</w:t>
            </w:r>
          </w:p>
        </w:tc>
        <w:tc>
          <w:tcPr>
            <w:tcW w:w="698" w:type="dxa"/>
            <w:shd w:val="clear" w:color="auto" w:fill="auto"/>
            <w:noWrap/>
            <w:vAlign w:val="bottom"/>
            <w:hideMark/>
          </w:tcPr>
          <w:p w14:paraId="0CEB22E5"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7,0</w:t>
            </w:r>
          </w:p>
        </w:tc>
        <w:tc>
          <w:tcPr>
            <w:tcW w:w="698" w:type="dxa"/>
            <w:shd w:val="clear" w:color="auto" w:fill="auto"/>
            <w:noWrap/>
            <w:vAlign w:val="bottom"/>
            <w:hideMark/>
          </w:tcPr>
          <w:p w14:paraId="33A65BBF"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7,2</w:t>
            </w:r>
          </w:p>
        </w:tc>
        <w:tc>
          <w:tcPr>
            <w:tcW w:w="698" w:type="dxa"/>
            <w:shd w:val="clear" w:color="auto" w:fill="auto"/>
            <w:noWrap/>
            <w:vAlign w:val="bottom"/>
            <w:hideMark/>
          </w:tcPr>
          <w:p w14:paraId="101A7CD7"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7,2</w:t>
            </w:r>
          </w:p>
        </w:tc>
        <w:tc>
          <w:tcPr>
            <w:tcW w:w="698" w:type="dxa"/>
            <w:shd w:val="clear" w:color="auto" w:fill="auto"/>
            <w:noWrap/>
            <w:vAlign w:val="bottom"/>
            <w:hideMark/>
          </w:tcPr>
          <w:p w14:paraId="6333FE66"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5,9</w:t>
            </w:r>
          </w:p>
        </w:tc>
        <w:tc>
          <w:tcPr>
            <w:tcW w:w="698" w:type="dxa"/>
            <w:shd w:val="clear" w:color="auto" w:fill="auto"/>
            <w:noWrap/>
            <w:vAlign w:val="bottom"/>
            <w:hideMark/>
          </w:tcPr>
          <w:p w14:paraId="5CB37508"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5,9</w:t>
            </w:r>
          </w:p>
        </w:tc>
        <w:tc>
          <w:tcPr>
            <w:tcW w:w="698" w:type="dxa"/>
            <w:shd w:val="clear" w:color="auto" w:fill="auto"/>
            <w:noWrap/>
            <w:vAlign w:val="bottom"/>
            <w:hideMark/>
          </w:tcPr>
          <w:p w14:paraId="6B9D95E9"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4,0</w:t>
            </w:r>
          </w:p>
        </w:tc>
        <w:tc>
          <w:tcPr>
            <w:tcW w:w="698" w:type="dxa"/>
            <w:shd w:val="clear" w:color="auto" w:fill="auto"/>
            <w:noWrap/>
            <w:vAlign w:val="bottom"/>
            <w:hideMark/>
          </w:tcPr>
          <w:p w14:paraId="178CFBF7"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4,0</w:t>
            </w:r>
          </w:p>
        </w:tc>
        <w:tc>
          <w:tcPr>
            <w:tcW w:w="698" w:type="dxa"/>
            <w:shd w:val="clear" w:color="auto" w:fill="auto"/>
            <w:noWrap/>
            <w:vAlign w:val="bottom"/>
            <w:hideMark/>
          </w:tcPr>
          <w:p w14:paraId="16AAF100"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4,0</w:t>
            </w:r>
          </w:p>
        </w:tc>
        <w:tc>
          <w:tcPr>
            <w:tcW w:w="698" w:type="dxa"/>
            <w:shd w:val="clear" w:color="auto" w:fill="auto"/>
            <w:noWrap/>
            <w:vAlign w:val="bottom"/>
            <w:hideMark/>
          </w:tcPr>
          <w:p w14:paraId="36EC3E4E"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6,0</w:t>
            </w:r>
          </w:p>
        </w:tc>
      </w:tr>
      <w:tr w:rsidR="00E4393E" w:rsidRPr="00EB692A" w14:paraId="25D72343" w14:textId="77777777" w:rsidTr="002B5E9F">
        <w:trPr>
          <w:trHeight w:val="300"/>
        </w:trPr>
        <w:tc>
          <w:tcPr>
            <w:tcW w:w="422" w:type="dxa"/>
            <w:shd w:val="clear" w:color="auto" w:fill="auto"/>
            <w:noWrap/>
            <w:vAlign w:val="bottom"/>
            <w:hideMark/>
          </w:tcPr>
          <w:p w14:paraId="5FF93FD5" w14:textId="77777777" w:rsidR="00E4393E" w:rsidRPr="00EB692A" w:rsidRDefault="00E4393E" w:rsidP="002B5E9F">
            <w:pPr>
              <w:rPr>
                <w:rFonts w:ascii="Times New Roman" w:hAnsi="Times New Roman" w:cs="Times New Roman"/>
                <w:color w:val="000000" w:themeColor="text1"/>
                <w:sz w:val="24"/>
                <w:szCs w:val="24"/>
              </w:rPr>
            </w:pPr>
            <w:r w:rsidRPr="00EB692A">
              <w:rPr>
                <w:rFonts w:ascii="Times New Roman" w:hAnsi="Times New Roman" w:cs="Times New Roman"/>
                <w:color w:val="000000" w:themeColor="text1"/>
                <w:sz w:val="24"/>
                <w:szCs w:val="24"/>
              </w:rPr>
              <w:t>VYS</w:t>
            </w:r>
          </w:p>
        </w:tc>
        <w:tc>
          <w:tcPr>
            <w:tcW w:w="1112" w:type="dxa"/>
            <w:shd w:val="clear" w:color="auto" w:fill="auto"/>
            <w:noWrap/>
            <w:vAlign w:val="bottom"/>
            <w:hideMark/>
          </w:tcPr>
          <w:p w14:paraId="7812B81A" w14:textId="5ACC6E4F" w:rsidR="00E4393E" w:rsidRPr="00EB692A" w:rsidRDefault="00EB692A"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 xml:space="preserve"> </w:t>
            </w:r>
            <w:r w:rsidR="00E4393E" w:rsidRPr="00EB692A">
              <w:rPr>
                <w:rFonts w:ascii="Times New Roman" w:hAnsi="Times New Roman" w:cs="Times New Roman"/>
                <w:color w:val="000000"/>
                <w:sz w:val="24"/>
                <w:szCs w:val="24"/>
              </w:rPr>
              <w:t>10,2</w:t>
            </w:r>
          </w:p>
        </w:tc>
        <w:tc>
          <w:tcPr>
            <w:tcW w:w="698" w:type="dxa"/>
            <w:shd w:val="clear" w:color="auto" w:fill="auto"/>
            <w:noWrap/>
            <w:vAlign w:val="bottom"/>
            <w:hideMark/>
          </w:tcPr>
          <w:p w14:paraId="012DA29A"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10,1</w:t>
            </w:r>
          </w:p>
        </w:tc>
        <w:tc>
          <w:tcPr>
            <w:tcW w:w="698" w:type="dxa"/>
            <w:shd w:val="clear" w:color="auto" w:fill="auto"/>
            <w:noWrap/>
            <w:vAlign w:val="bottom"/>
            <w:hideMark/>
          </w:tcPr>
          <w:p w14:paraId="4EC3A9D0"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10,1</w:t>
            </w:r>
          </w:p>
        </w:tc>
        <w:tc>
          <w:tcPr>
            <w:tcW w:w="698" w:type="dxa"/>
            <w:shd w:val="clear" w:color="auto" w:fill="auto"/>
            <w:noWrap/>
            <w:vAlign w:val="bottom"/>
            <w:hideMark/>
          </w:tcPr>
          <w:p w14:paraId="43566F6C"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10,4</w:t>
            </w:r>
          </w:p>
        </w:tc>
        <w:tc>
          <w:tcPr>
            <w:tcW w:w="698" w:type="dxa"/>
            <w:shd w:val="clear" w:color="auto" w:fill="auto"/>
            <w:noWrap/>
            <w:vAlign w:val="bottom"/>
            <w:hideMark/>
          </w:tcPr>
          <w:p w14:paraId="65FD65E3"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10,7</w:t>
            </w:r>
          </w:p>
        </w:tc>
        <w:tc>
          <w:tcPr>
            <w:tcW w:w="698" w:type="dxa"/>
            <w:shd w:val="clear" w:color="auto" w:fill="auto"/>
            <w:noWrap/>
            <w:vAlign w:val="bottom"/>
            <w:hideMark/>
          </w:tcPr>
          <w:p w14:paraId="453AA5A2"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11,1</w:t>
            </w:r>
          </w:p>
        </w:tc>
        <w:tc>
          <w:tcPr>
            <w:tcW w:w="698" w:type="dxa"/>
            <w:shd w:val="clear" w:color="auto" w:fill="auto"/>
            <w:noWrap/>
            <w:vAlign w:val="bottom"/>
            <w:hideMark/>
          </w:tcPr>
          <w:p w14:paraId="75F10E77"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9,5</w:t>
            </w:r>
          </w:p>
        </w:tc>
        <w:tc>
          <w:tcPr>
            <w:tcW w:w="698" w:type="dxa"/>
            <w:shd w:val="clear" w:color="auto" w:fill="auto"/>
            <w:noWrap/>
            <w:vAlign w:val="bottom"/>
            <w:hideMark/>
          </w:tcPr>
          <w:p w14:paraId="3BC4EA89"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9,4</w:t>
            </w:r>
          </w:p>
        </w:tc>
        <w:tc>
          <w:tcPr>
            <w:tcW w:w="698" w:type="dxa"/>
            <w:shd w:val="clear" w:color="auto" w:fill="auto"/>
            <w:noWrap/>
            <w:vAlign w:val="bottom"/>
            <w:hideMark/>
          </w:tcPr>
          <w:p w14:paraId="0C6654A0"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9,4</w:t>
            </w:r>
          </w:p>
        </w:tc>
        <w:tc>
          <w:tcPr>
            <w:tcW w:w="698" w:type="dxa"/>
            <w:shd w:val="clear" w:color="auto" w:fill="auto"/>
            <w:noWrap/>
            <w:vAlign w:val="bottom"/>
            <w:hideMark/>
          </w:tcPr>
          <w:p w14:paraId="4CC94335"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9,4</w:t>
            </w:r>
          </w:p>
        </w:tc>
        <w:tc>
          <w:tcPr>
            <w:tcW w:w="698" w:type="dxa"/>
            <w:shd w:val="clear" w:color="auto" w:fill="auto"/>
            <w:noWrap/>
            <w:vAlign w:val="bottom"/>
            <w:hideMark/>
          </w:tcPr>
          <w:p w14:paraId="60243439"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9,4</w:t>
            </w:r>
          </w:p>
        </w:tc>
        <w:tc>
          <w:tcPr>
            <w:tcW w:w="698" w:type="dxa"/>
            <w:shd w:val="clear" w:color="auto" w:fill="auto"/>
            <w:noWrap/>
            <w:vAlign w:val="bottom"/>
            <w:hideMark/>
          </w:tcPr>
          <w:p w14:paraId="67F46517"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9,4</w:t>
            </w:r>
          </w:p>
        </w:tc>
      </w:tr>
      <w:tr w:rsidR="00E4393E" w:rsidRPr="00EB692A" w14:paraId="25D2018F" w14:textId="77777777" w:rsidTr="002B5E9F">
        <w:trPr>
          <w:trHeight w:val="300"/>
        </w:trPr>
        <w:tc>
          <w:tcPr>
            <w:tcW w:w="422" w:type="dxa"/>
            <w:shd w:val="clear" w:color="auto" w:fill="auto"/>
            <w:noWrap/>
            <w:vAlign w:val="bottom"/>
            <w:hideMark/>
          </w:tcPr>
          <w:p w14:paraId="49707723" w14:textId="77777777" w:rsidR="00E4393E" w:rsidRPr="00EB692A" w:rsidRDefault="00E4393E" w:rsidP="002B5E9F">
            <w:pPr>
              <w:rPr>
                <w:rFonts w:ascii="Times New Roman" w:hAnsi="Times New Roman" w:cs="Times New Roman"/>
                <w:color w:val="000000" w:themeColor="text1"/>
                <w:sz w:val="24"/>
                <w:szCs w:val="24"/>
              </w:rPr>
            </w:pPr>
            <w:r w:rsidRPr="00EB692A">
              <w:rPr>
                <w:rFonts w:ascii="Times New Roman" w:hAnsi="Times New Roman" w:cs="Times New Roman"/>
                <w:color w:val="000000" w:themeColor="text1"/>
                <w:sz w:val="24"/>
                <w:szCs w:val="24"/>
              </w:rPr>
              <w:t>JM</w:t>
            </w:r>
          </w:p>
        </w:tc>
        <w:tc>
          <w:tcPr>
            <w:tcW w:w="1112" w:type="dxa"/>
            <w:shd w:val="clear" w:color="auto" w:fill="auto"/>
            <w:noWrap/>
            <w:vAlign w:val="bottom"/>
            <w:hideMark/>
          </w:tcPr>
          <w:p w14:paraId="7A976396" w14:textId="6792C68F" w:rsidR="00E4393E" w:rsidRPr="00EB692A" w:rsidRDefault="00EB692A"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 xml:space="preserve"> </w:t>
            </w:r>
            <w:r w:rsidR="00E4393E" w:rsidRPr="00EB692A">
              <w:rPr>
                <w:rFonts w:ascii="Times New Roman" w:hAnsi="Times New Roman" w:cs="Times New Roman"/>
                <w:color w:val="000000"/>
                <w:sz w:val="24"/>
                <w:szCs w:val="24"/>
              </w:rPr>
              <w:t>13,6</w:t>
            </w:r>
          </w:p>
        </w:tc>
        <w:tc>
          <w:tcPr>
            <w:tcW w:w="698" w:type="dxa"/>
            <w:shd w:val="clear" w:color="auto" w:fill="auto"/>
            <w:noWrap/>
            <w:vAlign w:val="bottom"/>
            <w:hideMark/>
          </w:tcPr>
          <w:p w14:paraId="1CD46496"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14,1</w:t>
            </w:r>
          </w:p>
        </w:tc>
        <w:tc>
          <w:tcPr>
            <w:tcW w:w="698" w:type="dxa"/>
            <w:shd w:val="clear" w:color="auto" w:fill="auto"/>
            <w:noWrap/>
            <w:vAlign w:val="bottom"/>
            <w:hideMark/>
          </w:tcPr>
          <w:p w14:paraId="1B2381F8"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14,4</w:t>
            </w:r>
          </w:p>
        </w:tc>
        <w:tc>
          <w:tcPr>
            <w:tcW w:w="698" w:type="dxa"/>
            <w:shd w:val="clear" w:color="auto" w:fill="auto"/>
            <w:noWrap/>
            <w:vAlign w:val="bottom"/>
            <w:hideMark/>
          </w:tcPr>
          <w:p w14:paraId="3C3DD8C4"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14,4</w:t>
            </w:r>
          </w:p>
        </w:tc>
        <w:tc>
          <w:tcPr>
            <w:tcW w:w="698" w:type="dxa"/>
            <w:shd w:val="clear" w:color="auto" w:fill="auto"/>
            <w:noWrap/>
            <w:vAlign w:val="bottom"/>
            <w:hideMark/>
          </w:tcPr>
          <w:p w14:paraId="2BB1B098"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14,4</w:t>
            </w:r>
          </w:p>
        </w:tc>
        <w:tc>
          <w:tcPr>
            <w:tcW w:w="698" w:type="dxa"/>
            <w:shd w:val="clear" w:color="auto" w:fill="auto"/>
            <w:noWrap/>
            <w:vAlign w:val="bottom"/>
            <w:hideMark/>
          </w:tcPr>
          <w:p w14:paraId="5AD08571"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14,5</w:t>
            </w:r>
          </w:p>
        </w:tc>
        <w:tc>
          <w:tcPr>
            <w:tcW w:w="698" w:type="dxa"/>
            <w:shd w:val="clear" w:color="auto" w:fill="auto"/>
            <w:noWrap/>
            <w:vAlign w:val="bottom"/>
            <w:hideMark/>
          </w:tcPr>
          <w:p w14:paraId="0C9C322C"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13,5</w:t>
            </w:r>
          </w:p>
        </w:tc>
        <w:tc>
          <w:tcPr>
            <w:tcW w:w="698" w:type="dxa"/>
            <w:shd w:val="clear" w:color="auto" w:fill="auto"/>
            <w:noWrap/>
            <w:vAlign w:val="bottom"/>
            <w:hideMark/>
          </w:tcPr>
          <w:p w14:paraId="5F3D6799"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13,5</w:t>
            </w:r>
          </w:p>
        </w:tc>
        <w:tc>
          <w:tcPr>
            <w:tcW w:w="698" w:type="dxa"/>
            <w:shd w:val="clear" w:color="auto" w:fill="auto"/>
            <w:noWrap/>
            <w:vAlign w:val="bottom"/>
            <w:hideMark/>
          </w:tcPr>
          <w:p w14:paraId="51BC3977"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13,5</w:t>
            </w:r>
          </w:p>
        </w:tc>
        <w:tc>
          <w:tcPr>
            <w:tcW w:w="698" w:type="dxa"/>
            <w:shd w:val="clear" w:color="auto" w:fill="auto"/>
            <w:noWrap/>
            <w:vAlign w:val="bottom"/>
            <w:hideMark/>
          </w:tcPr>
          <w:p w14:paraId="3CF55EC0"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13,5</w:t>
            </w:r>
          </w:p>
        </w:tc>
        <w:tc>
          <w:tcPr>
            <w:tcW w:w="698" w:type="dxa"/>
            <w:shd w:val="clear" w:color="auto" w:fill="auto"/>
            <w:noWrap/>
            <w:vAlign w:val="bottom"/>
            <w:hideMark/>
          </w:tcPr>
          <w:p w14:paraId="2C40C165"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13,2</w:t>
            </w:r>
          </w:p>
        </w:tc>
        <w:tc>
          <w:tcPr>
            <w:tcW w:w="698" w:type="dxa"/>
            <w:shd w:val="clear" w:color="auto" w:fill="auto"/>
            <w:noWrap/>
            <w:vAlign w:val="bottom"/>
            <w:hideMark/>
          </w:tcPr>
          <w:p w14:paraId="4B480AC5"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13,5</w:t>
            </w:r>
          </w:p>
        </w:tc>
      </w:tr>
      <w:tr w:rsidR="00E4393E" w:rsidRPr="00EB692A" w14:paraId="66BEDBBB" w14:textId="77777777" w:rsidTr="002B5E9F">
        <w:trPr>
          <w:trHeight w:val="300"/>
        </w:trPr>
        <w:tc>
          <w:tcPr>
            <w:tcW w:w="422" w:type="dxa"/>
            <w:shd w:val="clear" w:color="auto" w:fill="auto"/>
            <w:noWrap/>
            <w:vAlign w:val="bottom"/>
            <w:hideMark/>
          </w:tcPr>
          <w:p w14:paraId="04928433" w14:textId="77777777" w:rsidR="00E4393E" w:rsidRPr="00EB692A" w:rsidRDefault="00E4393E" w:rsidP="002B5E9F">
            <w:pPr>
              <w:rPr>
                <w:rFonts w:ascii="Times New Roman" w:hAnsi="Times New Roman" w:cs="Times New Roman"/>
                <w:color w:val="000000" w:themeColor="text1"/>
                <w:sz w:val="24"/>
                <w:szCs w:val="24"/>
              </w:rPr>
            </w:pPr>
            <w:r w:rsidRPr="00EB692A">
              <w:rPr>
                <w:rFonts w:ascii="Times New Roman" w:hAnsi="Times New Roman" w:cs="Times New Roman"/>
                <w:color w:val="000000" w:themeColor="text1"/>
                <w:sz w:val="24"/>
                <w:szCs w:val="24"/>
              </w:rPr>
              <w:t>OL</w:t>
            </w:r>
          </w:p>
        </w:tc>
        <w:tc>
          <w:tcPr>
            <w:tcW w:w="1112" w:type="dxa"/>
            <w:shd w:val="clear" w:color="auto" w:fill="auto"/>
            <w:noWrap/>
            <w:vAlign w:val="bottom"/>
            <w:hideMark/>
          </w:tcPr>
          <w:p w14:paraId="03E64351"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9,9</w:t>
            </w:r>
          </w:p>
        </w:tc>
        <w:tc>
          <w:tcPr>
            <w:tcW w:w="698" w:type="dxa"/>
            <w:shd w:val="clear" w:color="auto" w:fill="auto"/>
            <w:noWrap/>
            <w:vAlign w:val="bottom"/>
            <w:hideMark/>
          </w:tcPr>
          <w:p w14:paraId="33B1230A"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9,9</w:t>
            </w:r>
          </w:p>
        </w:tc>
        <w:tc>
          <w:tcPr>
            <w:tcW w:w="698" w:type="dxa"/>
            <w:shd w:val="clear" w:color="auto" w:fill="auto"/>
            <w:noWrap/>
            <w:vAlign w:val="bottom"/>
            <w:hideMark/>
          </w:tcPr>
          <w:p w14:paraId="2D99FB58"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10,2</w:t>
            </w:r>
          </w:p>
        </w:tc>
        <w:tc>
          <w:tcPr>
            <w:tcW w:w="698" w:type="dxa"/>
            <w:shd w:val="clear" w:color="auto" w:fill="auto"/>
            <w:noWrap/>
            <w:vAlign w:val="bottom"/>
            <w:hideMark/>
          </w:tcPr>
          <w:p w14:paraId="074C281A"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10,2</w:t>
            </w:r>
          </w:p>
        </w:tc>
        <w:tc>
          <w:tcPr>
            <w:tcW w:w="698" w:type="dxa"/>
            <w:shd w:val="clear" w:color="auto" w:fill="auto"/>
            <w:noWrap/>
            <w:vAlign w:val="bottom"/>
            <w:hideMark/>
          </w:tcPr>
          <w:p w14:paraId="0FAB2BB7"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10,2</w:t>
            </w:r>
          </w:p>
        </w:tc>
        <w:tc>
          <w:tcPr>
            <w:tcW w:w="698" w:type="dxa"/>
            <w:shd w:val="clear" w:color="auto" w:fill="auto"/>
            <w:noWrap/>
            <w:vAlign w:val="bottom"/>
            <w:hideMark/>
          </w:tcPr>
          <w:p w14:paraId="34B8BCC9"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10,3</w:t>
            </w:r>
          </w:p>
        </w:tc>
        <w:tc>
          <w:tcPr>
            <w:tcW w:w="698" w:type="dxa"/>
            <w:shd w:val="clear" w:color="auto" w:fill="auto"/>
            <w:noWrap/>
            <w:vAlign w:val="bottom"/>
            <w:hideMark/>
          </w:tcPr>
          <w:p w14:paraId="2E2F326D"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9,3</w:t>
            </w:r>
          </w:p>
        </w:tc>
        <w:tc>
          <w:tcPr>
            <w:tcW w:w="698" w:type="dxa"/>
            <w:shd w:val="clear" w:color="auto" w:fill="auto"/>
            <w:noWrap/>
            <w:vAlign w:val="bottom"/>
            <w:hideMark/>
          </w:tcPr>
          <w:p w14:paraId="63AE5D68"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9,3</w:t>
            </w:r>
          </w:p>
        </w:tc>
        <w:tc>
          <w:tcPr>
            <w:tcW w:w="698" w:type="dxa"/>
            <w:shd w:val="clear" w:color="auto" w:fill="auto"/>
            <w:noWrap/>
            <w:vAlign w:val="bottom"/>
            <w:hideMark/>
          </w:tcPr>
          <w:p w14:paraId="33424882"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9,3</w:t>
            </w:r>
          </w:p>
        </w:tc>
        <w:tc>
          <w:tcPr>
            <w:tcW w:w="698" w:type="dxa"/>
            <w:shd w:val="clear" w:color="auto" w:fill="auto"/>
            <w:noWrap/>
            <w:vAlign w:val="bottom"/>
            <w:hideMark/>
          </w:tcPr>
          <w:p w14:paraId="10E46205"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9,0</w:t>
            </w:r>
          </w:p>
        </w:tc>
        <w:tc>
          <w:tcPr>
            <w:tcW w:w="698" w:type="dxa"/>
            <w:shd w:val="clear" w:color="auto" w:fill="auto"/>
            <w:noWrap/>
            <w:vAlign w:val="bottom"/>
            <w:hideMark/>
          </w:tcPr>
          <w:p w14:paraId="24911589"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9,0</w:t>
            </w:r>
          </w:p>
        </w:tc>
        <w:tc>
          <w:tcPr>
            <w:tcW w:w="698" w:type="dxa"/>
            <w:shd w:val="clear" w:color="auto" w:fill="auto"/>
            <w:noWrap/>
            <w:vAlign w:val="bottom"/>
            <w:hideMark/>
          </w:tcPr>
          <w:p w14:paraId="6CF3F9B1"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9,0</w:t>
            </w:r>
          </w:p>
        </w:tc>
      </w:tr>
      <w:tr w:rsidR="00E4393E" w:rsidRPr="00EB692A" w14:paraId="4943F518" w14:textId="77777777" w:rsidTr="002B5E9F">
        <w:trPr>
          <w:trHeight w:val="300"/>
        </w:trPr>
        <w:tc>
          <w:tcPr>
            <w:tcW w:w="422" w:type="dxa"/>
            <w:shd w:val="clear" w:color="auto" w:fill="auto"/>
            <w:noWrap/>
            <w:vAlign w:val="bottom"/>
            <w:hideMark/>
          </w:tcPr>
          <w:p w14:paraId="43008C72" w14:textId="77777777" w:rsidR="00E4393E" w:rsidRPr="00EB692A" w:rsidRDefault="00E4393E" w:rsidP="002B5E9F">
            <w:pPr>
              <w:rPr>
                <w:rFonts w:ascii="Times New Roman" w:hAnsi="Times New Roman" w:cs="Times New Roman"/>
                <w:color w:val="000000" w:themeColor="text1"/>
                <w:sz w:val="24"/>
                <w:szCs w:val="24"/>
              </w:rPr>
            </w:pPr>
            <w:r w:rsidRPr="00EB692A">
              <w:rPr>
                <w:rFonts w:ascii="Times New Roman" w:hAnsi="Times New Roman" w:cs="Times New Roman"/>
                <w:color w:val="000000" w:themeColor="text1"/>
                <w:sz w:val="24"/>
                <w:szCs w:val="24"/>
              </w:rPr>
              <w:lastRenderedPageBreak/>
              <w:t>ZL</w:t>
            </w:r>
          </w:p>
        </w:tc>
        <w:tc>
          <w:tcPr>
            <w:tcW w:w="1112" w:type="dxa"/>
            <w:shd w:val="clear" w:color="auto" w:fill="auto"/>
            <w:noWrap/>
            <w:vAlign w:val="bottom"/>
            <w:hideMark/>
          </w:tcPr>
          <w:p w14:paraId="0718C064"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8,6</w:t>
            </w:r>
          </w:p>
        </w:tc>
        <w:tc>
          <w:tcPr>
            <w:tcW w:w="698" w:type="dxa"/>
            <w:shd w:val="clear" w:color="auto" w:fill="auto"/>
            <w:noWrap/>
            <w:vAlign w:val="bottom"/>
            <w:hideMark/>
          </w:tcPr>
          <w:p w14:paraId="5B998109"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8,6</w:t>
            </w:r>
          </w:p>
        </w:tc>
        <w:tc>
          <w:tcPr>
            <w:tcW w:w="698" w:type="dxa"/>
            <w:shd w:val="clear" w:color="auto" w:fill="auto"/>
            <w:noWrap/>
            <w:vAlign w:val="bottom"/>
            <w:hideMark/>
          </w:tcPr>
          <w:p w14:paraId="2AF825C4"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8,7</w:t>
            </w:r>
          </w:p>
        </w:tc>
        <w:tc>
          <w:tcPr>
            <w:tcW w:w="698" w:type="dxa"/>
            <w:shd w:val="clear" w:color="auto" w:fill="auto"/>
            <w:noWrap/>
            <w:vAlign w:val="bottom"/>
            <w:hideMark/>
          </w:tcPr>
          <w:p w14:paraId="0CCD8E79"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8,9</w:t>
            </w:r>
          </w:p>
        </w:tc>
        <w:tc>
          <w:tcPr>
            <w:tcW w:w="698" w:type="dxa"/>
            <w:shd w:val="clear" w:color="auto" w:fill="auto"/>
            <w:noWrap/>
            <w:vAlign w:val="bottom"/>
            <w:hideMark/>
          </w:tcPr>
          <w:p w14:paraId="44DF6943"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9,5</w:t>
            </w:r>
          </w:p>
        </w:tc>
        <w:tc>
          <w:tcPr>
            <w:tcW w:w="698" w:type="dxa"/>
            <w:shd w:val="clear" w:color="auto" w:fill="auto"/>
            <w:noWrap/>
            <w:vAlign w:val="bottom"/>
            <w:hideMark/>
          </w:tcPr>
          <w:p w14:paraId="49D5F6BF"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9,7</w:t>
            </w:r>
          </w:p>
        </w:tc>
        <w:tc>
          <w:tcPr>
            <w:tcW w:w="698" w:type="dxa"/>
            <w:shd w:val="clear" w:color="auto" w:fill="auto"/>
            <w:noWrap/>
            <w:vAlign w:val="bottom"/>
            <w:hideMark/>
          </w:tcPr>
          <w:p w14:paraId="3067DB33"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10,0</w:t>
            </w:r>
          </w:p>
        </w:tc>
        <w:tc>
          <w:tcPr>
            <w:tcW w:w="698" w:type="dxa"/>
            <w:shd w:val="clear" w:color="auto" w:fill="auto"/>
            <w:noWrap/>
            <w:vAlign w:val="bottom"/>
            <w:hideMark/>
          </w:tcPr>
          <w:p w14:paraId="1B50F6E4"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9,8</w:t>
            </w:r>
          </w:p>
        </w:tc>
        <w:tc>
          <w:tcPr>
            <w:tcW w:w="698" w:type="dxa"/>
            <w:shd w:val="clear" w:color="auto" w:fill="auto"/>
            <w:noWrap/>
            <w:vAlign w:val="bottom"/>
            <w:hideMark/>
          </w:tcPr>
          <w:p w14:paraId="0C1C479F"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6,8</w:t>
            </w:r>
          </w:p>
        </w:tc>
        <w:tc>
          <w:tcPr>
            <w:tcW w:w="698" w:type="dxa"/>
            <w:shd w:val="clear" w:color="auto" w:fill="auto"/>
            <w:noWrap/>
            <w:vAlign w:val="bottom"/>
            <w:hideMark/>
          </w:tcPr>
          <w:p w14:paraId="33F45A7B"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6,8</w:t>
            </w:r>
          </w:p>
        </w:tc>
        <w:tc>
          <w:tcPr>
            <w:tcW w:w="698" w:type="dxa"/>
            <w:shd w:val="clear" w:color="auto" w:fill="auto"/>
            <w:noWrap/>
            <w:vAlign w:val="bottom"/>
            <w:hideMark/>
          </w:tcPr>
          <w:p w14:paraId="403FF19B"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6,8</w:t>
            </w:r>
          </w:p>
        </w:tc>
        <w:tc>
          <w:tcPr>
            <w:tcW w:w="698" w:type="dxa"/>
            <w:shd w:val="clear" w:color="auto" w:fill="auto"/>
            <w:noWrap/>
            <w:vAlign w:val="bottom"/>
            <w:hideMark/>
          </w:tcPr>
          <w:p w14:paraId="7024A7BD"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6,8</w:t>
            </w:r>
          </w:p>
        </w:tc>
      </w:tr>
      <w:tr w:rsidR="00E4393E" w:rsidRPr="00EB692A" w14:paraId="24473E3F" w14:textId="77777777" w:rsidTr="002B5E9F">
        <w:trPr>
          <w:trHeight w:val="300"/>
        </w:trPr>
        <w:tc>
          <w:tcPr>
            <w:tcW w:w="422" w:type="dxa"/>
            <w:shd w:val="clear" w:color="auto" w:fill="auto"/>
            <w:noWrap/>
            <w:vAlign w:val="bottom"/>
            <w:hideMark/>
          </w:tcPr>
          <w:p w14:paraId="4F1E883D" w14:textId="77777777" w:rsidR="00E4393E" w:rsidRPr="00EB692A" w:rsidRDefault="00E4393E" w:rsidP="002B5E9F">
            <w:pPr>
              <w:rPr>
                <w:rFonts w:ascii="Times New Roman" w:hAnsi="Times New Roman" w:cs="Times New Roman"/>
                <w:color w:val="000000" w:themeColor="text1"/>
                <w:sz w:val="24"/>
                <w:szCs w:val="24"/>
              </w:rPr>
            </w:pPr>
            <w:r w:rsidRPr="00EB692A">
              <w:rPr>
                <w:rFonts w:ascii="Times New Roman" w:hAnsi="Times New Roman" w:cs="Times New Roman"/>
                <w:color w:val="000000" w:themeColor="text1"/>
                <w:sz w:val="24"/>
                <w:szCs w:val="24"/>
              </w:rPr>
              <w:t>MS</w:t>
            </w:r>
          </w:p>
        </w:tc>
        <w:tc>
          <w:tcPr>
            <w:tcW w:w="1112" w:type="dxa"/>
            <w:shd w:val="clear" w:color="auto" w:fill="auto"/>
            <w:noWrap/>
            <w:vAlign w:val="bottom"/>
            <w:hideMark/>
          </w:tcPr>
          <w:p w14:paraId="615D62ED"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12,6</w:t>
            </w:r>
          </w:p>
        </w:tc>
        <w:tc>
          <w:tcPr>
            <w:tcW w:w="698" w:type="dxa"/>
            <w:shd w:val="clear" w:color="auto" w:fill="auto"/>
            <w:noWrap/>
            <w:vAlign w:val="bottom"/>
            <w:hideMark/>
          </w:tcPr>
          <w:p w14:paraId="56A904F9"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12,6</w:t>
            </w:r>
          </w:p>
        </w:tc>
        <w:tc>
          <w:tcPr>
            <w:tcW w:w="698" w:type="dxa"/>
            <w:shd w:val="clear" w:color="auto" w:fill="auto"/>
            <w:noWrap/>
            <w:vAlign w:val="bottom"/>
            <w:hideMark/>
          </w:tcPr>
          <w:p w14:paraId="2D30AD5C"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12,8</w:t>
            </w:r>
          </w:p>
        </w:tc>
        <w:tc>
          <w:tcPr>
            <w:tcW w:w="698" w:type="dxa"/>
            <w:shd w:val="clear" w:color="auto" w:fill="auto"/>
            <w:noWrap/>
            <w:vAlign w:val="bottom"/>
            <w:hideMark/>
          </w:tcPr>
          <w:p w14:paraId="3F776149"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12,8</w:t>
            </w:r>
          </w:p>
        </w:tc>
        <w:tc>
          <w:tcPr>
            <w:tcW w:w="698" w:type="dxa"/>
            <w:shd w:val="clear" w:color="auto" w:fill="auto"/>
            <w:noWrap/>
            <w:vAlign w:val="bottom"/>
            <w:hideMark/>
          </w:tcPr>
          <w:p w14:paraId="61DC1691"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13,2</w:t>
            </w:r>
          </w:p>
        </w:tc>
        <w:tc>
          <w:tcPr>
            <w:tcW w:w="698" w:type="dxa"/>
            <w:shd w:val="clear" w:color="auto" w:fill="auto"/>
            <w:noWrap/>
            <w:vAlign w:val="bottom"/>
            <w:hideMark/>
          </w:tcPr>
          <w:p w14:paraId="535AABD7"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13,7</w:t>
            </w:r>
          </w:p>
        </w:tc>
        <w:tc>
          <w:tcPr>
            <w:tcW w:w="698" w:type="dxa"/>
            <w:shd w:val="clear" w:color="auto" w:fill="auto"/>
            <w:noWrap/>
            <w:vAlign w:val="bottom"/>
            <w:hideMark/>
          </w:tcPr>
          <w:p w14:paraId="587F37E9"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13,7</w:t>
            </w:r>
          </w:p>
        </w:tc>
        <w:tc>
          <w:tcPr>
            <w:tcW w:w="698" w:type="dxa"/>
            <w:shd w:val="clear" w:color="auto" w:fill="auto"/>
            <w:noWrap/>
            <w:vAlign w:val="bottom"/>
            <w:hideMark/>
          </w:tcPr>
          <w:p w14:paraId="2390D990"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13,7</w:t>
            </w:r>
          </w:p>
        </w:tc>
        <w:tc>
          <w:tcPr>
            <w:tcW w:w="698" w:type="dxa"/>
            <w:shd w:val="clear" w:color="auto" w:fill="auto"/>
            <w:noWrap/>
            <w:vAlign w:val="bottom"/>
            <w:hideMark/>
          </w:tcPr>
          <w:p w14:paraId="06F71CB8"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14,1</w:t>
            </w:r>
          </w:p>
        </w:tc>
        <w:tc>
          <w:tcPr>
            <w:tcW w:w="698" w:type="dxa"/>
            <w:shd w:val="clear" w:color="auto" w:fill="auto"/>
            <w:noWrap/>
            <w:vAlign w:val="bottom"/>
            <w:hideMark/>
          </w:tcPr>
          <w:p w14:paraId="5115632F"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14,1</w:t>
            </w:r>
          </w:p>
        </w:tc>
        <w:tc>
          <w:tcPr>
            <w:tcW w:w="698" w:type="dxa"/>
            <w:shd w:val="clear" w:color="auto" w:fill="auto"/>
            <w:noWrap/>
            <w:vAlign w:val="bottom"/>
            <w:hideMark/>
          </w:tcPr>
          <w:p w14:paraId="3C8ADF96"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14,4</w:t>
            </w:r>
          </w:p>
        </w:tc>
        <w:tc>
          <w:tcPr>
            <w:tcW w:w="698" w:type="dxa"/>
            <w:shd w:val="clear" w:color="auto" w:fill="auto"/>
            <w:noWrap/>
            <w:vAlign w:val="bottom"/>
            <w:hideMark/>
          </w:tcPr>
          <w:p w14:paraId="36B04B58" w14:textId="77777777" w:rsidR="00E4393E" w:rsidRPr="00EB692A" w:rsidRDefault="00E4393E" w:rsidP="002B5E9F">
            <w:pPr>
              <w:jc w:val="right"/>
              <w:rPr>
                <w:rFonts w:ascii="Times New Roman" w:hAnsi="Times New Roman" w:cs="Times New Roman"/>
                <w:color w:val="000000" w:themeColor="text1"/>
                <w:sz w:val="24"/>
                <w:szCs w:val="24"/>
              </w:rPr>
            </w:pPr>
            <w:r w:rsidRPr="00EB692A">
              <w:rPr>
                <w:rFonts w:ascii="Times New Roman" w:hAnsi="Times New Roman" w:cs="Times New Roman"/>
                <w:color w:val="000000"/>
                <w:sz w:val="24"/>
                <w:szCs w:val="24"/>
              </w:rPr>
              <w:t>14,4</w:t>
            </w:r>
          </w:p>
        </w:tc>
      </w:tr>
      <w:tr w:rsidR="00E4393E" w:rsidRPr="00EB692A" w14:paraId="0D55D1CA" w14:textId="77777777" w:rsidTr="002B5E9F">
        <w:trPr>
          <w:trHeight w:val="300"/>
        </w:trPr>
        <w:tc>
          <w:tcPr>
            <w:tcW w:w="422" w:type="dxa"/>
            <w:shd w:val="clear" w:color="auto" w:fill="auto"/>
            <w:noWrap/>
            <w:vAlign w:val="bottom"/>
            <w:hideMark/>
          </w:tcPr>
          <w:p w14:paraId="5C2BB11B" w14:textId="77777777" w:rsidR="00E4393E" w:rsidRPr="00EB692A" w:rsidRDefault="00E4393E" w:rsidP="002B5E9F">
            <w:pPr>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Cel.</w:t>
            </w:r>
          </w:p>
        </w:tc>
        <w:tc>
          <w:tcPr>
            <w:tcW w:w="1112" w:type="dxa"/>
            <w:shd w:val="clear" w:color="auto" w:fill="auto"/>
            <w:noWrap/>
            <w:vAlign w:val="bottom"/>
            <w:hideMark/>
          </w:tcPr>
          <w:p w14:paraId="133637D2" w14:textId="77777777" w:rsidR="00E4393E" w:rsidRPr="00EB692A" w:rsidRDefault="00E4393E" w:rsidP="002B5E9F">
            <w:pPr>
              <w:jc w:val="right"/>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133,5</w:t>
            </w:r>
          </w:p>
        </w:tc>
        <w:tc>
          <w:tcPr>
            <w:tcW w:w="698" w:type="dxa"/>
            <w:shd w:val="clear" w:color="auto" w:fill="auto"/>
            <w:noWrap/>
            <w:vAlign w:val="bottom"/>
            <w:hideMark/>
          </w:tcPr>
          <w:p w14:paraId="2208330E" w14:textId="77777777" w:rsidR="00E4393E" w:rsidRPr="00EB692A" w:rsidRDefault="00E4393E" w:rsidP="002B5E9F">
            <w:pPr>
              <w:jc w:val="right"/>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127,2</w:t>
            </w:r>
          </w:p>
        </w:tc>
        <w:tc>
          <w:tcPr>
            <w:tcW w:w="698" w:type="dxa"/>
            <w:shd w:val="clear" w:color="auto" w:fill="auto"/>
            <w:noWrap/>
            <w:vAlign w:val="bottom"/>
            <w:hideMark/>
          </w:tcPr>
          <w:p w14:paraId="2F9B69AB" w14:textId="77777777" w:rsidR="00E4393E" w:rsidRPr="00EB692A" w:rsidRDefault="00E4393E" w:rsidP="002B5E9F">
            <w:pPr>
              <w:jc w:val="right"/>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128,2</w:t>
            </w:r>
          </w:p>
        </w:tc>
        <w:tc>
          <w:tcPr>
            <w:tcW w:w="698" w:type="dxa"/>
            <w:shd w:val="clear" w:color="auto" w:fill="auto"/>
            <w:noWrap/>
            <w:vAlign w:val="bottom"/>
            <w:hideMark/>
          </w:tcPr>
          <w:p w14:paraId="783186D5" w14:textId="77777777" w:rsidR="00E4393E" w:rsidRPr="00EB692A" w:rsidRDefault="00E4393E" w:rsidP="002B5E9F">
            <w:pPr>
              <w:jc w:val="right"/>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128,4</w:t>
            </w:r>
          </w:p>
        </w:tc>
        <w:tc>
          <w:tcPr>
            <w:tcW w:w="698" w:type="dxa"/>
            <w:shd w:val="clear" w:color="auto" w:fill="auto"/>
            <w:noWrap/>
            <w:vAlign w:val="bottom"/>
            <w:hideMark/>
          </w:tcPr>
          <w:p w14:paraId="1F0E7EAF" w14:textId="77777777" w:rsidR="00E4393E" w:rsidRPr="00EB692A" w:rsidRDefault="00E4393E" w:rsidP="002B5E9F">
            <w:pPr>
              <w:jc w:val="right"/>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132,1</w:t>
            </w:r>
          </w:p>
        </w:tc>
        <w:tc>
          <w:tcPr>
            <w:tcW w:w="698" w:type="dxa"/>
            <w:shd w:val="clear" w:color="auto" w:fill="auto"/>
            <w:noWrap/>
            <w:vAlign w:val="bottom"/>
            <w:hideMark/>
          </w:tcPr>
          <w:p w14:paraId="0A1EC93B" w14:textId="77777777" w:rsidR="00E4393E" w:rsidRPr="00EB692A" w:rsidRDefault="00E4393E" w:rsidP="002B5E9F">
            <w:pPr>
              <w:jc w:val="right"/>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133,5</w:t>
            </w:r>
          </w:p>
        </w:tc>
        <w:tc>
          <w:tcPr>
            <w:tcW w:w="698" w:type="dxa"/>
            <w:shd w:val="clear" w:color="auto" w:fill="auto"/>
            <w:noWrap/>
            <w:vAlign w:val="bottom"/>
            <w:hideMark/>
          </w:tcPr>
          <w:p w14:paraId="5A1AA51D" w14:textId="77777777" w:rsidR="00E4393E" w:rsidRPr="00EB692A" w:rsidRDefault="00E4393E" w:rsidP="002B5E9F">
            <w:pPr>
              <w:jc w:val="right"/>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115,7</w:t>
            </w:r>
          </w:p>
        </w:tc>
        <w:tc>
          <w:tcPr>
            <w:tcW w:w="698" w:type="dxa"/>
            <w:shd w:val="clear" w:color="auto" w:fill="auto"/>
            <w:noWrap/>
            <w:vAlign w:val="bottom"/>
            <w:hideMark/>
          </w:tcPr>
          <w:p w14:paraId="4B3D2AB7" w14:textId="77777777" w:rsidR="00E4393E" w:rsidRPr="00EB692A" w:rsidRDefault="00E4393E" w:rsidP="002B5E9F">
            <w:pPr>
              <w:jc w:val="right"/>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114,8</w:t>
            </w:r>
          </w:p>
        </w:tc>
        <w:tc>
          <w:tcPr>
            <w:tcW w:w="698" w:type="dxa"/>
            <w:shd w:val="clear" w:color="auto" w:fill="auto"/>
            <w:noWrap/>
            <w:vAlign w:val="bottom"/>
            <w:hideMark/>
          </w:tcPr>
          <w:p w14:paraId="049C9EE0" w14:textId="77777777" w:rsidR="00E4393E" w:rsidRPr="00EB692A" w:rsidRDefault="00E4393E" w:rsidP="002B5E9F">
            <w:pPr>
              <w:jc w:val="right"/>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109,1</w:t>
            </w:r>
          </w:p>
        </w:tc>
        <w:tc>
          <w:tcPr>
            <w:tcW w:w="698" w:type="dxa"/>
            <w:shd w:val="clear" w:color="auto" w:fill="auto"/>
            <w:noWrap/>
            <w:vAlign w:val="bottom"/>
            <w:hideMark/>
          </w:tcPr>
          <w:p w14:paraId="0787BC8A" w14:textId="77777777" w:rsidR="00E4393E" w:rsidRPr="00EB692A" w:rsidRDefault="00E4393E" w:rsidP="002B5E9F">
            <w:pPr>
              <w:jc w:val="right"/>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108,6</w:t>
            </w:r>
          </w:p>
        </w:tc>
        <w:tc>
          <w:tcPr>
            <w:tcW w:w="698" w:type="dxa"/>
            <w:shd w:val="clear" w:color="auto" w:fill="auto"/>
            <w:noWrap/>
            <w:vAlign w:val="bottom"/>
            <w:hideMark/>
          </w:tcPr>
          <w:p w14:paraId="7D58A058" w14:textId="77777777" w:rsidR="00E4393E" w:rsidRPr="00EB692A" w:rsidRDefault="00E4393E" w:rsidP="002B5E9F">
            <w:pPr>
              <w:jc w:val="right"/>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108</w:t>
            </w:r>
          </w:p>
        </w:tc>
        <w:tc>
          <w:tcPr>
            <w:tcW w:w="698" w:type="dxa"/>
            <w:shd w:val="clear" w:color="auto" w:fill="auto"/>
            <w:noWrap/>
            <w:vAlign w:val="bottom"/>
            <w:hideMark/>
          </w:tcPr>
          <w:p w14:paraId="4C0C423C" w14:textId="77777777" w:rsidR="00E4393E" w:rsidRPr="00EB692A" w:rsidRDefault="00E4393E" w:rsidP="002B5E9F">
            <w:pPr>
              <w:jc w:val="right"/>
              <w:rPr>
                <w:rFonts w:ascii="Times New Roman" w:hAnsi="Times New Roman" w:cs="Times New Roman"/>
                <w:b/>
                <w:color w:val="000000" w:themeColor="text1"/>
                <w:sz w:val="24"/>
                <w:szCs w:val="24"/>
              </w:rPr>
            </w:pPr>
            <w:r w:rsidRPr="00EB692A">
              <w:rPr>
                <w:rFonts w:ascii="Times New Roman" w:hAnsi="Times New Roman" w:cs="Times New Roman"/>
                <w:b/>
                <w:color w:val="000000" w:themeColor="text1"/>
                <w:sz w:val="24"/>
                <w:szCs w:val="24"/>
              </w:rPr>
              <w:t>112,1</w:t>
            </w:r>
          </w:p>
        </w:tc>
      </w:tr>
    </w:tbl>
    <w:p w14:paraId="305DEBA1" w14:textId="77777777" w:rsidR="00E4393E" w:rsidRPr="00EB692A" w:rsidRDefault="00E4393E" w:rsidP="00E4393E">
      <w:pPr>
        <w:rPr>
          <w:rFonts w:ascii="Times New Roman" w:hAnsi="Times New Roman" w:cs="Times New Roman"/>
          <w:sz w:val="24"/>
          <w:szCs w:val="24"/>
        </w:rPr>
      </w:pPr>
    </w:p>
    <w:p w14:paraId="1E2550A3" w14:textId="77777777" w:rsidR="00E4393E" w:rsidRPr="00EB692A" w:rsidRDefault="00E4393E" w:rsidP="00E4393E">
      <w:pPr>
        <w:rPr>
          <w:rFonts w:ascii="Times New Roman" w:hAnsi="Times New Roman" w:cs="Times New Roman"/>
          <w:sz w:val="24"/>
          <w:szCs w:val="24"/>
        </w:rPr>
      </w:pPr>
      <w:r w:rsidRPr="00EB692A">
        <w:rPr>
          <w:rFonts w:ascii="Times New Roman" w:hAnsi="Times New Roman" w:cs="Times New Roman"/>
          <w:noProof/>
          <w:sz w:val="24"/>
          <w:szCs w:val="24"/>
          <w:lang w:eastAsia="cs-CZ"/>
        </w:rPr>
        <w:drawing>
          <wp:inline distT="0" distB="0" distL="0" distR="0" wp14:anchorId="424E9E24" wp14:editId="5D1591F5">
            <wp:extent cx="5760720" cy="3363310"/>
            <wp:effectExtent l="0" t="0" r="11430" b="8890"/>
            <wp:docPr id="39"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8934C31" w14:textId="51140823" w:rsidR="00E4393E" w:rsidRPr="00EB692A" w:rsidRDefault="00E4393E" w:rsidP="00E4393E">
      <w:pPr>
        <w:jc w:val="both"/>
        <w:rPr>
          <w:rFonts w:ascii="Times New Roman" w:hAnsi="Times New Roman" w:cs="Times New Roman"/>
          <w:sz w:val="24"/>
          <w:szCs w:val="24"/>
        </w:rPr>
      </w:pPr>
      <w:r w:rsidRPr="00EB692A">
        <w:rPr>
          <w:rFonts w:ascii="Times New Roman" w:hAnsi="Times New Roman" w:cs="Times New Roman"/>
          <w:sz w:val="24"/>
          <w:szCs w:val="24"/>
        </w:rPr>
        <w:t xml:space="preserve">Kromě provozu krajských knihoven kraje financovaly tzv. výkon regionálních funkcí knihoven (RF), jejichž prostřednictvím krajské knihovny a další pověřené knihovny zajišťují odborné služby pro knihovny v malých obcích. </w:t>
      </w:r>
      <w:r w:rsidRPr="00EB692A">
        <w:rPr>
          <w:rFonts w:ascii="Times New Roman" w:hAnsi="Times New Roman" w:cs="Times New Roman"/>
          <w:color w:val="000000" w:themeColor="text1"/>
          <w:sz w:val="24"/>
          <w:szCs w:val="24"/>
        </w:rPr>
        <w:t>Od roku 2005 byl objem finančních prostředků určených na výkon RF snížen o 21,3 mil. Kč. Snížení prostředků na RF v některých krajích je příčinou nevyrovnaného rozsahu a kvality</w:t>
      </w:r>
      <w:r w:rsidRPr="00EB692A">
        <w:rPr>
          <w:rFonts w:ascii="Times New Roman" w:hAnsi="Times New Roman" w:cs="Times New Roman"/>
          <w:b/>
          <w:color w:val="000000" w:themeColor="text1"/>
          <w:sz w:val="24"/>
          <w:szCs w:val="24"/>
        </w:rPr>
        <w:t xml:space="preserve"> </w:t>
      </w:r>
      <w:r w:rsidRPr="00EB692A">
        <w:rPr>
          <w:rFonts w:ascii="Times New Roman" w:hAnsi="Times New Roman" w:cs="Times New Roman"/>
          <w:color w:val="000000" w:themeColor="text1"/>
          <w:sz w:val="24"/>
          <w:szCs w:val="24"/>
        </w:rPr>
        <w:t>VKIS. Financování bylo sníženo zejm. ve</w:t>
      </w:r>
      <w:r w:rsidR="00EB692A" w:rsidRPr="00EB692A">
        <w:rPr>
          <w:rFonts w:ascii="Times New Roman" w:hAnsi="Times New Roman" w:cs="Times New Roman"/>
          <w:color w:val="000000" w:themeColor="text1"/>
          <w:sz w:val="24"/>
          <w:szCs w:val="24"/>
        </w:rPr>
        <w:t xml:space="preserve"> </w:t>
      </w:r>
      <w:r w:rsidRPr="00EB692A">
        <w:rPr>
          <w:rFonts w:ascii="Times New Roman" w:hAnsi="Times New Roman" w:cs="Times New Roman"/>
          <w:color w:val="000000" w:themeColor="text1"/>
          <w:sz w:val="24"/>
          <w:szCs w:val="24"/>
        </w:rPr>
        <w:t>Středočeském, Plzeňském, Pardubickém, Ústeckém a Králov</w:t>
      </w:r>
      <w:r w:rsidR="00D76A04" w:rsidRPr="00EB692A">
        <w:rPr>
          <w:rFonts w:ascii="Times New Roman" w:hAnsi="Times New Roman" w:cs="Times New Roman"/>
          <w:color w:val="000000" w:themeColor="text1"/>
          <w:sz w:val="24"/>
          <w:szCs w:val="24"/>
        </w:rPr>
        <w:t>é</w:t>
      </w:r>
      <w:r w:rsidRPr="00EB692A">
        <w:rPr>
          <w:rFonts w:ascii="Times New Roman" w:hAnsi="Times New Roman" w:cs="Times New Roman"/>
          <w:color w:val="000000" w:themeColor="text1"/>
          <w:sz w:val="24"/>
          <w:szCs w:val="24"/>
        </w:rPr>
        <w:t>hradeckém kraji, velmi dobrou a stabilní podporu mají knihovny v Moravskoslezském, Jihomoravském, Karlovarském a Libereckém kraji.</w:t>
      </w:r>
      <w:r w:rsidRPr="00EB692A">
        <w:rPr>
          <w:rFonts w:ascii="Times New Roman" w:hAnsi="Times New Roman" w:cs="Times New Roman"/>
          <w:sz w:val="24"/>
          <w:szCs w:val="24"/>
        </w:rPr>
        <w:t xml:space="preserve"> </w:t>
      </w:r>
    </w:p>
    <w:p w14:paraId="65DEB882" w14:textId="77777777" w:rsidR="00E4393E" w:rsidRPr="00EB692A" w:rsidRDefault="00E4393E" w:rsidP="00E4393E">
      <w:pPr>
        <w:rPr>
          <w:rFonts w:ascii="Times New Roman" w:hAnsi="Times New Roman" w:cs="Times New Roman"/>
          <w:sz w:val="24"/>
          <w:szCs w:val="24"/>
        </w:rPr>
      </w:pPr>
      <w:r w:rsidRPr="00EB692A">
        <w:rPr>
          <w:rFonts w:ascii="Times New Roman" w:hAnsi="Times New Roman" w:cs="Times New Roman"/>
          <w:b/>
          <w:sz w:val="24"/>
          <w:szCs w:val="24"/>
        </w:rPr>
        <w:t>Knihovny provozované obcí – r. 2015</w:t>
      </w:r>
      <w:r w:rsidRPr="00EB692A">
        <w:rPr>
          <w:rFonts w:ascii="Times New Roman" w:hAnsi="Times New Roman" w:cs="Times New Roman"/>
          <w:sz w:val="24"/>
          <w:szCs w:val="24"/>
        </w:rPr>
        <w:t xml:space="preserve"> (v tis. Kč)</w:t>
      </w:r>
    </w:p>
    <w:tbl>
      <w:tblPr>
        <w:tblW w:w="8931" w:type="dxa"/>
        <w:tblInd w:w="-5" w:type="dxa"/>
        <w:tblLayout w:type="fixed"/>
        <w:tblCellMar>
          <w:left w:w="70" w:type="dxa"/>
          <w:right w:w="70" w:type="dxa"/>
        </w:tblCellMar>
        <w:tblLook w:val="04A0" w:firstRow="1" w:lastRow="0" w:firstColumn="1" w:lastColumn="0" w:noHBand="0" w:noVBand="1"/>
      </w:tblPr>
      <w:tblGrid>
        <w:gridCol w:w="4678"/>
        <w:gridCol w:w="1134"/>
        <w:gridCol w:w="992"/>
        <w:gridCol w:w="1134"/>
        <w:gridCol w:w="993"/>
      </w:tblGrid>
      <w:tr w:rsidR="00E4393E" w:rsidRPr="00EB692A" w14:paraId="7392655A" w14:textId="77777777" w:rsidTr="002B5E9F">
        <w:trPr>
          <w:trHeight w:val="900"/>
        </w:trPr>
        <w:tc>
          <w:tcPr>
            <w:tcW w:w="467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C5942B9"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 </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7617178"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Tržby, příspěvky na provoz</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704B069F"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Investice</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949EFAF"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Celkem</w:t>
            </w:r>
          </w:p>
        </w:tc>
        <w:tc>
          <w:tcPr>
            <w:tcW w:w="993" w:type="dxa"/>
            <w:tcBorders>
              <w:top w:val="single" w:sz="4" w:space="0" w:color="auto"/>
              <w:left w:val="nil"/>
              <w:bottom w:val="single" w:sz="4" w:space="0" w:color="auto"/>
              <w:right w:val="single" w:sz="4" w:space="0" w:color="auto"/>
            </w:tcBorders>
            <w:shd w:val="clear" w:color="000000" w:fill="FFFFFF"/>
            <w:vAlign w:val="bottom"/>
            <w:hideMark/>
          </w:tcPr>
          <w:p w14:paraId="747CD208"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Podíl v %</w:t>
            </w:r>
          </w:p>
        </w:tc>
      </w:tr>
      <w:tr w:rsidR="00E4393E" w:rsidRPr="00EB692A" w14:paraId="790F6C32"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524735FD" w14:textId="77777777" w:rsidR="00E4393E" w:rsidRPr="00EB692A" w:rsidRDefault="00E4393E" w:rsidP="002B5E9F">
            <w:pPr>
              <w:spacing w:after="0" w:line="240" w:lineRule="auto"/>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Tržby za vlastní výkony (výrobky, služby) a za zboží</w:t>
            </w:r>
          </w:p>
        </w:tc>
        <w:tc>
          <w:tcPr>
            <w:tcW w:w="1134" w:type="dxa"/>
            <w:tcBorders>
              <w:top w:val="nil"/>
              <w:left w:val="nil"/>
              <w:bottom w:val="single" w:sz="4" w:space="0" w:color="auto"/>
              <w:right w:val="single" w:sz="4" w:space="0" w:color="auto"/>
            </w:tcBorders>
            <w:shd w:val="clear" w:color="000000" w:fill="FFFFFF"/>
            <w:noWrap/>
            <w:vAlign w:val="bottom"/>
            <w:hideMark/>
          </w:tcPr>
          <w:p w14:paraId="10EF1456"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119 658</w:t>
            </w:r>
          </w:p>
        </w:tc>
        <w:tc>
          <w:tcPr>
            <w:tcW w:w="992" w:type="dxa"/>
            <w:tcBorders>
              <w:top w:val="nil"/>
              <w:left w:val="nil"/>
              <w:bottom w:val="single" w:sz="4" w:space="0" w:color="auto"/>
              <w:right w:val="single" w:sz="4" w:space="0" w:color="auto"/>
            </w:tcBorders>
            <w:shd w:val="clear" w:color="000000" w:fill="FFFFFF"/>
            <w:noWrap/>
            <w:vAlign w:val="bottom"/>
            <w:hideMark/>
          </w:tcPr>
          <w:p w14:paraId="3EEBF086"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0</w:t>
            </w:r>
          </w:p>
        </w:tc>
        <w:tc>
          <w:tcPr>
            <w:tcW w:w="1134" w:type="dxa"/>
            <w:tcBorders>
              <w:top w:val="nil"/>
              <w:left w:val="nil"/>
              <w:bottom w:val="single" w:sz="4" w:space="0" w:color="auto"/>
              <w:right w:val="single" w:sz="4" w:space="0" w:color="auto"/>
            </w:tcBorders>
            <w:shd w:val="clear" w:color="000000" w:fill="FFFFFF"/>
            <w:noWrap/>
            <w:vAlign w:val="bottom"/>
            <w:hideMark/>
          </w:tcPr>
          <w:p w14:paraId="7C7710E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119 658</w:t>
            </w:r>
          </w:p>
        </w:tc>
        <w:tc>
          <w:tcPr>
            <w:tcW w:w="993" w:type="dxa"/>
            <w:tcBorders>
              <w:top w:val="nil"/>
              <w:left w:val="nil"/>
              <w:bottom w:val="single" w:sz="4" w:space="0" w:color="auto"/>
              <w:right w:val="single" w:sz="4" w:space="0" w:color="auto"/>
            </w:tcBorders>
            <w:shd w:val="clear" w:color="000000" w:fill="FFFFFF"/>
            <w:vAlign w:val="bottom"/>
            <w:hideMark/>
          </w:tcPr>
          <w:p w14:paraId="7ECF7D86"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7%</w:t>
            </w:r>
          </w:p>
        </w:tc>
      </w:tr>
      <w:tr w:rsidR="00E4393E" w:rsidRPr="00EB692A" w14:paraId="477ABCEC"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5FB6B75E" w14:textId="77777777" w:rsidR="00E4393E" w:rsidRPr="00EB692A" w:rsidRDefault="00E4393E" w:rsidP="002B5E9F">
            <w:pPr>
              <w:spacing w:after="0" w:line="240" w:lineRule="auto"/>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 xml:space="preserve">Příspěvky, dotace a granty na provoz </w:t>
            </w:r>
            <w:r w:rsidRPr="00EB692A">
              <w:rPr>
                <w:rFonts w:ascii="Times New Roman" w:eastAsia="Times New Roman" w:hAnsi="Times New Roman" w:cs="Times New Roman"/>
                <w:b/>
                <w:bCs/>
                <w:color w:val="000000"/>
                <w:sz w:val="24"/>
                <w:szCs w:val="24"/>
                <w:lang w:eastAsia="cs-CZ"/>
              </w:rPr>
              <w:lastRenderedPageBreak/>
              <w:t>ze stát. rozpočtu</w:t>
            </w:r>
          </w:p>
        </w:tc>
        <w:tc>
          <w:tcPr>
            <w:tcW w:w="1134" w:type="dxa"/>
            <w:tcBorders>
              <w:top w:val="nil"/>
              <w:left w:val="nil"/>
              <w:bottom w:val="single" w:sz="4" w:space="0" w:color="auto"/>
              <w:right w:val="single" w:sz="4" w:space="0" w:color="auto"/>
            </w:tcBorders>
            <w:shd w:val="clear" w:color="000000" w:fill="FFFFFF"/>
            <w:noWrap/>
            <w:vAlign w:val="bottom"/>
            <w:hideMark/>
          </w:tcPr>
          <w:p w14:paraId="7FA57F1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lastRenderedPageBreak/>
              <w:t>32 498</w:t>
            </w:r>
          </w:p>
        </w:tc>
        <w:tc>
          <w:tcPr>
            <w:tcW w:w="992" w:type="dxa"/>
            <w:tcBorders>
              <w:top w:val="nil"/>
              <w:left w:val="nil"/>
              <w:bottom w:val="single" w:sz="4" w:space="0" w:color="auto"/>
              <w:right w:val="single" w:sz="4" w:space="0" w:color="auto"/>
            </w:tcBorders>
            <w:shd w:val="clear" w:color="000000" w:fill="FFFFFF"/>
            <w:noWrap/>
            <w:vAlign w:val="bottom"/>
            <w:hideMark/>
          </w:tcPr>
          <w:p w14:paraId="0B089AE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19 478</w:t>
            </w:r>
          </w:p>
        </w:tc>
        <w:tc>
          <w:tcPr>
            <w:tcW w:w="1134" w:type="dxa"/>
            <w:tcBorders>
              <w:top w:val="nil"/>
              <w:left w:val="nil"/>
              <w:bottom w:val="single" w:sz="4" w:space="0" w:color="auto"/>
              <w:right w:val="single" w:sz="4" w:space="0" w:color="auto"/>
            </w:tcBorders>
            <w:shd w:val="clear" w:color="000000" w:fill="FFFFFF"/>
            <w:noWrap/>
            <w:vAlign w:val="bottom"/>
            <w:hideMark/>
          </w:tcPr>
          <w:p w14:paraId="642C315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51 975</w:t>
            </w:r>
          </w:p>
        </w:tc>
        <w:tc>
          <w:tcPr>
            <w:tcW w:w="993" w:type="dxa"/>
            <w:tcBorders>
              <w:top w:val="nil"/>
              <w:left w:val="nil"/>
              <w:bottom w:val="single" w:sz="4" w:space="0" w:color="auto"/>
              <w:right w:val="single" w:sz="4" w:space="0" w:color="auto"/>
            </w:tcBorders>
            <w:shd w:val="clear" w:color="000000" w:fill="FFFFFF"/>
            <w:vAlign w:val="bottom"/>
            <w:hideMark/>
          </w:tcPr>
          <w:p w14:paraId="0E6EB0A1"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3%</w:t>
            </w:r>
          </w:p>
        </w:tc>
      </w:tr>
      <w:tr w:rsidR="00E4393E" w:rsidRPr="00EB692A" w14:paraId="57BD4CD9"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4AAE788F" w14:textId="77777777" w:rsidR="00E4393E" w:rsidRPr="00EB692A" w:rsidRDefault="00E4393E" w:rsidP="002B5E9F">
            <w:pPr>
              <w:spacing w:after="0" w:line="240" w:lineRule="auto"/>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lastRenderedPageBreak/>
              <w:t>Příspěvky, dotace a granty na provoz z rozpočtu kraje</w:t>
            </w:r>
          </w:p>
        </w:tc>
        <w:tc>
          <w:tcPr>
            <w:tcW w:w="1134" w:type="dxa"/>
            <w:tcBorders>
              <w:top w:val="nil"/>
              <w:left w:val="nil"/>
              <w:bottom w:val="single" w:sz="4" w:space="0" w:color="auto"/>
              <w:right w:val="single" w:sz="4" w:space="0" w:color="auto"/>
            </w:tcBorders>
            <w:shd w:val="clear" w:color="000000" w:fill="FFFFFF"/>
            <w:noWrap/>
            <w:vAlign w:val="bottom"/>
            <w:hideMark/>
          </w:tcPr>
          <w:p w14:paraId="2253E316"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93 046</w:t>
            </w:r>
          </w:p>
        </w:tc>
        <w:tc>
          <w:tcPr>
            <w:tcW w:w="992" w:type="dxa"/>
            <w:tcBorders>
              <w:top w:val="nil"/>
              <w:left w:val="nil"/>
              <w:bottom w:val="single" w:sz="4" w:space="0" w:color="auto"/>
              <w:right w:val="single" w:sz="4" w:space="0" w:color="auto"/>
            </w:tcBorders>
            <w:shd w:val="clear" w:color="000000" w:fill="FFFFFF"/>
            <w:noWrap/>
            <w:vAlign w:val="bottom"/>
            <w:hideMark/>
          </w:tcPr>
          <w:p w14:paraId="073B945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5 754</w:t>
            </w:r>
          </w:p>
        </w:tc>
        <w:tc>
          <w:tcPr>
            <w:tcW w:w="1134" w:type="dxa"/>
            <w:tcBorders>
              <w:top w:val="nil"/>
              <w:left w:val="nil"/>
              <w:bottom w:val="single" w:sz="4" w:space="0" w:color="auto"/>
              <w:right w:val="single" w:sz="4" w:space="0" w:color="auto"/>
            </w:tcBorders>
            <w:shd w:val="clear" w:color="000000" w:fill="FFFFFF"/>
            <w:noWrap/>
            <w:vAlign w:val="bottom"/>
            <w:hideMark/>
          </w:tcPr>
          <w:p w14:paraId="13B797A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98 800</w:t>
            </w:r>
          </w:p>
        </w:tc>
        <w:tc>
          <w:tcPr>
            <w:tcW w:w="993" w:type="dxa"/>
            <w:tcBorders>
              <w:top w:val="nil"/>
              <w:left w:val="nil"/>
              <w:bottom w:val="single" w:sz="4" w:space="0" w:color="auto"/>
              <w:right w:val="single" w:sz="4" w:space="0" w:color="auto"/>
            </w:tcBorders>
            <w:shd w:val="clear" w:color="000000" w:fill="FFFFFF"/>
            <w:vAlign w:val="bottom"/>
            <w:hideMark/>
          </w:tcPr>
          <w:p w14:paraId="05423379"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6%</w:t>
            </w:r>
          </w:p>
        </w:tc>
      </w:tr>
      <w:tr w:rsidR="00E4393E" w:rsidRPr="00EB692A" w14:paraId="113A1EF6"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1439FAE6" w14:textId="77777777" w:rsidR="00E4393E" w:rsidRPr="00EB692A" w:rsidRDefault="00E4393E" w:rsidP="002B5E9F">
            <w:pPr>
              <w:spacing w:after="0" w:line="240" w:lineRule="auto"/>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Příspěvky, dotace a granty na provoz z rozpočtu obce</w:t>
            </w:r>
          </w:p>
        </w:tc>
        <w:tc>
          <w:tcPr>
            <w:tcW w:w="1134" w:type="dxa"/>
            <w:tcBorders>
              <w:top w:val="nil"/>
              <w:left w:val="nil"/>
              <w:bottom w:val="single" w:sz="4" w:space="0" w:color="auto"/>
              <w:right w:val="single" w:sz="4" w:space="0" w:color="auto"/>
            </w:tcBorders>
            <w:shd w:val="clear" w:color="000000" w:fill="FFFFFF"/>
            <w:noWrap/>
            <w:vAlign w:val="bottom"/>
            <w:hideMark/>
          </w:tcPr>
          <w:p w14:paraId="0F5B09C6"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1 388 600</w:t>
            </w:r>
          </w:p>
        </w:tc>
        <w:tc>
          <w:tcPr>
            <w:tcW w:w="992" w:type="dxa"/>
            <w:tcBorders>
              <w:top w:val="nil"/>
              <w:left w:val="nil"/>
              <w:bottom w:val="single" w:sz="4" w:space="0" w:color="auto"/>
              <w:right w:val="single" w:sz="4" w:space="0" w:color="auto"/>
            </w:tcBorders>
            <w:shd w:val="clear" w:color="000000" w:fill="FFFFFF"/>
            <w:noWrap/>
            <w:vAlign w:val="bottom"/>
            <w:hideMark/>
          </w:tcPr>
          <w:p w14:paraId="3292979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22 886</w:t>
            </w:r>
          </w:p>
        </w:tc>
        <w:tc>
          <w:tcPr>
            <w:tcW w:w="1134" w:type="dxa"/>
            <w:tcBorders>
              <w:top w:val="nil"/>
              <w:left w:val="nil"/>
              <w:bottom w:val="single" w:sz="4" w:space="0" w:color="auto"/>
              <w:right w:val="single" w:sz="4" w:space="0" w:color="auto"/>
            </w:tcBorders>
            <w:shd w:val="clear" w:color="000000" w:fill="FFFFFF"/>
            <w:noWrap/>
            <w:vAlign w:val="bottom"/>
            <w:hideMark/>
          </w:tcPr>
          <w:p w14:paraId="3CCE719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1 411 486</w:t>
            </w:r>
          </w:p>
        </w:tc>
        <w:tc>
          <w:tcPr>
            <w:tcW w:w="993" w:type="dxa"/>
            <w:tcBorders>
              <w:top w:val="nil"/>
              <w:left w:val="nil"/>
              <w:bottom w:val="single" w:sz="4" w:space="0" w:color="auto"/>
              <w:right w:val="single" w:sz="4" w:space="0" w:color="auto"/>
            </w:tcBorders>
            <w:shd w:val="clear" w:color="000000" w:fill="FFFFFF"/>
            <w:vAlign w:val="bottom"/>
            <w:hideMark/>
          </w:tcPr>
          <w:p w14:paraId="56E7AF3A"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81%</w:t>
            </w:r>
          </w:p>
        </w:tc>
      </w:tr>
      <w:tr w:rsidR="00E4393E" w:rsidRPr="00EB692A" w14:paraId="07491671"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7DC28381" w14:textId="77777777" w:rsidR="00E4393E" w:rsidRPr="00EB692A" w:rsidRDefault="00E4393E" w:rsidP="002B5E9F">
            <w:pPr>
              <w:spacing w:after="0" w:line="240" w:lineRule="auto"/>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Příspěvky, dotace a granty na provoz od ostatních subjektů</w:t>
            </w:r>
          </w:p>
        </w:tc>
        <w:tc>
          <w:tcPr>
            <w:tcW w:w="1134" w:type="dxa"/>
            <w:tcBorders>
              <w:top w:val="nil"/>
              <w:left w:val="nil"/>
              <w:bottom w:val="single" w:sz="4" w:space="0" w:color="auto"/>
              <w:right w:val="single" w:sz="4" w:space="0" w:color="auto"/>
            </w:tcBorders>
            <w:shd w:val="clear" w:color="000000" w:fill="FFFFFF"/>
            <w:noWrap/>
            <w:vAlign w:val="bottom"/>
            <w:hideMark/>
          </w:tcPr>
          <w:p w14:paraId="2A3BD84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22 708</w:t>
            </w:r>
          </w:p>
        </w:tc>
        <w:tc>
          <w:tcPr>
            <w:tcW w:w="992" w:type="dxa"/>
            <w:tcBorders>
              <w:top w:val="nil"/>
              <w:left w:val="nil"/>
              <w:bottom w:val="single" w:sz="4" w:space="0" w:color="auto"/>
              <w:right w:val="single" w:sz="4" w:space="0" w:color="auto"/>
            </w:tcBorders>
            <w:shd w:val="clear" w:color="000000" w:fill="FFFFFF"/>
            <w:noWrap/>
            <w:vAlign w:val="bottom"/>
            <w:hideMark/>
          </w:tcPr>
          <w:p w14:paraId="54E53C1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494</w:t>
            </w:r>
          </w:p>
        </w:tc>
        <w:tc>
          <w:tcPr>
            <w:tcW w:w="1134" w:type="dxa"/>
            <w:tcBorders>
              <w:top w:val="nil"/>
              <w:left w:val="nil"/>
              <w:bottom w:val="single" w:sz="4" w:space="0" w:color="auto"/>
              <w:right w:val="single" w:sz="4" w:space="0" w:color="auto"/>
            </w:tcBorders>
            <w:shd w:val="clear" w:color="000000" w:fill="FFFFFF"/>
            <w:noWrap/>
            <w:vAlign w:val="bottom"/>
            <w:hideMark/>
          </w:tcPr>
          <w:p w14:paraId="793E1FF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23 202</w:t>
            </w:r>
          </w:p>
        </w:tc>
        <w:tc>
          <w:tcPr>
            <w:tcW w:w="993" w:type="dxa"/>
            <w:tcBorders>
              <w:top w:val="nil"/>
              <w:left w:val="nil"/>
              <w:bottom w:val="single" w:sz="4" w:space="0" w:color="auto"/>
              <w:right w:val="single" w:sz="4" w:space="0" w:color="auto"/>
            </w:tcBorders>
            <w:shd w:val="clear" w:color="000000" w:fill="FFFFFF"/>
            <w:vAlign w:val="bottom"/>
            <w:hideMark/>
          </w:tcPr>
          <w:p w14:paraId="5F5CD44A"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1%</w:t>
            </w:r>
          </w:p>
        </w:tc>
      </w:tr>
      <w:tr w:rsidR="00E4393E" w:rsidRPr="00EB692A" w14:paraId="6FECD799"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19EEB4AF" w14:textId="77777777" w:rsidR="00E4393E" w:rsidRPr="00EB692A" w:rsidRDefault="00E4393E" w:rsidP="002B5E9F">
            <w:pPr>
              <w:spacing w:after="0" w:line="240" w:lineRule="auto"/>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Příspěvky, dotace a granty na provoz ze zahraničí</w:t>
            </w:r>
          </w:p>
        </w:tc>
        <w:tc>
          <w:tcPr>
            <w:tcW w:w="1134" w:type="dxa"/>
            <w:tcBorders>
              <w:top w:val="nil"/>
              <w:left w:val="nil"/>
              <w:bottom w:val="single" w:sz="4" w:space="0" w:color="auto"/>
              <w:right w:val="single" w:sz="4" w:space="0" w:color="auto"/>
            </w:tcBorders>
            <w:shd w:val="clear" w:color="000000" w:fill="FFFFFF"/>
            <w:noWrap/>
            <w:vAlign w:val="bottom"/>
            <w:hideMark/>
          </w:tcPr>
          <w:p w14:paraId="759669E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1 733</w:t>
            </w:r>
          </w:p>
        </w:tc>
        <w:tc>
          <w:tcPr>
            <w:tcW w:w="992" w:type="dxa"/>
            <w:tcBorders>
              <w:top w:val="nil"/>
              <w:left w:val="nil"/>
              <w:bottom w:val="single" w:sz="4" w:space="0" w:color="auto"/>
              <w:right w:val="single" w:sz="4" w:space="0" w:color="auto"/>
            </w:tcBorders>
            <w:shd w:val="clear" w:color="000000" w:fill="FFFFFF"/>
            <w:noWrap/>
            <w:vAlign w:val="bottom"/>
            <w:hideMark/>
          </w:tcPr>
          <w:p w14:paraId="266A8676"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3 028</w:t>
            </w:r>
          </w:p>
        </w:tc>
        <w:tc>
          <w:tcPr>
            <w:tcW w:w="1134" w:type="dxa"/>
            <w:tcBorders>
              <w:top w:val="nil"/>
              <w:left w:val="nil"/>
              <w:bottom w:val="single" w:sz="4" w:space="0" w:color="auto"/>
              <w:right w:val="single" w:sz="4" w:space="0" w:color="auto"/>
            </w:tcBorders>
            <w:shd w:val="clear" w:color="000000" w:fill="FFFFFF"/>
            <w:noWrap/>
            <w:vAlign w:val="bottom"/>
            <w:hideMark/>
          </w:tcPr>
          <w:p w14:paraId="5FB51CE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4 761</w:t>
            </w:r>
          </w:p>
        </w:tc>
        <w:tc>
          <w:tcPr>
            <w:tcW w:w="993" w:type="dxa"/>
            <w:tcBorders>
              <w:top w:val="nil"/>
              <w:left w:val="nil"/>
              <w:bottom w:val="single" w:sz="4" w:space="0" w:color="auto"/>
              <w:right w:val="single" w:sz="4" w:space="0" w:color="auto"/>
            </w:tcBorders>
            <w:shd w:val="clear" w:color="000000" w:fill="FFFFFF"/>
            <w:vAlign w:val="bottom"/>
            <w:hideMark/>
          </w:tcPr>
          <w:p w14:paraId="4223BBEA"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0%</w:t>
            </w:r>
          </w:p>
        </w:tc>
      </w:tr>
      <w:tr w:rsidR="00E4393E" w:rsidRPr="00EB692A" w14:paraId="29D5D3E6"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6C17EF62" w14:textId="77777777" w:rsidR="00E4393E" w:rsidRPr="00EB692A" w:rsidRDefault="00E4393E" w:rsidP="002B5E9F">
            <w:pPr>
              <w:spacing w:after="0" w:line="240" w:lineRule="auto"/>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Dary a sponzorské příspěvky</w:t>
            </w:r>
          </w:p>
        </w:tc>
        <w:tc>
          <w:tcPr>
            <w:tcW w:w="1134" w:type="dxa"/>
            <w:tcBorders>
              <w:top w:val="nil"/>
              <w:left w:val="nil"/>
              <w:bottom w:val="single" w:sz="4" w:space="0" w:color="auto"/>
              <w:right w:val="single" w:sz="4" w:space="0" w:color="auto"/>
            </w:tcBorders>
            <w:shd w:val="clear" w:color="000000" w:fill="FFFFFF"/>
            <w:noWrap/>
            <w:vAlign w:val="bottom"/>
            <w:hideMark/>
          </w:tcPr>
          <w:p w14:paraId="6D47648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4 800</w:t>
            </w:r>
          </w:p>
        </w:tc>
        <w:tc>
          <w:tcPr>
            <w:tcW w:w="992" w:type="dxa"/>
            <w:tcBorders>
              <w:top w:val="nil"/>
              <w:left w:val="nil"/>
              <w:bottom w:val="single" w:sz="4" w:space="0" w:color="auto"/>
              <w:right w:val="single" w:sz="4" w:space="0" w:color="auto"/>
            </w:tcBorders>
            <w:shd w:val="clear" w:color="000000" w:fill="FFFFFF"/>
            <w:noWrap/>
            <w:vAlign w:val="bottom"/>
            <w:hideMark/>
          </w:tcPr>
          <w:p w14:paraId="66E89ED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0</w:t>
            </w:r>
          </w:p>
        </w:tc>
        <w:tc>
          <w:tcPr>
            <w:tcW w:w="1134" w:type="dxa"/>
            <w:tcBorders>
              <w:top w:val="nil"/>
              <w:left w:val="nil"/>
              <w:bottom w:val="single" w:sz="4" w:space="0" w:color="auto"/>
              <w:right w:val="single" w:sz="4" w:space="0" w:color="auto"/>
            </w:tcBorders>
            <w:shd w:val="clear" w:color="000000" w:fill="FFFFFF"/>
            <w:noWrap/>
            <w:vAlign w:val="bottom"/>
            <w:hideMark/>
          </w:tcPr>
          <w:p w14:paraId="05221AB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4 800</w:t>
            </w:r>
          </w:p>
        </w:tc>
        <w:tc>
          <w:tcPr>
            <w:tcW w:w="993" w:type="dxa"/>
            <w:tcBorders>
              <w:top w:val="nil"/>
              <w:left w:val="nil"/>
              <w:bottom w:val="single" w:sz="4" w:space="0" w:color="auto"/>
              <w:right w:val="single" w:sz="4" w:space="0" w:color="auto"/>
            </w:tcBorders>
            <w:shd w:val="clear" w:color="000000" w:fill="FFFFFF"/>
            <w:vAlign w:val="bottom"/>
            <w:hideMark/>
          </w:tcPr>
          <w:p w14:paraId="08687179"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0%</w:t>
            </w:r>
          </w:p>
        </w:tc>
      </w:tr>
      <w:tr w:rsidR="00E4393E" w:rsidRPr="00EB692A" w14:paraId="5BA1B71F"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14:paraId="0B2EE717" w14:textId="77777777" w:rsidR="00E4393E" w:rsidRPr="00EB692A" w:rsidRDefault="00E4393E" w:rsidP="002B5E9F">
            <w:pPr>
              <w:spacing w:after="0" w:line="240" w:lineRule="auto"/>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Ostatní provozní výnosy výše neuvedené</w:t>
            </w:r>
          </w:p>
        </w:tc>
        <w:tc>
          <w:tcPr>
            <w:tcW w:w="1134" w:type="dxa"/>
            <w:tcBorders>
              <w:top w:val="nil"/>
              <w:left w:val="nil"/>
              <w:bottom w:val="single" w:sz="4" w:space="0" w:color="auto"/>
              <w:right w:val="single" w:sz="4" w:space="0" w:color="auto"/>
            </w:tcBorders>
            <w:shd w:val="clear" w:color="000000" w:fill="FFFFFF"/>
            <w:noWrap/>
            <w:vAlign w:val="bottom"/>
            <w:hideMark/>
          </w:tcPr>
          <w:p w14:paraId="21640A3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17 925</w:t>
            </w:r>
          </w:p>
        </w:tc>
        <w:tc>
          <w:tcPr>
            <w:tcW w:w="992" w:type="dxa"/>
            <w:tcBorders>
              <w:top w:val="nil"/>
              <w:left w:val="nil"/>
              <w:bottom w:val="single" w:sz="4" w:space="0" w:color="auto"/>
              <w:right w:val="single" w:sz="4" w:space="0" w:color="auto"/>
            </w:tcBorders>
            <w:shd w:val="clear" w:color="000000" w:fill="FFFFFF"/>
            <w:noWrap/>
            <w:vAlign w:val="bottom"/>
            <w:hideMark/>
          </w:tcPr>
          <w:p w14:paraId="15E9986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0</w:t>
            </w:r>
          </w:p>
        </w:tc>
        <w:tc>
          <w:tcPr>
            <w:tcW w:w="1134" w:type="dxa"/>
            <w:tcBorders>
              <w:top w:val="nil"/>
              <w:left w:val="nil"/>
              <w:bottom w:val="single" w:sz="4" w:space="0" w:color="auto"/>
              <w:right w:val="single" w:sz="4" w:space="0" w:color="auto"/>
            </w:tcBorders>
            <w:shd w:val="clear" w:color="000000" w:fill="FFFFFF"/>
            <w:noWrap/>
            <w:vAlign w:val="bottom"/>
            <w:hideMark/>
          </w:tcPr>
          <w:p w14:paraId="3D899EB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17 925</w:t>
            </w:r>
          </w:p>
        </w:tc>
        <w:tc>
          <w:tcPr>
            <w:tcW w:w="993" w:type="dxa"/>
            <w:tcBorders>
              <w:top w:val="nil"/>
              <w:left w:val="nil"/>
              <w:bottom w:val="single" w:sz="4" w:space="0" w:color="auto"/>
              <w:right w:val="single" w:sz="4" w:space="0" w:color="auto"/>
            </w:tcBorders>
            <w:shd w:val="clear" w:color="000000" w:fill="FFFFFF"/>
            <w:vAlign w:val="bottom"/>
            <w:hideMark/>
          </w:tcPr>
          <w:p w14:paraId="639B65EA"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1%</w:t>
            </w:r>
          </w:p>
        </w:tc>
      </w:tr>
      <w:tr w:rsidR="00E4393E" w:rsidRPr="00EB692A" w14:paraId="5279C8A9" w14:textId="77777777" w:rsidTr="002B5E9F">
        <w:trPr>
          <w:trHeight w:val="300"/>
        </w:trPr>
        <w:tc>
          <w:tcPr>
            <w:tcW w:w="4678" w:type="dxa"/>
            <w:tcBorders>
              <w:top w:val="nil"/>
              <w:left w:val="single" w:sz="4" w:space="0" w:color="auto"/>
              <w:bottom w:val="single" w:sz="4" w:space="0" w:color="auto"/>
              <w:right w:val="single" w:sz="4" w:space="0" w:color="auto"/>
            </w:tcBorders>
            <w:shd w:val="clear" w:color="000000" w:fill="FFFFFF"/>
            <w:vAlign w:val="bottom"/>
            <w:hideMark/>
          </w:tcPr>
          <w:p w14:paraId="65FAF66D" w14:textId="77777777" w:rsidR="00E4393E" w:rsidRPr="00EB692A" w:rsidRDefault="00E4393E" w:rsidP="002B5E9F">
            <w:pPr>
              <w:spacing w:after="0" w:line="240" w:lineRule="auto"/>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Příjmy (výnosy) celkem</w:t>
            </w:r>
          </w:p>
        </w:tc>
        <w:tc>
          <w:tcPr>
            <w:tcW w:w="1134" w:type="dxa"/>
            <w:tcBorders>
              <w:top w:val="nil"/>
              <w:left w:val="nil"/>
              <w:bottom w:val="single" w:sz="4" w:space="0" w:color="auto"/>
              <w:right w:val="single" w:sz="4" w:space="0" w:color="auto"/>
            </w:tcBorders>
            <w:shd w:val="clear" w:color="000000" w:fill="FFFFFF"/>
            <w:noWrap/>
            <w:vAlign w:val="bottom"/>
            <w:hideMark/>
          </w:tcPr>
          <w:p w14:paraId="67CCAF7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1 680 968</w:t>
            </w:r>
          </w:p>
        </w:tc>
        <w:tc>
          <w:tcPr>
            <w:tcW w:w="992" w:type="dxa"/>
            <w:tcBorders>
              <w:top w:val="nil"/>
              <w:left w:val="nil"/>
              <w:bottom w:val="single" w:sz="4" w:space="0" w:color="auto"/>
              <w:right w:val="single" w:sz="4" w:space="0" w:color="auto"/>
            </w:tcBorders>
            <w:shd w:val="clear" w:color="000000" w:fill="FFFFFF"/>
            <w:noWrap/>
            <w:vAlign w:val="bottom"/>
            <w:hideMark/>
          </w:tcPr>
          <w:p w14:paraId="3273D8A6"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51 640</w:t>
            </w:r>
          </w:p>
        </w:tc>
        <w:tc>
          <w:tcPr>
            <w:tcW w:w="1134" w:type="dxa"/>
            <w:tcBorders>
              <w:top w:val="nil"/>
              <w:left w:val="nil"/>
              <w:bottom w:val="single" w:sz="4" w:space="0" w:color="auto"/>
              <w:right w:val="single" w:sz="4" w:space="0" w:color="auto"/>
            </w:tcBorders>
            <w:shd w:val="clear" w:color="000000" w:fill="FFFFFF"/>
            <w:noWrap/>
            <w:vAlign w:val="bottom"/>
            <w:hideMark/>
          </w:tcPr>
          <w:p w14:paraId="214B142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1 732 608</w:t>
            </w:r>
          </w:p>
        </w:tc>
        <w:tc>
          <w:tcPr>
            <w:tcW w:w="993" w:type="dxa"/>
            <w:tcBorders>
              <w:top w:val="nil"/>
              <w:left w:val="nil"/>
              <w:bottom w:val="single" w:sz="4" w:space="0" w:color="auto"/>
              <w:right w:val="single" w:sz="4" w:space="0" w:color="auto"/>
            </w:tcBorders>
            <w:shd w:val="clear" w:color="000000" w:fill="FFFFFF"/>
            <w:vAlign w:val="bottom"/>
            <w:hideMark/>
          </w:tcPr>
          <w:p w14:paraId="5851BAD8" w14:textId="77777777" w:rsidR="00E4393E" w:rsidRPr="00EB692A" w:rsidRDefault="00E4393E" w:rsidP="002B5E9F">
            <w:pPr>
              <w:spacing w:after="0" w:line="240" w:lineRule="auto"/>
              <w:jc w:val="right"/>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100%</w:t>
            </w:r>
          </w:p>
        </w:tc>
      </w:tr>
    </w:tbl>
    <w:p w14:paraId="2513CD38" w14:textId="77777777" w:rsidR="00E4393E" w:rsidRPr="00EB692A" w:rsidRDefault="00E4393E" w:rsidP="00E4393E">
      <w:pPr>
        <w:rPr>
          <w:rFonts w:ascii="Times New Roman" w:hAnsi="Times New Roman" w:cs="Times New Roman"/>
          <w:i/>
          <w:sz w:val="24"/>
          <w:szCs w:val="24"/>
        </w:rPr>
      </w:pPr>
      <w:r w:rsidRPr="00EB692A">
        <w:rPr>
          <w:rFonts w:ascii="Times New Roman" w:hAnsi="Times New Roman" w:cs="Times New Roman"/>
          <w:i/>
          <w:sz w:val="24"/>
          <w:szCs w:val="24"/>
        </w:rPr>
        <w:t>Zdroj NIPOS</w:t>
      </w:r>
    </w:p>
    <w:p w14:paraId="03B49E50" w14:textId="77777777" w:rsidR="00E4393E" w:rsidRPr="00EB692A" w:rsidRDefault="00E4393E" w:rsidP="00E4393E">
      <w:pPr>
        <w:jc w:val="both"/>
        <w:rPr>
          <w:rFonts w:ascii="Times New Roman" w:hAnsi="Times New Roman" w:cs="Times New Roman"/>
          <w:sz w:val="24"/>
          <w:szCs w:val="24"/>
        </w:rPr>
      </w:pPr>
      <w:r w:rsidRPr="00EB692A">
        <w:rPr>
          <w:rFonts w:ascii="Times New Roman" w:hAnsi="Times New Roman" w:cs="Times New Roman"/>
          <w:sz w:val="24"/>
          <w:szCs w:val="24"/>
        </w:rPr>
        <w:t>Obce vynaložily na zajištění provozu knihoven 1 411,5 mil. Kč, což je 81 % celkových příjmů. Tržbami za vlastní výkony bylo zajištěno 7 % příjmů, 6 % příjmů tvořily dotace z krajů, převážně v rámci výkonu RF</w:t>
      </w:r>
      <w:r w:rsidR="009747A8" w:rsidRPr="00EB692A">
        <w:rPr>
          <w:rFonts w:ascii="Times New Roman" w:hAnsi="Times New Roman" w:cs="Times New Roman"/>
          <w:sz w:val="24"/>
          <w:szCs w:val="24"/>
        </w:rPr>
        <w:t>,</w:t>
      </w:r>
      <w:r w:rsidRPr="00EB692A">
        <w:rPr>
          <w:rFonts w:ascii="Times New Roman" w:hAnsi="Times New Roman" w:cs="Times New Roman"/>
          <w:sz w:val="24"/>
          <w:szCs w:val="24"/>
        </w:rPr>
        <w:t xml:space="preserve"> a 3 % ze svého rozpočtu získaly knihovny jako dotaci ze státního rozpočtu (51,9 mil. Kč), zejména prostřednictvím dotačních programů MK VISK a Knihovna 21. století.</w:t>
      </w:r>
    </w:p>
    <w:p w14:paraId="432A02AF" w14:textId="4DCA6F1B" w:rsidR="00E4393E" w:rsidRPr="00EB692A" w:rsidRDefault="00E4393E" w:rsidP="00E4393E">
      <w:pPr>
        <w:rPr>
          <w:rFonts w:ascii="Times New Roman" w:hAnsi="Times New Roman" w:cs="Times New Roman"/>
          <w:b/>
          <w:sz w:val="24"/>
          <w:szCs w:val="24"/>
        </w:rPr>
      </w:pPr>
      <w:r w:rsidRPr="00EB692A">
        <w:rPr>
          <w:rFonts w:ascii="Times New Roman" w:hAnsi="Times New Roman" w:cs="Times New Roman"/>
          <w:b/>
          <w:sz w:val="24"/>
          <w:szCs w:val="24"/>
        </w:rPr>
        <w:t>Výdaje</w:t>
      </w:r>
      <w:r w:rsidR="00EB692A" w:rsidRPr="00EB692A">
        <w:rPr>
          <w:rFonts w:ascii="Times New Roman" w:hAnsi="Times New Roman" w:cs="Times New Roman"/>
          <w:b/>
          <w:sz w:val="24"/>
          <w:szCs w:val="24"/>
        </w:rPr>
        <w:t xml:space="preserve"> </w:t>
      </w:r>
      <w:r w:rsidRPr="00EB692A">
        <w:rPr>
          <w:rFonts w:ascii="Times New Roman" w:hAnsi="Times New Roman" w:cs="Times New Roman"/>
          <w:b/>
          <w:sz w:val="24"/>
          <w:szCs w:val="24"/>
        </w:rPr>
        <w:t>MK</w:t>
      </w:r>
      <w:r w:rsidR="00EB692A" w:rsidRPr="00EB692A">
        <w:rPr>
          <w:rFonts w:ascii="Times New Roman" w:hAnsi="Times New Roman" w:cs="Times New Roman"/>
          <w:b/>
          <w:sz w:val="24"/>
          <w:szCs w:val="24"/>
        </w:rPr>
        <w:t xml:space="preserve"> </w:t>
      </w:r>
      <w:r w:rsidRPr="00EB692A">
        <w:rPr>
          <w:rFonts w:ascii="Times New Roman" w:hAnsi="Times New Roman" w:cs="Times New Roman"/>
          <w:b/>
          <w:sz w:val="24"/>
          <w:szCs w:val="24"/>
        </w:rPr>
        <w:t>ČR na dotační programy na podporu</w:t>
      </w:r>
      <w:r w:rsidR="00EB692A" w:rsidRPr="00EB692A">
        <w:rPr>
          <w:rFonts w:ascii="Times New Roman" w:hAnsi="Times New Roman" w:cs="Times New Roman"/>
          <w:b/>
          <w:sz w:val="24"/>
          <w:szCs w:val="24"/>
        </w:rPr>
        <w:t xml:space="preserve"> </w:t>
      </w:r>
      <w:r w:rsidRPr="00EB692A">
        <w:rPr>
          <w:rFonts w:ascii="Times New Roman" w:hAnsi="Times New Roman" w:cs="Times New Roman"/>
          <w:b/>
          <w:sz w:val="24"/>
          <w:szCs w:val="24"/>
        </w:rPr>
        <w:t>knihoven</w:t>
      </w:r>
      <w:r w:rsidR="00EB692A" w:rsidRPr="00EB692A">
        <w:rPr>
          <w:rFonts w:ascii="Times New Roman" w:hAnsi="Times New Roman" w:cs="Times New Roman"/>
          <w:b/>
          <w:sz w:val="24"/>
          <w:szCs w:val="24"/>
        </w:rPr>
        <w:t xml:space="preserve"> </w:t>
      </w:r>
      <w:r w:rsidR="00EB692A">
        <w:rPr>
          <w:rFonts w:ascii="Times New Roman" w:hAnsi="Times New Roman" w:cs="Times New Roman"/>
          <w:b/>
          <w:sz w:val="24"/>
          <w:szCs w:val="24"/>
        </w:rPr>
        <w:t>v letech 2011–</w:t>
      </w:r>
      <w:r w:rsidRPr="00EB692A">
        <w:rPr>
          <w:rFonts w:ascii="Times New Roman" w:hAnsi="Times New Roman" w:cs="Times New Roman"/>
          <w:b/>
          <w:sz w:val="24"/>
          <w:szCs w:val="24"/>
        </w:rPr>
        <w:t>2015 (v tis. Kč)</w:t>
      </w:r>
    </w:p>
    <w:tbl>
      <w:tblPr>
        <w:tblW w:w="8520" w:type="dxa"/>
        <w:tblInd w:w="55" w:type="dxa"/>
        <w:tblCellMar>
          <w:left w:w="70" w:type="dxa"/>
          <w:right w:w="70" w:type="dxa"/>
        </w:tblCellMar>
        <w:tblLook w:val="04A0" w:firstRow="1" w:lastRow="0" w:firstColumn="1" w:lastColumn="0" w:noHBand="0" w:noVBand="1"/>
      </w:tblPr>
      <w:tblGrid>
        <w:gridCol w:w="960"/>
        <w:gridCol w:w="2316"/>
        <w:gridCol w:w="2551"/>
        <w:gridCol w:w="2693"/>
      </w:tblGrid>
      <w:tr w:rsidR="00E4393E" w:rsidRPr="00EB692A" w14:paraId="5DD0F40E" w14:textId="77777777" w:rsidTr="002B5E9F">
        <w:trPr>
          <w:trHeight w:val="300"/>
        </w:trPr>
        <w:tc>
          <w:tcPr>
            <w:tcW w:w="9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14:paraId="3DB5C014" w14:textId="77777777" w:rsidR="00E4393E" w:rsidRPr="00EB692A" w:rsidRDefault="00E4393E" w:rsidP="002B5E9F">
            <w:pPr>
              <w:spacing w:after="0" w:line="240" w:lineRule="auto"/>
              <w:rPr>
                <w:rFonts w:ascii="Times New Roman" w:eastAsia="Times New Roman" w:hAnsi="Times New Roman" w:cs="Times New Roman"/>
                <w:b/>
                <w:bCs/>
                <w:sz w:val="24"/>
                <w:szCs w:val="24"/>
                <w:lang w:eastAsia="cs-CZ"/>
              </w:rPr>
            </w:pPr>
            <w:r w:rsidRPr="00EB692A">
              <w:rPr>
                <w:rFonts w:ascii="Times New Roman" w:eastAsia="Times New Roman" w:hAnsi="Times New Roman" w:cs="Times New Roman"/>
                <w:b/>
                <w:bCs/>
                <w:sz w:val="24"/>
                <w:szCs w:val="24"/>
                <w:lang w:eastAsia="cs-CZ"/>
              </w:rPr>
              <w:t> </w:t>
            </w:r>
          </w:p>
        </w:tc>
        <w:tc>
          <w:tcPr>
            <w:tcW w:w="2316" w:type="dxa"/>
            <w:tcBorders>
              <w:top w:val="single" w:sz="4" w:space="0" w:color="000000"/>
              <w:left w:val="nil"/>
              <w:bottom w:val="single" w:sz="4" w:space="0" w:color="000000"/>
              <w:right w:val="single" w:sz="4" w:space="0" w:color="000000"/>
            </w:tcBorders>
            <w:shd w:val="clear" w:color="000000" w:fill="FFFFFF"/>
            <w:noWrap/>
            <w:vAlign w:val="bottom"/>
            <w:hideMark/>
          </w:tcPr>
          <w:p w14:paraId="00968434" w14:textId="77777777" w:rsidR="00E4393E" w:rsidRPr="00EB692A" w:rsidRDefault="00E4393E" w:rsidP="002B5E9F">
            <w:pPr>
              <w:spacing w:after="0" w:line="240" w:lineRule="auto"/>
              <w:jc w:val="center"/>
              <w:rPr>
                <w:rFonts w:ascii="Times New Roman" w:eastAsia="Times New Roman" w:hAnsi="Times New Roman" w:cs="Times New Roman"/>
                <w:b/>
                <w:bCs/>
                <w:sz w:val="24"/>
                <w:szCs w:val="24"/>
                <w:lang w:eastAsia="cs-CZ"/>
              </w:rPr>
            </w:pPr>
            <w:r w:rsidRPr="00EB692A">
              <w:rPr>
                <w:rFonts w:ascii="Times New Roman" w:eastAsia="Times New Roman" w:hAnsi="Times New Roman" w:cs="Times New Roman"/>
                <w:b/>
                <w:bCs/>
                <w:sz w:val="24"/>
                <w:szCs w:val="24"/>
                <w:lang w:eastAsia="cs-CZ"/>
              </w:rPr>
              <w:t>VISK</w:t>
            </w:r>
          </w:p>
        </w:tc>
        <w:tc>
          <w:tcPr>
            <w:tcW w:w="2551" w:type="dxa"/>
            <w:tcBorders>
              <w:top w:val="single" w:sz="4" w:space="0" w:color="000000"/>
              <w:left w:val="nil"/>
              <w:bottom w:val="single" w:sz="4" w:space="0" w:color="000000"/>
              <w:right w:val="single" w:sz="4" w:space="0" w:color="000000"/>
            </w:tcBorders>
            <w:shd w:val="clear" w:color="000000" w:fill="FFFFFF"/>
            <w:noWrap/>
            <w:vAlign w:val="bottom"/>
            <w:hideMark/>
          </w:tcPr>
          <w:p w14:paraId="295A7690" w14:textId="77777777" w:rsidR="00E4393E" w:rsidRPr="00EB692A" w:rsidRDefault="00E4393E" w:rsidP="002B5E9F">
            <w:pPr>
              <w:spacing w:after="0" w:line="240" w:lineRule="auto"/>
              <w:jc w:val="center"/>
              <w:rPr>
                <w:rFonts w:ascii="Times New Roman" w:eastAsia="Times New Roman" w:hAnsi="Times New Roman" w:cs="Times New Roman"/>
                <w:b/>
                <w:bCs/>
                <w:sz w:val="24"/>
                <w:szCs w:val="24"/>
                <w:lang w:eastAsia="cs-CZ"/>
              </w:rPr>
            </w:pPr>
            <w:r w:rsidRPr="00EB692A">
              <w:rPr>
                <w:rFonts w:ascii="Times New Roman" w:eastAsia="Times New Roman" w:hAnsi="Times New Roman" w:cs="Times New Roman"/>
                <w:b/>
                <w:bCs/>
                <w:sz w:val="24"/>
                <w:szCs w:val="24"/>
                <w:lang w:eastAsia="cs-CZ"/>
              </w:rPr>
              <w:t>Knihovna 21. století</w:t>
            </w:r>
          </w:p>
        </w:tc>
        <w:tc>
          <w:tcPr>
            <w:tcW w:w="2693" w:type="dxa"/>
            <w:tcBorders>
              <w:top w:val="single" w:sz="4" w:space="0" w:color="000000"/>
              <w:left w:val="nil"/>
              <w:bottom w:val="single" w:sz="4" w:space="0" w:color="000000"/>
              <w:right w:val="single" w:sz="4" w:space="0" w:color="000000"/>
            </w:tcBorders>
            <w:shd w:val="clear" w:color="000000" w:fill="FFFFFF"/>
            <w:noWrap/>
            <w:vAlign w:val="bottom"/>
            <w:hideMark/>
          </w:tcPr>
          <w:p w14:paraId="0E834A95" w14:textId="77777777" w:rsidR="00E4393E" w:rsidRPr="00EB692A" w:rsidRDefault="00E4393E" w:rsidP="002B5E9F">
            <w:pPr>
              <w:spacing w:after="0" w:line="240" w:lineRule="auto"/>
              <w:jc w:val="center"/>
              <w:rPr>
                <w:rFonts w:ascii="Times New Roman" w:eastAsia="Times New Roman" w:hAnsi="Times New Roman" w:cs="Times New Roman"/>
                <w:b/>
                <w:bCs/>
                <w:sz w:val="24"/>
                <w:szCs w:val="24"/>
                <w:lang w:eastAsia="cs-CZ"/>
              </w:rPr>
            </w:pPr>
            <w:r w:rsidRPr="00EB692A">
              <w:rPr>
                <w:rFonts w:ascii="Times New Roman" w:eastAsia="Times New Roman" w:hAnsi="Times New Roman" w:cs="Times New Roman"/>
                <w:b/>
                <w:bCs/>
                <w:sz w:val="24"/>
                <w:szCs w:val="24"/>
                <w:lang w:eastAsia="cs-CZ"/>
              </w:rPr>
              <w:t>Česká knihovna</w:t>
            </w:r>
          </w:p>
        </w:tc>
      </w:tr>
      <w:tr w:rsidR="00E4393E" w:rsidRPr="00EB692A" w14:paraId="77BF5AD8" w14:textId="77777777" w:rsidTr="002B5E9F">
        <w:trPr>
          <w:trHeight w:val="300"/>
        </w:trPr>
        <w:tc>
          <w:tcPr>
            <w:tcW w:w="960" w:type="dxa"/>
            <w:tcBorders>
              <w:top w:val="nil"/>
              <w:left w:val="single" w:sz="4" w:space="0" w:color="000000"/>
              <w:bottom w:val="single" w:sz="4" w:space="0" w:color="000000"/>
              <w:right w:val="single" w:sz="4" w:space="0" w:color="000000"/>
            </w:tcBorders>
            <w:shd w:val="clear" w:color="000000" w:fill="FFFFFF"/>
            <w:noWrap/>
            <w:vAlign w:val="bottom"/>
            <w:hideMark/>
          </w:tcPr>
          <w:p w14:paraId="342FAEF1" w14:textId="77777777" w:rsidR="00E4393E" w:rsidRPr="00EB692A" w:rsidRDefault="00E4393E" w:rsidP="002B5E9F">
            <w:pPr>
              <w:spacing w:after="0" w:line="240" w:lineRule="auto"/>
              <w:jc w:val="right"/>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2011</w:t>
            </w:r>
          </w:p>
        </w:tc>
        <w:tc>
          <w:tcPr>
            <w:tcW w:w="2316" w:type="dxa"/>
            <w:tcBorders>
              <w:top w:val="nil"/>
              <w:left w:val="nil"/>
              <w:bottom w:val="single" w:sz="4" w:space="0" w:color="000000"/>
              <w:right w:val="single" w:sz="4" w:space="0" w:color="000000"/>
            </w:tcBorders>
            <w:shd w:val="clear" w:color="000000" w:fill="FFFFFF"/>
            <w:noWrap/>
            <w:vAlign w:val="bottom"/>
            <w:hideMark/>
          </w:tcPr>
          <w:p w14:paraId="24571A49" w14:textId="77777777" w:rsidR="00E4393E" w:rsidRPr="00EB692A" w:rsidRDefault="00E4393E" w:rsidP="002B5E9F">
            <w:pPr>
              <w:spacing w:after="0" w:line="240" w:lineRule="auto"/>
              <w:jc w:val="center"/>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60 000</w:t>
            </w:r>
          </w:p>
        </w:tc>
        <w:tc>
          <w:tcPr>
            <w:tcW w:w="2551" w:type="dxa"/>
            <w:tcBorders>
              <w:top w:val="nil"/>
              <w:left w:val="nil"/>
              <w:bottom w:val="single" w:sz="4" w:space="0" w:color="000000"/>
              <w:right w:val="single" w:sz="4" w:space="0" w:color="000000"/>
            </w:tcBorders>
            <w:shd w:val="clear" w:color="000000" w:fill="FFFFFF"/>
            <w:noWrap/>
            <w:vAlign w:val="bottom"/>
            <w:hideMark/>
          </w:tcPr>
          <w:p w14:paraId="3C9827FB" w14:textId="77777777" w:rsidR="00E4393E" w:rsidRPr="00EB692A" w:rsidRDefault="00E4393E" w:rsidP="002B5E9F">
            <w:pPr>
              <w:spacing w:after="0" w:line="240" w:lineRule="auto"/>
              <w:jc w:val="center"/>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2 200</w:t>
            </w:r>
          </w:p>
        </w:tc>
        <w:tc>
          <w:tcPr>
            <w:tcW w:w="2693" w:type="dxa"/>
            <w:tcBorders>
              <w:top w:val="nil"/>
              <w:left w:val="nil"/>
              <w:bottom w:val="single" w:sz="4" w:space="0" w:color="000000"/>
              <w:right w:val="single" w:sz="4" w:space="0" w:color="000000"/>
            </w:tcBorders>
            <w:shd w:val="clear" w:color="000000" w:fill="FFFFFF"/>
            <w:noWrap/>
            <w:vAlign w:val="bottom"/>
            <w:hideMark/>
          </w:tcPr>
          <w:p w14:paraId="34428A45" w14:textId="77777777" w:rsidR="00E4393E" w:rsidRPr="00EB692A" w:rsidRDefault="00E4393E" w:rsidP="002B5E9F">
            <w:pPr>
              <w:spacing w:after="0" w:line="240" w:lineRule="auto"/>
              <w:jc w:val="center"/>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2 500</w:t>
            </w:r>
          </w:p>
        </w:tc>
      </w:tr>
      <w:tr w:rsidR="00E4393E" w:rsidRPr="00EB692A" w14:paraId="79D8422A" w14:textId="77777777" w:rsidTr="002B5E9F">
        <w:trPr>
          <w:trHeight w:val="300"/>
        </w:trPr>
        <w:tc>
          <w:tcPr>
            <w:tcW w:w="960" w:type="dxa"/>
            <w:tcBorders>
              <w:top w:val="nil"/>
              <w:left w:val="single" w:sz="4" w:space="0" w:color="000000"/>
              <w:bottom w:val="single" w:sz="4" w:space="0" w:color="000000"/>
              <w:right w:val="single" w:sz="4" w:space="0" w:color="000000"/>
            </w:tcBorders>
            <w:shd w:val="clear" w:color="000000" w:fill="FFFFFF"/>
            <w:noWrap/>
            <w:vAlign w:val="bottom"/>
            <w:hideMark/>
          </w:tcPr>
          <w:p w14:paraId="030D1240" w14:textId="77777777" w:rsidR="00E4393E" w:rsidRPr="00EB692A" w:rsidRDefault="00E4393E" w:rsidP="002B5E9F">
            <w:pPr>
              <w:spacing w:after="0" w:line="240" w:lineRule="auto"/>
              <w:jc w:val="right"/>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2012</w:t>
            </w:r>
          </w:p>
        </w:tc>
        <w:tc>
          <w:tcPr>
            <w:tcW w:w="2316" w:type="dxa"/>
            <w:tcBorders>
              <w:top w:val="nil"/>
              <w:left w:val="nil"/>
              <w:bottom w:val="single" w:sz="4" w:space="0" w:color="000000"/>
              <w:right w:val="single" w:sz="4" w:space="0" w:color="000000"/>
            </w:tcBorders>
            <w:shd w:val="clear" w:color="000000" w:fill="FFFFFF"/>
            <w:noWrap/>
            <w:vAlign w:val="bottom"/>
            <w:hideMark/>
          </w:tcPr>
          <w:p w14:paraId="2781C571" w14:textId="77777777" w:rsidR="00E4393E" w:rsidRPr="00EB692A" w:rsidRDefault="00E4393E" w:rsidP="002B5E9F">
            <w:pPr>
              <w:spacing w:after="0" w:line="240" w:lineRule="auto"/>
              <w:jc w:val="center"/>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46 051</w:t>
            </w:r>
          </w:p>
        </w:tc>
        <w:tc>
          <w:tcPr>
            <w:tcW w:w="2551" w:type="dxa"/>
            <w:tcBorders>
              <w:top w:val="nil"/>
              <w:left w:val="nil"/>
              <w:bottom w:val="single" w:sz="4" w:space="0" w:color="000000"/>
              <w:right w:val="single" w:sz="4" w:space="0" w:color="000000"/>
            </w:tcBorders>
            <w:shd w:val="clear" w:color="000000" w:fill="FFFFFF"/>
            <w:noWrap/>
            <w:vAlign w:val="bottom"/>
            <w:hideMark/>
          </w:tcPr>
          <w:p w14:paraId="38804FA1" w14:textId="77777777" w:rsidR="00E4393E" w:rsidRPr="00EB692A" w:rsidRDefault="00E4393E" w:rsidP="002B5E9F">
            <w:pPr>
              <w:spacing w:after="0" w:line="240" w:lineRule="auto"/>
              <w:jc w:val="center"/>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2 300</w:t>
            </w:r>
          </w:p>
        </w:tc>
        <w:tc>
          <w:tcPr>
            <w:tcW w:w="2693" w:type="dxa"/>
            <w:tcBorders>
              <w:top w:val="nil"/>
              <w:left w:val="nil"/>
              <w:bottom w:val="single" w:sz="4" w:space="0" w:color="000000"/>
              <w:right w:val="single" w:sz="4" w:space="0" w:color="000000"/>
            </w:tcBorders>
            <w:shd w:val="clear" w:color="000000" w:fill="FFFFFF"/>
            <w:noWrap/>
            <w:vAlign w:val="bottom"/>
            <w:hideMark/>
          </w:tcPr>
          <w:p w14:paraId="2D7B9A39" w14:textId="77777777" w:rsidR="00E4393E" w:rsidRPr="00EB692A" w:rsidRDefault="00E4393E" w:rsidP="002B5E9F">
            <w:pPr>
              <w:spacing w:after="0" w:line="240" w:lineRule="auto"/>
              <w:jc w:val="center"/>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6 000</w:t>
            </w:r>
          </w:p>
        </w:tc>
      </w:tr>
      <w:tr w:rsidR="00E4393E" w:rsidRPr="00EB692A" w14:paraId="7192D85B" w14:textId="77777777" w:rsidTr="002B5E9F">
        <w:trPr>
          <w:trHeight w:val="300"/>
        </w:trPr>
        <w:tc>
          <w:tcPr>
            <w:tcW w:w="960" w:type="dxa"/>
            <w:tcBorders>
              <w:top w:val="nil"/>
              <w:left w:val="single" w:sz="4" w:space="0" w:color="000000"/>
              <w:bottom w:val="single" w:sz="4" w:space="0" w:color="000000"/>
              <w:right w:val="single" w:sz="4" w:space="0" w:color="000000"/>
            </w:tcBorders>
            <w:shd w:val="clear" w:color="000000" w:fill="FFFFFF"/>
            <w:noWrap/>
            <w:vAlign w:val="bottom"/>
            <w:hideMark/>
          </w:tcPr>
          <w:p w14:paraId="786F2DB4" w14:textId="77777777" w:rsidR="00E4393E" w:rsidRPr="00EB692A" w:rsidRDefault="00E4393E" w:rsidP="002B5E9F">
            <w:pPr>
              <w:spacing w:after="0" w:line="240" w:lineRule="auto"/>
              <w:jc w:val="right"/>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2013</w:t>
            </w:r>
          </w:p>
        </w:tc>
        <w:tc>
          <w:tcPr>
            <w:tcW w:w="2316" w:type="dxa"/>
            <w:tcBorders>
              <w:top w:val="nil"/>
              <w:left w:val="nil"/>
              <w:bottom w:val="single" w:sz="4" w:space="0" w:color="000000"/>
              <w:right w:val="single" w:sz="4" w:space="0" w:color="000000"/>
            </w:tcBorders>
            <w:shd w:val="clear" w:color="000000" w:fill="FFFFFF"/>
            <w:noWrap/>
            <w:vAlign w:val="bottom"/>
            <w:hideMark/>
          </w:tcPr>
          <w:p w14:paraId="5C395AAF" w14:textId="77777777" w:rsidR="00E4393E" w:rsidRPr="00EB692A" w:rsidRDefault="00E4393E" w:rsidP="002B5E9F">
            <w:pPr>
              <w:spacing w:after="0" w:line="240" w:lineRule="auto"/>
              <w:jc w:val="center"/>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46 099</w:t>
            </w:r>
          </w:p>
        </w:tc>
        <w:tc>
          <w:tcPr>
            <w:tcW w:w="2551" w:type="dxa"/>
            <w:tcBorders>
              <w:top w:val="nil"/>
              <w:left w:val="nil"/>
              <w:bottom w:val="single" w:sz="4" w:space="0" w:color="000000"/>
              <w:right w:val="single" w:sz="4" w:space="0" w:color="000000"/>
            </w:tcBorders>
            <w:shd w:val="clear" w:color="000000" w:fill="FFFFFF"/>
            <w:noWrap/>
            <w:vAlign w:val="bottom"/>
            <w:hideMark/>
          </w:tcPr>
          <w:p w14:paraId="1F58D500" w14:textId="77777777" w:rsidR="00E4393E" w:rsidRPr="00EB692A" w:rsidRDefault="00E4393E" w:rsidP="002B5E9F">
            <w:pPr>
              <w:spacing w:after="0" w:line="240" w:lineRule="auto"/>
              <w:jc w:val="center"/>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2 300</w:t>
            </w:r>
          </w:p>
        </w:tc>
        <w:tc>
          <w:tcPr>
            <w:tcW w:w="2693" w:type="dxa"/>
            <w:tcBorders>
              <w:top w:val="nil"/>
              <w:left w:val="nil"/>
              <w:bottom w:val="single" w:sz="4" w:space="0" w:color="000000"/>
              <w:right w:val="single" w:sz="4" w:space="0" w:color="000000"/>
            </w:tcBorders>
            <w:shd w:val="clear" w:color="000000" w:fill="FFFFFF"/>
            <w:noWrap/>
            <w:vAlign w:val="bottom"/>
            <w:hideMark/>
          </w:tcPr>
          <w:p w14:paraId="2DF02A48" w14:textId="77777777" w:rsidR="00E4393E" w:rsidRPr="00EB692A" w:rsidRDefault="00E4393E" w:rsidP="002B5E9F">
            <w:pPr>
              <w:spacing w:after="0" w:line="240" w:lineRule="auto"/>
              <w:jc w:val="center"/>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7 300</w:t>
            </w:r>
          </w:p>
        </w:tc>
      </w:tr>
      <w:tr w:rsidR="00E4393E" w:rsidRPr="00EB692A" w14:paraId="7CE0952E" w14:textId="77777777" w:rsidTr="002B5E9F">
        <w:trPr>
          <w:trHeight w:val="300"/>
        </w:trPr>
        <w:tc>
          <w:tcPr>
            <w:tcW w:w="960" w:type="dxa"/>
            <w:tcBorders>
              <w:top w:val="nil"/>
              <w:left w:val="single" w:sz="4" w:space="0" w:color="000000"/>
              <w:bottom w:val="single" w:sz="4" w:space="0" w:color="000000"/>
              <w:right w:val="single" w:sz="4" w:space="0" w:color="000000"/>
            </w:tcBorders>
            <w:shd w:val="clear" w:color="000000" w:fill="FFFFFF"/>
            <w:noWrap/>
            <w:vAlign w:val="bottom"/>
            <w:hideMark/>
          </w:tcPr>
          <w:p w14:paraId="298310D9" w14:textId="77777777" w:rsidR="00E4393E" w:rsidRPr="00EB692A" w:rsidRDefault="00E4393E" w:rsidP="002B5E9F">
            <w:pPr>
              <w:spacing w:after="0" w:line="240" w:lineRule="auto"/>
              <w:jc w:val="right"/>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2014</w:t>
            </w:r>
          </w:p>
        </w:tc>
        <w:tc>
          <w:tcPr>
            <w:tcW w:w="2316" w:type="dxa"/>
            <w:tcBorders>
              <w:top w:val="nil"/>
              <w:left w:val="nil"/>
              <w:bottom w:val="single" w:sz="4" w:space="0" w:color="000000"/>
              <w:right w:val="single" w:sz="4" w:space="0" w:color="000000"/>
            </w:tcBorders>
            <w:shd w:val="clear" w:color="000000" w:fill="FFFFFF"/>
            <w:noWrap/>
            <w:vAlign w:val="bottom"/>
            <w:hideMark/>
          </w:tcPr>
          <w:p w14:paraId="242A1CFD" w14:textId="77777777" w:rsidR="00E4393E" w:rsidRPr="00EB692A" w:rsidRDefault="00E4393E" w:rsidP="002B5E9F">
            <w:pPr>
              <w:spacing w:after="0" w:line="240" w:lineRule="auto"/>
              <w:jc w:val="center"/>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47 530</w:t>
            </w:r>
          </w:p>
        </w:tc>
        <w:tc>
          <w:tcPr>
            <w:tcW w:w="2551" w:type="dxa"/>
            <w:tcBorders>
              <w:top w:val="nil"/>
              <w:left w:val="nil"/>
              <w:bottom w:val="single" w:sz="4" w:space="0" w:color="000000"/>
              <w:right w:val="single" w:sz="4" w:space="0" w:color="000000"/>
            </w:tcBorders>
            <w:shd w:val="clear" w:color="000000" w:fill="FFFFFF"/>
            <w:noWrap/>
            <w:vAlign w:val="bottom"/>
            <w:hideMark/>
          </w:tcPr>
          <w:p w14:paraId="7EA6ECAC" w14:textId="77777777" w:rsidR="00E4393E" w:rsidRPr="00EB692A" w:rsidRDefault="00E4393E" w:rsidP="002B5E9F">
            <w:pPr>
              <w:spacing w:after="0" w:line="240" w:lineRule="auto"/>
              <w:jc w:val="center"/>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2 446</w:t>
            </w:r>
          </w:p>
        </w:tc>
        <w:tc>
          <w:tcPr>
            <w:tcW w:w="2693" w:type="dxa"/>
            <w:tcBorders>
              <w:top w:val="nil"/>
              <w:left w:val="nil"/>
              <w:bottom w:val="single" w:sz="4" w:space="0" w:color="000000"/>
              <w:right w:val="single" w:sz="4" w:space="0" w:color="000000"/>
            </w:tcBorders>
            <w:shd w:val="clear" w:color="000000" w:fill="FFFFFF"/>
            <w:noWrap/>
            <w:vAlign w:val="bottom"/>
            <w:hideMark/>
          </w:tcPr>
          <w:p w14:paraId="64D28FB9" w14:textId="77777777" w:rsidR="00E4393E" w:rsidRPr="00EB692A" w:rsidRDefault="00E4393E" w:rsidP="002B5E9F">
            <w:pPr>
              <w:spacing w:after="0" w:line="240" w:lineRule="auto"/>
              <w:jc w:val="center"/>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5 000</w:t>
            </w:r>
          </w:p>
        </w:tc>
      </w:tr>
      <w:tr w:rsidR="00E4393E" w:rsidRPr="00EB692A" w14:paraId="2481A938" w14:textId="77777777" w:rsidTr="002B5E9F">
        <w:trPr>
          <w:trHeight w:val="300"/>
        </w:trPr>
        <w:tc>
          <w:tcPr>
            <w:tcW w:w="960" w:type="dxa"/>
            <w:tcBorders>
              <w:top w:val="nil"/>
              <w:left w:val="single" w:sz="4" w:space="0" w:color="000000"/>
              <w:bottom w:val="single" w:sz="4" w:space="0" w:color="000000"/>
              <w:right w:val="single" w:sz="4" w:space="0" w:color="000000"/>
            </w:tcBorders>
            <w:shd w:val="clear" w:color="000000" w:fill="FFFFFF"/>
            <w:noWrap/>
            <w:vAlign w:val="bottom"/>
            <w:hideMark/>
          </w:tcPr>
          <w:p w14:paraId="4EC7F1E8" w14:textId="77777777" w:rsidR="00E4393E" w:rsidRPr="00EB692A" w:rsidRDefault="00E4393E" w:rsidP="002B5E9F">
            <w:pPr>
              <w:spacing w:after="0" w:line="240" w:lineRule="auto"/>
              <w:jc w:val="right"/>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2015</w:t>
            </w:r>
          </w:p>
        </w:tc>
        <w:tc>
          <w:tcPr>
            <w:tcW w:w="2316" w:type="dxa"/>
            <w:tcBorders>
              <w:top w:val="nil"/>
              <w:left w:val="nil"/>
              <w:bottom w:val="single" w:sz="4" w:space="0" w:color="000000"/>
              <w:right w:val="single" w:sz="4" w:space="0" w:color="000000"/>
            </w:tcBorders>
            <w:shd w:val="clear" w:color="000000" w:fill="FFFFFF"/>
            <w:noWrap/>
            <w:vAlign w:val="bottom"/>
            <w:hideMark/>
          </w:tcPr>
          <w:p w14:paraId="67983635" w14:textId="77777777" w:rsidR="00E4393E" w:rsidRPr="00EB692A" w:rsidRDefault="00E4393E" w:rsidP="002B5E9F">
            <w:pPr>
              <w:spacing w:after="0" w:line="240" w:lineRule="auto"/>
              <w:jc w:val="center"/>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47 530</w:t>
            </w:r>
          </w:p>
        </w:tc>
        <w:tc>
          <w:tcPr>
            <w:tcW w:w="2551" w:type="dxa"/>
            <w:tcBorders>
              <w:top w:val="nil"/>
              <w:left w:val="nil"/>
              <w:bottom w:val="single" w:sz="4" w:space="0" w:color="000000"/>
              <w:right w:val="single" w:sz="4" w:space="0" w:color="000000"/>
            </w:tcBorders>
            <w:shd w:val="clear" w:color="000000" w:fill="FFFFFF"/>
            <w:noWrap/>
            <w:vAlign w:val="bottom"/>
            <w:hideMark/>
          </w:tcPr>
          <w:p w14:paraId="556482CB" w14:textId="77777777" w:rsidR="00E4393E" w:rsidRPr="00EB692A" w:rsidRDefault="00E4393E" w:rsidP="002B5E9F">
            <w:pPr>
              <w:spacing w:after="0" w:line="240" w:lineRule="auto"/>
              <w:jc w:val="center"/>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2 410</w:t>
            </w:r>
          </w:p>
        </w:tc>
        <w:tc>
          <w:tcPr>
            <w:tcW w:w="2693" w:type="dxa"/>
            <w:tcBorders>
              <w:top w:val="nil"/>
              <w:left w:val="nil"/>
              <w:bottom w:val="single" w:sz="4" w:space="0" w:color="000000"/>
              <w:right w:val="single" w:sz="4" w:space="0" w:color="000000"/>
            </w:tcBorders>
            <w:shd w:val="clear" w:color="000000" w:fill="FFFFFF"/>
            <w:noWrap/>
            <w:vAlign w:val="bottom"/>
            <w:hideMark/>
          </w:tcPr>
          <w:p w14:paraId="0BFA8309" w14:textId="77777777" w:rsidR="00E4393E" w:rsidRPr="00EB692A" w:rsidRDefault="00E4393E" w:rsidP="002B5E9F">
            <w:pPr>
              <w:spacing w:after="0" w:line="240" w:lineRule="auto"/>
              <w:jc w:val="center"/>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7 000</w:t>
            </w:r>
          </w:p>
        </w:tc>
      </w:tr>
      <w:tr w:rsidR="00E4393E" w:rsidRPr="00EB692A" w14:paraId="4D9BE500" w14:textId="77777777" w:rsidTr="002B5E9F">
        <w:trPr>
          <w:trHeight w:val="300"/>
        </w:trPr>
        <w:tc>
          <w:tcPr>
            <w:tcW w:w="960" w:type="dxa"/>
            <w:tcBorders>
              <w:top w:val="nil"/>
              <w:left w:val="single" w:sz="4" w:space="0" w:color="000000"/>
              <w:bottom w:val="single" w:sz="4" w:space="0" w:color="000000"/>
              <w:right w:val="single" w:sz="4" w:space="0" w:color="000000"/>
            </w:tcBorders>
            <w:shd w:val="clear" w:color="000000" w:fill="FFFFFF"/>
            <w:noWrap/>
            <w:vAlign w:val="bottom"/>
            <w:hideMark/>
          </w:tcPr>
          <w:p w14:paraId="1D457E9F" w14:textId="77777777" w:rsidR="00E4393E" w:rsidRPr="00EB692A" w:rsidRDefault="00E4393E" w:rsidP="002B5E9F">
            <w:pPr>
              <w:spacing w:after="0" w:line="240" w:lineRule="auto"/>
              <w:rPr>
                <w:rFonts w:ascii="Times New Roman" w:eastAsia="Times New Roman" w:hAnsi="Times New Roman" w:cs="Times New Roman"/>
                <w:b/>
                <w:bCs/>
                <w:sz w:val="24"/>
                <w:szCs w:val="24"/>
                <w:lang w:eastAsia="cs-CZ"/>
              </w:rPr>
            </w:pPr>
            <w:r w:rsidRPr="00EB692A">
              <w:rPr>
                <w:rFonts w:ascii="Times New Roman" w:eastAsia="Times New Roman" w:hAnsi="Times New Roman" w:cs="Times New Roman"/>
                <w:b/>
                <w:bCs/>
                <w:sz w:val="24"/>
                <w:szCs w:val="24"/>
                <w:lang w:eastAsia="cs-CZ"/>
              </w:rPr>
              <w:t>Celkem</w:t>
            </w:r>
          </w:p>
        </w:tc>
        <w:tc>
          <w:tcPr>
            <w:tcW w:w="2316" w:type="dxa"/>
            <w:tcBorders>
              <w:top w:val="nil"/>
              <w:left w:val="nil"/>
              <w:bottom w:val="single" w:sz="4" w:space="0" w:color="000000"/>
              <w:right w:val="single" w:sz="4" w:space="0" w:color="000000"/>
            </w:tcBorders>
            <w:shd w:val="clear" w:color="000000" w:fill="FFFFFF"/>
            <w:noWrap/>
            <w:vAlign w:val="bottom"/>
            <w:hideMark/>
          </w:tcPr>
          <w:p w14:paraId="0E1752DC" w14:textId="77777777" w:rsidR="00E4393E" w:rsidRPr="00EB692A" w:rsidRDefault="00E4393E" w:rsidP="002B5E9F">
            <w:pPr>
              <w:spacing w:after="0" w:line="240" w:lineRule="auto"/>
              <w:jc w:val="center"/>
              <w:rPr>
                <w:rFonts w:ascii="Times New Roman" w:eastAsia="Times New Roman" w:hAnsi="Times New Roman" w:cs="Times New Roman"/>
                <w:b/>
                <w:bCs/>
                <w:sz w:val="24"/>
                <w:szCs w:val="24"/>
                <w:lang w:eastAsia="cs-CZ"/>
              </w:rPr>
            </w:pPr>
            <w:r w:rsidRPr="00EB692A">
              <w:rPr>
                <w:rFonts w:ascii="Times New Roman" w:eastAsia="Times New Roman" w:hAnsi="Times New Roman" w:cs="Times New Roman"/>
                <w:b/>
                <w:bCs/>
                <w:sz w:val="24"/>
                <w:szCs w:val="24"/>
                <w:lang w:eastAsia="cs-CZ"/>
              </w:rPr>
              <w:t>247 210</w:t>
            </w:r>
          </w:p>
        </w:tc>
        <w:tc>
          <w:tcPr>
            <w:tcW w:w="2551" w:type="dxa"/>
            <w:tcBorders>
              <w:top w:val="nil"/>
              <w:left w:val="nil"/>
              <w:bottom w:val="single" w:sz="4" w:space="0" w:color="000000"/>
              <w:right w:val="single" w:sz="4" w:space="0" w:color="000000"/>
            </w:tcBorders>
            <w:shd w:val="clear" w:color="000000" w:fill="FFFFFF"/>
            <w:noWrap/>
            <w:vAlign w:val="bottom"/>
            <w:hideMark/>
          </w:tcPr>
          <w:p w14:paraId="2FD28522" w14:textId="77777777" w:rsidR="00E4393E" w:rsidRPr="00EB692A" w:rsidRDefault="00E4393E" w:rsidP="002B5E9F">
            <w:pPr>
              <w:spacing w:after="0" w:line="240" w:lineRule="auto"/>
              <w:jc w:val="center"/>
              <w:rPr>
                <w:rFonts w:ascii="Times New Roman" w:eastAsia="Times New Roman" w:hAnsi="Times New Roman" w:cs="Times New Roman"/>
                <w:b/>
                <w:bCs/>
                <w:sz w:val="24"/>
                <w:szCs w:val="24"/>
                <w:lang w:eastAsia="cs-CZ"/>
              </w:rPr>
            </w:pPr>
            <w:r w:rsidRPr="00EB692A">
              <w:rPr>
                <w:rFonts w:ascii="Times New Roman" w:eastAsia="Times New Roman" w:hAnsi="Times New Roman" w:cs="Times New Roman"/>
                <w:b/>
                <w:bCs/>
                <w:sz w:val="24"/>
                <w:szCs w:val="24"/>
                <w:lang w:eastAsia="cs-CZ"/>
              </w:rPr>
              <w:t>11 656</w:t>
            </w:r>
          </w:p>
        </w:tc>
        <w:tc>
          <w:tcPr>
            <w:tcW w:w="2693" w:type="dxa"/>
            <w:tcBorders>
              <w:top w:val="nil"/>
              <w:left w:val="nil"/>
              <w:bottom w:val="single" w:sz="4" w:space="0" w:color="000000"/>
              <w:right w:val="single" w:sz="4" w:space="0" w:color="000000"/>
            </w:tcBorders>
            <w:shd w:val="clear" w:color="000000" w:fill="FFFFFF"/>
            <w:noWrap/>
            <w:vAlign w:val="bottom"/>
            <w:hideMark/>
          </w:tcPr>
          <w:p w14:paraId="3A4A4092" w14:textId="77777777" w:rsidR="00E4393E" w:rsidRPr="00EB692A" w:rsidRDefault="00E4393E" w:rsidP="002B5E9F">
            <w:pPr>
              <w:spacing w:after="0" w:line="240" w:lineRule="auto"/>
              <w:jc w:val="center"/>
              <w:rPr>
                <w:rFonts w:ascii="Times New Roman" w:eastAsia="Times New Roman" w:hAnsi="Times New Roman" w:cs="Times New Roman"/>
                <w:b/>
                <w:bCs/>
                <w:sz w:val="24"/>
                <w:szCs w:val="24"/>
                <w:lang w:eastAsia="cs-CZ"/>
              </w:rPr>
            </w:pPr>
            <w:r w:rsidRPr="00EB692A">
              <w:rPr>
                <w:rFonts w:ascii="Times New Roman" w:eastAsia="Times New Roman" w:hAnsi="Times New Roman" w:cs="Times New Roman"/>
                <w:b/>
                <w:bCs/>
                <w:sz w:val="24"/>
                <w:szCs w:val="24"/>
                <w:lang w:eastAsia="cs-CZ"/>
              </w:rPr>
              <w:t>27 800</w:t>
            </w:r>
          </w:p>
        </w:tc>
      </w:tr>
    </w:tbl>
    <w:p w14:paraId="70AD012C" w14:textId="77777777" w:rsidR="00E4393E" w:rsidRPr="00EB692A" w:rsidRDefault="00E4393E" w:rsidP="00E4393E">
      <w:pPr>
        <w:rPr>
          <w:rFonts w:ascii="Times New Roman" w:hAnsi="Times New Roman" w:cs="Times New Roman"/>
          <w:b/>
          <w:sz w:val="24"/>
          <w:szCs w:val="24"/>
        </w:rPr>
      </w:pPr>
    </w:p>
    <w:p w14:paraId="3812DC76" w14:textId="77777777" w:rsidR="00E4393E" w:rsidRPr="00EB692A" w:rsidRDefault="00E4393E" w:rsidP="00E4393E">
      <w:pPr>
        <w:rPr>
          <w:rFonts w:ascii="Times New Roman" w:hAnsi="Times New Roman" w:cs="Times New Roman"/>
          <w:b/>
          <w:sz w:val="24"/>
          <w:szCs w:val="24"/>
        </w:rPr>
      </w:pPr>
      <w:r w:rsidRPr="00EB692A">
        <w:rPr>
          <w:rFonts w:ascii="Times New Roman" w:hAnsi="Times New Roman" w:cs="Times New Roman"/>
          <w:noProof/>
          <w:sz w:val="24"/>
          <w:szCs w:val="24"/>
          <w:lang w:eastAsia="cs-CZ"/>
        </w:rPr>
        <w:drawing>
          <wp:inline distT="0" distB="0" distL="0" distR="0" wp14:anchorId="1F8D5DC4" wp14:editId="0D52E20D">
            <wp:extent cx="5429250" cy="2181225"/>
            <wp:effectExtent l="0" t="0" r="0" b="0"/>
            <wp:docPr id="19" name="Graf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6A06EDD" w14:textId="77777777" w:rsidR="00E4393E" w:rsidRPr="00EB692A" w:rsidRDefault="00E4393E" w:rsidP="00E4393E">
      <w:pPr>
        <w:rPr>
          <w:rFonts w:ascii="Times New Roman" w:hAnsi="Times New Roman" w:cs="Times New Roman"/>
          <w:b/>
          <w:sz w:val="24"/>
          <w:szCs w:val="24"/>
        </w:rPr>
      </w:pPr>
    </w:p>
    <w:p w14:paraId="13C9DF84" w14:textId="2D69FA58" w:rsidR="00E4393E" w:rsidRPr="00EB692A" w:rsidRDefault="00E4393E" w:rsidP="00E4393E">
      <w:pPr>
        <w:rPr>
          <w:rFonts w:ascii="Times New Roman" w:hAnsi="Times New Roman" w:cs="Times New Roman"/>
          <w:b/>
          <w:sz w:val="24"/>
          <w:szCs w:val="24"/>
        </w:rPr>
      </w:pPr>
      <w:r w:rsidRPr="00EB692A">
        <w:rPr>
          <w:rFonts w:ascii="Times New Roman" w:hAnsi="Times New Roman" w:cs="Times New Roman"/>
          <w:b/>
          <w:sz w:val="24"/>
          <w:szCs w:val="24"/>
        </w:rPr>
        <w:lastRenderedPageBreak/>
        <w:t>Tab. Č. 1 Financování programu VISK ze st</w:t>
      </w:r>
      <w:r w:rsidR="00EB692A" w:rsidRPr="00EB692A">
        <w:rPr>
          <w:rFonts w:ascii="Times New Roman" w:hAnsi="Times New Roman" w:cs="Times New Roman"/>
          <w:b/>
          <w:sz w:val="24"/>
          <w:szCs w:val="24"/>
        </w:rPr>
        <w:t>átního rozpočtu v letech 2011–</w:t>
      </w:r>
      <w:r w:rsidRPr="00EB692A">
        <w:rPr>
          <w:rFonts w:ascii="Times New Roman" w:hAnsi="Times New Roman" w:cs="Times New Roman"/>
          <w:b/>
          <w:sz w:val="24"/>
          <w:szCs w:val="24"/>
        </w:rPr>
        <w:t>2015 (v tis. Kč)</w:t>
      </w:r>
    </w:p>
    <w:tbl>
      <w:tblPr>
        <w:tblW w:w="8946" w:type="dxa"/>
        <w:tblInd w:w="55" w:type="dxa"/>
        <w:tblCellMar>
          <w:left w:w="70" w:type="dxa"/>
          <w:right w:w="70" w:type="dxa"/>
        </w:tblCellMar>
        <w:tblLook w:val="04A0" w:firstRow="1" w:lastRow="0" w:firstColumn="1" w:lastColumn="0" w:noHBand="0" w:noVBand="1"/>
      </w:tblPr>
      <w:tblGrid>
        <w:gridCol w:w="1600"/>
        <w:gridCol w:w="1534"/>
        <w:gridCol w:w="1276"/>
        <w:gridCol w:w="1275"/>
        <w:gridCol w:w="1560"/>
        <w:gridCol w:w="1701"/>
      </w:tblGrid>
      <w:tr w:rsidR="00E4393E" w:rsidRPr="00EB692A" w14:paraId="4D0BDE06" w14:textId="77777777" w:rsidTr="002B5E9F">
        <w:trPr>
          <w:trHeight w:val="330"/>
        </w:trPr>
        <w:tc>
          <w:tcPr>
            <w:tcW w:w="1600" w:type="dxa"/>
            <w:tcBorders>
              <w:top w:val="single" w:sz="8" w:space="0" w:color="auto"/>
              <w:left w:val="single" w:sz="8" w:space="0" w:color="auto"/>
              <w:bottom w:val="single" w:sz="8" w:space="0" w:color="auto"/>
              <w:right w:val="single" w:sz="4" w:space="0" w:color="auto"/>
            </w:tcBorders>
            <w:shd w:val="clear" w:color="auto" w:fill="F2DCDB"/>
            <w:noWrap/>
            <w:vAlign w:val="bottom"/>
            <w:hideMark/>
          </w:tcPr>
          <w:p w14:paraId="42908C84" w14:textId="77777777" w:rsidR="00E4393E" w:rsidRPr="00EB692A" w:rsidRDefault="00E4393E" w:rsidP="002B5E9F">
            <w:pPr>
              <w:spacing w:after="0" w:line="240" w:lineRule="auto"/>
              <w:rPr>
                <w:rFonts w:ascii="Times New Roman" w:eastAsia="Times New Roman" w:hAnsi="Times New Roman" w:cs="Times New Roman"/>
                <w:b/>
                <w:bCs/>
                <w:sz w:val="24"/>
                <w:szCs w:val="24"/>
              </w:rPr>
            </w:pPr>
            <w:r w:rsidRPr="00EB692A">
              <w:rPr>
                <w:rFonts w:ascii="Times New Roman" w:eastAsia="Times New Roman" w:hAnsi="Times New Roman" w:cs="Times New Roman"/>
                <w:b/>
                <w:bCs/>
                <w:sz w:val="24"/>
                <w:szCs w:val="24"/>
              </w:rPr>
              <w:t> </w:t>
            </w:r>
          </w:p>
        </w:tc>
        <w:tc>
          <w:tcPr>
            <w:tcW w:w="1534" w:type="dxa"/>
            <w:tcBorders>
              <w:top w:val="single" w:sz="8" w:space="0" w:color="auto"/>
              <w:left w:val="nil"/>
              <w:bottom w:val="single" w:sz="8" w:space="0" w:color="auto"/>
              <w:right w:val="single" w:sz="4" w:space="0" w:color="auto"/>
            </w:tcBorders>
            <w:shd w:val="clear" w:color="auto" w:fill="F2DCDB"/>
            <w:noWrap/>
            <w:vAlign w:val="bottom"/>
            <w:hideMark/>
          </w:tcPr>
          <w:p w14:paraId="3E6B7B52" w14:textId="77777777" w:rsidR="00E4393E" w:rsidRPr="00EB692A" w:rsidRDefault="00E4393E" w:rsidP="002B5E9F">
            <w:pPr>
              <w:spacing w:after="0" w:line="240" w:lineRule="auto"/>
              <w:jc w:val="center"/>
              <w:rPr>
                <w:rFonts w:ascii="Times New Roman" w:eastAsia="Times New Roman" w:hAnsi="Times New Roman" w:cs="Times New Roman"/>
                <w:sz w:val="24"/>
                <w:szCs w:val="24"/>
              </w:rPr>
            </w:pPr>
            <w:r w:rsidRPr="00EB692A">
              <w:rPr>
                <w:rFonts w:ascii="Times New Roman" w:eastAsia="Times New Roman" w:hAnsi="Times New Roman" w:cs="Times New Roman"/>
                <w:sz w:val="24"/>
                <w:szCs w:val="24"/>
              </w:rPr>
              <w:t>2011</w:t>
            </w:r>
          </w:p>
        </w:tc>
        <w:tc>
          <w:tcPr>
            <w:tcW w:w="1276" w:type="dxa"/>
            <w:tcBorders>
              <w:top w:val="single" w:sz="8" w:space="0" w:color="auto"/>
              <w:left w:val="nil"/>
              <w:bottom w:val="single" w:sz="8" w:space="0" w:color="auto"/>
              <w:right w:val="single" w:sz="4" w:space="0" w:color="auto"/>
            </w:tcBorders>
            <w:shd w:val="clear" w:color="auto" w:fill="F2DCDB"/>
            <w:noWrap/>
            <w:vAlign w:val="bottom"/>
            <w:hideMark/>
          </w:tcPr>
          <w:p w14:paraId="3C66CAB0" w14:textId="77777777" w:rsidR="00E4393E" w:rsidRPr="00EB692A" w:rsidRDefault="00E4393E" w:rsidP="002B5E9F">
            <w:pPr>
              <w:spacing w:after="0" w:line="240" w:lineRule="auto"/>
              <w:jc w:val="center"/>
              <w:rPr>
                <w:rFonts w:ascii="Times New Roman" w:eastAsia="Times New Roman" w:hAnsi="Times New Roman" w:cs="Times New Roman"/>
                <w:sz w:val="24"/>
                <w:szCs w:val="24"/>
              </w:rPr>
            </w:pPr>
            <w:r w:rsidRPr="00EB692A">
              <w:rPr>
                <w:rFonts w:ascii="Times New Roman" w:eastAsia="Times New Roman" w:hAnsi="Times New Roman" w:cs="Times New Roman"/>
                <w:sz w:val="24"/>
                <w:szCs w:val="24"/>
              </w:rPr>
              <w:t>2012</w:t>
            </w:r>
          </w:p>
        </w:tc>
        <w:tc>
          <w:tcPr>
            <w:tcW w:w="1275" w:type="dxa"/>
            <w:tcBorders>
              <w:top w:val="single" w:sz="8" w:space="0" w:color="auto"/>
              <w:left w:val="nil"/>
              <w:bottom w:val="single" w:sz="8" w:space="0" w:color="auto"/>
              <w:right w:val="single" w:sz="4" w:space="0" w:color="auto"/>
            </w:tcBorders>
            <w:shd w:val="clear" w:color="auto" w:fill="F2DCDB"/>
            <w:noWrap/>
            <w:vAlign w:val="bottom"/>
            <w:hideMark/>
          </w:tcPr>
          <w:p w14:paraId="4E7A89DE" w14:textId="77777777" w:rsidR="00E4393E" w:rsidRPr="00EB692A" w:rsidRDefault="00E4393E" w:rsidP="002B5E9F">
            <w:pPr>
              <w:spacing w:after="0" w:line="240" w:lineRule="auto"/>
              <w:jc w:val="center"/>
              <w:rPr>
                <w:rFonts w:ascii="Times New Roman" w:eastAsia="Times New Roman" w:hAnsi="Times New Roman" w:cs="Times New Roman"/>
                <w:sz w:val="24"/>
                <w:szCs w:val="24"/>
              </w:rPr>
            </w:pPr>
            <w:r w:rsidRPr="00EB692A">
              <w:rPr>
                <w:rFonts w:ascii="Times New Roman" w:eastAsia="Times New Roman" w:hAnsi="Times New Roman" w:cs="Times New Roman"/>
                <w:sz w:val="24"/>
                <w:szCs w:val="24"/>
              </w:rPr>
              <w:t>2013</w:t>
            </w:r>
          </w:p>
        </w:tc>
        <w:tc>
          <w:tcPr>
            <w:tcW w:w="1560" w:type="dxa"/>
            <w:tcBorders>
              <w:top w:val="single" w:sz="8" w:space="0" w:color="auto"/>
              <w:left w:val="nil"/>
              <w:bottom w:val="single" w:sz="8" w:space="0" w:color="auto"/>
              <w:right w:val="single" w:sz="4" w:space="0" w:color="auto"/>
            </w:tcBorders>
            <w:shd w:val="clear" w:color="auto" w:fill="F2DCDB"/>
            <w:noWrap/>
            <w:vAlign w:val="bottom"/>
            <w:hideMark/>
          </w:tcPr>
          <w:p w14:paraId="4E07F1E0" w14:textId="77777777" w:rsidR="00E4393E" w:rsidRPr="00EB692A" w:rsidRDefault="00E4393E" w:rsidP="002B5E9F">
            <w:pPr>
              <w:spacing w:after="0" w:line="240" w:lineRule="auto"/>
              <w:jc w:val="center"/>
              <w:rPr>
                <w:rFonts w:ascii="Times New Roman" w:eastAsia="Times New Roman" w:hAnsi="Times New Roman" w:cs="Times New Roman"/>
                <w:sz w:val="24"/>
                <w:szCs w:val="24"/>
              </w:rPr>
            </w:pPr>
            <w:r w:rsidRPr="00EB692A">
              <w:rPr>
                <w:rFonts w:ascii="Times New Roman" w:eastAsia="Times New Roman" w:hAnsi="Times New Roman" w:cs="Times New Roman"/>
                <w:sz w:val="24"/>
                <w:szCs w:val="24"/>
              </w:rPr>
              <w:t>2014</w:t>
            </w:r>
          </w:p>
        </w:tc>
        <w:tc>
          <w:tcPr>
            <w:tcW w:w="1701" w:type="dxa"/>
            <w:tcBorders>
              <w:top w:val="single" w:sz="8" w:space="0" w:color="auto"/>
              <w:left w:val="nil"/>
              <w:bottom w:val="single" w:sz="8" w:space="0" w:color="auto"/>
              <w:right w:val="single" w:sz="8" w:space="0" w:color="auto"/>
            </w:tcBorders>
            <w:shd w:val="clear" w:color="auto" w:fill="F2DCDB"/>
            <w:noWrap/>
            <w:vAlign w:val="bottom"/>
            <w:hideMark/>
          </w:tcPr>
          <w:p w14:paraId="21D6EB41" w14:textId="77777777" w:rsidR="00E4393E" w:rsidRPr="00EB692A" w:rsidRDefault="00E4393E" w:rsidP="002B5E9F">
            <w:pPr>
              <w:spacing w:after="0" w:line="240" w:lineRule="auto"/>
              <w:jc w:val="center"/>
              <w:rPr>
                <w:rFonts w:ascii="Times New Roman" w:eastAsia="Times New Roman" w:hAnsi="Times New Roman" w:cs="Times New Roman"/>
                <w:sz w:val="24"/>
                <w:szCs w:val="24"/>
              </w:rPr>
            </w:pPr>
            <w:r w:rsidRPr="00EB692A">
              <w:rPr>
                <w:rFonts w:ascii="Times New Roman" w:eastAsia="Times New Roman" w:hAnsi="Times New Roman" w:cs="Times New Roman"/>
                <w:sz w:val="24"/>
                <w:szCs w:val="24"/>
              </w:rPr>
              <w:t>2015</w:t>
            </w:r>
          </w:p>
        </w:tc>
      </w:tr>
      <w:tr w:rsidR="00E4393E" w:rsidRPr="00EB692A" w14:paraId="1502FBFE" w14:textId="77777777" w:rsidTr="002B5E9F">
        <w:trPr>
          <w:trHeight w:val="330"/>
        </w:trPr>
        <w:tc>
          <w:tcPr>
            <w:tcW w:w="1600" w:type="dxa"/>
            <w:tcBorders>
              <w:top w:val="nil"/>
              <w:left w:val="single" w:sz="8" w:space="0" w:color="auto"/>
              <w:bottom w:val="single" w:sz="8" w:space="0" w:color="auto"/>
              <w:right w:val="single" w:sz="4" w:space="0" w:color="auto"/>
            </w:tcBorders>
            <w:shd w:val="clear" w:color="auto" w:fill="F2DCDB"/>
            <w:noWrap/>
            <w:vAlign w:val="bottom"/>
            <w:hideMark/>
          </w:tcPr>
          <w:p w14:paraId="5B517BF9" w14:textId="77777777" w:rsidR="00E4393E" w:rsidRPr="00EB692A" w:rsidRDefault="00E4393E" w:rsidP="002B5E9F">
            <w:pPr>
              <w:spacing w:after="0" w:line="240" w:lineRule="auto"/>
              <w:rPr>
                <w:rFonts w:ascii="Times New Roman" w:eastAsia="Times New Roman" w:hAnsi="Times New Roman" w:cs="Times New Roman"/>
                <w:b/>
                <w:bCs/>
                <w:sz w:val="24"/>
                <w:szCs w:val="24"/>
              </w:rPr>
            </w:pPr>
            <w:r w:rsidRPr="00EB692A">
              <w:rPr>
                <w:rFonts w:ascii="Times New Roman" w:eastAsia="Times New Roman" w:hAnsi="Times New Roman" w:cs="Times New Roman"/>
                <w:b/>
                <w:bCs/>
                <w:sz w:val="24"/>
                <w:szCs w:val="24"/>
              </w:rPr>
              <w:t>Program VISK</w:t>
            </w:r>
          </w:p>
        </w:tc>
        <w:tc>
          <w:tcPr>
            <w:tcW w:w="1534" w:type="dxa"/>
            <w:tcBorders>
              <w:top w:val="nil"/>
              <w:left w:val="nil"/>
              <w:bottom w:val="single" w:sz="4" w:space="0" w:color="auto"/>
              <w:right w:val="single" w:sz="4" w:space="0" w:color="auto"/>
            </w:tcBorders>
            <w:shd w:val="clear" w:color="auto" w:fill="F2DCDB"/>
            <w:noWrap/>
            <w:vAlign w:val="bottom"/>
            <w:hideMark/>
          </w:tcPr>
          <w:p w14:paraId="600DD998" w14:textId="77777777" w:rsidR="00E4393E" w:rsidRPr="00EB692A" w:rsidRDefault="00E4393E" w:rsidP="002B5E9F">
            <w:pPr>
              <w:spacing w:after="0" w:line="240" w:lineRule="auto"/>
              <w:jc w:val="center"/>
              <w:rPr>
                <w:rFonts w:ascii="Times New Roman" w:eastAsia="Times New Roman" w:hAnsi="Times New Roman" w:cs="Times New Roman"/>
                <w:b/>
                <w:bCs/>
                <w:sz w:val="24"/>
                <w:szCs w:val="24"/>
              </w:rPr>
            </w:pPr>
            <w:r w:rsidRPr="00EB692A">
              <w:rPr>
                <w:rFonts w:ascii="Times New Roman" w:eastAsia="Times New Roman" w:hAnsi="Times New Roman" w:cs="Times New Roman"/>
                <w:b/>
                <w:bCs/>
                <w:sz w:val="24"/>
                <w:szCs w:val="24"/>
              </w:rPr>
              <w:t>60 000</w:t>
            </w:r>
          </w:p>
        </w:tc>
        <w:tc>
          <w:tcPr>
            <w:tcW w:w="1276" w:type="dxa"/>
            <w:tcBorders>
              <w:top w:val="nil"/>
              <w:left w:val="nil"/>
              <w:bottom w:val="single" w:sz="4" w:space="0" w:color="auto"/>
              <w:right w:val="single" w:sz="4" w:space="0" w:color="auto"/>
            </w:tcBorders>
            <w:shd w:val="clear" w:color="auto" w:fill="F2DCDB"/>
            <w:noWrap/>
            <w:vAlign w:val="bottom"/>
            <w:hideMark/>
          </w:tcPr>
          <w:p w14:paraId="0E6189C4" w14:textId="77777777" w:rsidR="00E4393E" w:rsidRPr="00EB692A" w:rsidRDefault="00E4393E" w:rsidP="002B5E9F">
            <w:pPr>
              <w:spacing w:after="0" w:line="240" w:lineRule="auto"/>
              <w:jc w:val="center"/>
              <w:rPr>
                <w:rFonts w:ascii="Times New Roman" w:eastAsia="Times New Roman" w:hAnsi="Times New Roman" w:cs="Times New Roman"/>
                <w:b/>
                <w:bCs/>
                <w:sz w:val="24"/>
                <w:szCs w:val="24"/>
              </w:rPr>
            </w:pPr>
            <w:r w:rsidRPr="00EB692A">
              <w:rPr>
                <w:rFonts w:ascii="Times New Roman" w:eastAsia="Times New Roman" w:hAnsi="Times New Roman" w:cs="Times New Roman"/>
                <w:b/>
                <w:bCs/>
                <w:sz w:val="24"/>
                <w:szCs w:val="24"/>
              </w:rPr>
              <w:t>46 051</w:t>
            </w:r>
          </w:p>
        </w:tc>
        <w:tc>
          <w:tcPr>
            <w:tcW w:w="1275" w:type="dxa"/>
            <w:tcBorders>
              <w:top w:val="nil"/>
              <w:left w:val="nil"/>
              <w:bottom w:val="single" w:sz="4" w:space="0" w:color="auto"/>
              <w:right w:val="single" w:sz="4" w:space="0" w:color="auto"/>
            </w:tcBorders>
            <w:shd w:val="clear" w:color="auto" w:fill="F2DCDB"/>
            <w:noWrap/>
            <w:vAlign w:val="bottom"/>
            <w:hideMark/>
          </w:tcPr>
          <w:p w14:paraId="4EEEED1C" w14:textId="77777777" w:rsidR="00E4393E" w:rsidRPr="00EB692A" w:rsidRDefault="00E4393E" w:rsidP="002B5E9F">
            <w:pPr>
              <w:spacing w:after="0" w:line="240" w:lineRule="auto"/>
              <w:jc w:val="center"/>
              <w:rPr>
                <w:rFonts w:ascii="Times New Roman" w:eastAsia="Times New Roman" w:hAnsi="Times New Roman" w:cs="Times New Roman"/>
                <w:b/>
                <w:bCs/>
                <w:sz w:val="24"/>
                <w:szCs w:val="24"/>
              </w:rPr>
            </w:pPr>
            <w:r w:rsidRPr="00EB692A">
              <w:rPr>
                <w:rFonts w:ascii="Times New Roman" w:eastAsia="Times New Roman" w:hAnsi="Times New Roman" w:cs="Times New Roman"/>
                <w:b/>
                <w:bCs/>
                <w:sz w:val="24"/>
                <w:szCs w:val="24"/>
              </w:rPr>
              <w:t>46 099</w:t>
            </w:r>
          </w:p>
        </w:tc>
        <w:tc>
          <w:tcPr>
            <w:tcW w:w="1560" w:type="dxa"/>
            <w:tcBorders>
              <w:top w:val="nil"/>
              <w:left w:val="nil"/>
              <w:bottom w:val="single" w:sz="4" w:space="0" w:color="auto"/>
              <w:right w:val="single" w:sz="4" w:space="0" w:color="auto"/>
            </w:tcBorders>
            <w:shd w:val="clear" w:color="auto" w:fill="F2DCDB"/>
            <w:noWrap/>
            <w:vAlign w:val="bottom"/>
            <w:hideMark/>
          </w:tcPr>
          <w:p w14:paraId="3F0B1AE5" w14:textId="77777777" w:rsidR="00E4393E" w:rsidRPr="00EB692A" w:rsidRDefault="00E4393E" w:rsidP="002B5E9F">
            <w:pPr>
              <w:spacing w:after="0" w:line="240" w:lineRule="auto"/>
              <w:jc w:val="center"/>
              <w:rPr>
                <w:rFonts w:ascii="Times New Roman" w:eastAsia="Times New Roman" w:hAnsi="Times New Roman" w:cs="Times New Roman"/>
                <w:b/>
                <w:bCs/>
                <w:sz w:val="24"/>
                <w:szCs w:val="24"/>
              </w:rPr>
            </w:pPr>
            <w:r w:rsidRPr="00EB692A">
              <w:rPr>
                <w:rFonts w:ascii="Times New Roman" w:eastAsia="Times New Roman" w:hAnsi="Times New Roman" w:cs="Times New Roman"/>
                <w:b/>
                <w:bCs/>
                <w:sz w:val="24"/>
                <w:szCs w:val="24"/>
              </w:rPr>
              <w:t>47 530</w:t>
            </w:r>
          </w:p>
        </w:tc>
        <w:tc>
          <w:tcPr>
            <w:tcW w:w="1701" w:type="dxa"/>
            <w:tcBorders>
              <w:top w:val="nil"/>
              <w:left w:val="nil"/>
              <w:bottom w:val="single" w:sz="4" w:space="0" w:color="auto"/>
              <w:right w:val="single" w:sz="4" w:space="0" w:color="auto"/>
            </w:tcBorders>
            <w:shd w:val="clear" w:color="auto" w:fill="F2DCDB"/>
            <w:noWrap/>
            <w:vAlign w:val="bottom"/>
            <w:hideMark/>
          </w:tcPr>
          <w:p w14:paraId="2813A739" w14:textId="77777777" w:rsidR="00E4393E" w:rsidRPr="00EB692A" w:rsidRDefault="00E4393E" w:rsidP="002B5E9F">
            <w:pPr>
              <w:spacing w:after="0" w:line="240" w:lineRule="auto"/>
              <w:jc w:val="center"/>
              <w:rPr>
                <w:rFonts w:ascii="Times New Roman" w:eastAsia="Times New Roman" w:hAnsi="Times New Roman" w:cs="Times New Roman"/>
                <w:b/>
                <w:bCs/>
                <w:sz w:val="24"/>
                <w:szCs w:val="24"/>
              </w:rPr>
            </w:pPr>
            <w:r w:rsidRPr="00EB692A">
              <w:rPr>
                <w:rFonts w:ascii="Times New Roman" w:eastAsia="Times New Roman" w:hAnsi="Times New Roman" w:cs="Times New Roman"/>
                <w:b/>
                <w:bCs/>
                <w:sz w:val="24"/>
                <w:szCs w:val="24"/>
              </w:rPr>
              <w:t>47 530</w:t>
            </w:r>
          </w:p>
        </w:tc>
      </w:tr>
    </w:tbl>
    <w:p w14:paraId="2E8A0149" w14:textId="77777777" w:rsidR="00E4393E" w:rsidRPr="00EB692A" w:rsidRDefault="00E4393E" w:rsidP="00E4393E">
      <w:pPr>
        <w:rPr>
          <w:rFonts w:ascii="Times New Roman" w:hAnsi="Times New Roman" w:cs="Times New Roman"/>
          <w:sz w:val="24"/>
          <w:szCs w:val="24"/>
        </w:rPr>
      </w:pPr>
    </w:p>
    <w:p w14:paraId="7F602854" w14:textId="77777777" w:rsidR="00E4393E" w:rsidRPr="00EB692A" w:rsidRDefault="00E4393E" w:rsidP="00E4393E">
      <w:pPr>
        <w:rPr>
          <w:rFonts w:ascii="Times New Roman" w:hAnsi="Times New Roman" w:cs="Times New Roman"/>
          <w:sz w:val="24"/>
          <w:szCs w:val="24"/>
        </w:rPr>
      </w:pPr>
    </w:p>
    <w:p w14:paraId="26F8246A" w14:textId="77777777" w:rsidR="00E4393E" w:rsidRPr="00EB692A" w:rsidRDefault="00E4393E" w:rsidP="00E4393E">
      <w:pPr>
        <w:rPr>
          <w:rFonts w:ascii="Times New Roman" w:hAnsi="Times New Roman" w:cs="Times New Roman"/>
          <w:sz w:val="24"/>
          <w:szCs w:val="24"/>
        </w:rPr>
      </w:pPr>
    </w:p>
    <w:p w14:paraId="1899C0C4" w14:textId="77777777" w:rsidR="00E4393E" w:rsidRPr="00EB692A" w:rsidRDefault="00E4393E" w:rsidP="00E4393E">
      <w:pPr>
        <w:rPr>
          <w:rFonts w:ascii="Times New Roman" w:hAnsi="Times New Roman" w:cs="Times New Roman"/>
          <w:sz w:val="24"/>
          <w:szCs w:val="24"/>
        </w:rPr>
      </w:pPr>
    </w:p>
    <w:p w14:paraId="5D84D2E7" w14:textId="77777777" w:rsidR="00E4393E" w:rsidRPr="00EB692A" w:rsidRDefault="00E4393E" w:rsidP="00E4393E">
      <w:pPr>
        <w:rPr>
          <w:rFonts w:ascii="Times New Roman" w:hAnsi="Times New Roman" w:cs="Times New Roman"/>
          <w:b/>
          <w:sz w:val="24"/>
          <w:szCs w:val="24"/>
        </w:rPr>
      </w:pPr>
      <w:r w:rsidRPr="00EB692A">
        <w:rPr>
          <w:rFonts w:ascii="Times New Roman" w:hAnsi="Times New Roman" w:cs="Times New Roman"/>
          <w:b/>
          <w:sz w:val="24"/>
          <w:szCs w:val="24"/>
        </w:rPr>
        <w:t>Graf č. 1</w:t>
      </w:r>
    </w:p>
    <w:p w14:paraId="4B9BCE7F" w14:textId="77777777" w:rsidR="00E4393E" w:rsidRPr="00EB692A" w:rsidRDefault="00E4393E" w:rsidP="00E4393E">
      <w:pPr>
        <w:rPr>
          <w:rFonts w:ascii="Times New Roman" w:hAnsi="Times New Roman" w:cs="Times New Roman"/>
          <w:sz w:val="24"/>
          <w:szCs w:val="24"/>
        </w:rPr>
      </w:pPr>
      <w:r w:rsidRPr="00EB692A">
        <w:rPr>
          <w:rFonts w:ascii="Times New Roman" w:hAnsi="Times New Roman" w:cs="Times New Roman"/>
          <w:noProof/>
          <w:sz w:val="24"/>
          <w:szCs w:val="24"/>
          <w:lang w:eastAsia="cs-CZ"/>
        </w:rPr>
        <w:drawing>
          <wp:inline distT="0" distB="0" distL="0" distR="0" wp14:anchorId="3FB6C8E4" wp14:editId="6245A732">
            <wp:extent cx="5600700" cy="2486025"/>
            <wp:effectExtent l="0" t="0" r="19050" b="9525"/>
            <wp:docPr id="35" name="Graf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34DAB2A" w14:textId="77777777" w:rsidR="00E4393E" w:rsidRPr="00EB692A" w:rsidRDefault="00E4393E" w:rsidP="00E4393E">
      <w:pPr>
        <w:rPr>
          <w:rFonts w:ascii="Times New Roman" w:hAnsi="Times New Roman" w:cs="Times New Roman"/>
          <w:b/>
          <w:sz w:val="24"/>
          <w:szCs w:val="24"/>
        </w:rPr>
      </w:pPr>
    </w:p>
    <w:p w14:paraId="45AC399B" w14:textId="0C873828" w:rsidR="00E4393E" w:rsidRPr="00EB692A" w:rsidRDefault="00E4393E" w:rsidP="00E4393E">
      <w:pPr>
        <w:rPr>
          <w:rFonts w:ascii="Times New Roman" w:hAnsi="Times New Roman" w:cs="Times New Roman"/>
          <w:b/>
          <w:sz w:val="24"/>
          <w:szCs w:val="24"/>
        </w:rPr>
      </w:pPr>
      <w:r w:rsidRPr="00EB692A">
        <w:rPr>
          <w:rFonts w:ascii="Times New Roman" w:hAnsi="Times New Roman" w:cs="Times New Roman"/>
          <w:b/>
          <w:sz w:val="24"/>
          <w:szCs w:val="24"/>
        </w:rPr>
        <w:t>Tab. č. 2 Financování dotačního řízení Knihovna 21. století ze st</w:t>
      </w:r>
      <w:r w:rsidR="00EB692A" w:rsidRPr="00EB692A">
        <w:rPr>
          <w:rFonts w:ascii="Times New Roman" w:hAnsi="Times New Roman" w:cs="Times New Roman"/>
          <w:b/>
          <w:sz w:val="24"/>
          <w:szCs w:val="24"/>
        </w:rPr>
        <w:t>átního rozpočtu v letech 2011–</w:t>
      </w:r>
      <w:r w:rsidRPr="00EB692A">
        <w:rPr>
          <w:rFonts w:ascii="Times New Roman" w:hAnsi="Times New Roman" w:cs="Times New Roman"/>
          <w:b/>
          <w:sz w:val="24"/>
          <w:szCs w:val="24"/>
        </w:rPr>
        <w:t>2015 (v tis. Kč)</w:t>
      </w:r>
    </w:p>
    <w:tbl>
      <w:tblPr>
        <w:tblW w:w="8804" w:type="dxa"/>
        <w:tblInd w:w="55" w:type="dxa"/>
        <w:tblCellMar>
          <w:left w:w="70" w:type="dxa"/>
          <w:right w:w="70" w:type="dxa"/>
        </w:tblCellMar>
        <w:tblLook w:val="04A0" w:firstRow="1" w:lastRow="0" w:firstColumn="1" w:lastColumn="0" w:noHBand="0" w:noVBand="1"/>
      </w:tblPr>
      <w:tblGrid>
        <w:gridCol w:w="1581"/>
        <w:gridCol w:w="1553"/>
        <w:gridCol w:w="1417"/>
        <w:gridCol w:w="1155"/>
        <w:gridCol w:w="1539"/>
        <w:gridCol w:w="1559"/>
      </w:tblGrid>
      <w:tr w:rsidR="00E4393E" w:rsidRPr="00EB692A" w14:paraId="41A3C097" w14:textId="77777777" w:rsidTr="002B5E9F">
        <w:trPr>
          <w:trHeight w:val="322"/>
        </w:trPr>
        <w:tc>
          <w:tcPr>
            <w:tcW w:w="1581" w:type="dxa"/>
            <w:tcBorders>
              <w:top w:val="single" w:sz="8" w:space="0" w:color="auto"/>
              <w:left w:val="single" w:sz="8" w:space="0" w:color="auto"/>
              <w:bottom w:val="nil"/>
              <w:right w:val="single" w:sz="4" w:space="0" w:color="auto"/>
            </w:tcBorders>
            <w:shd w:val="clear" w:color="auto" w:fill="DCE6F1"/>
            <w:noWrap/>
            <w:vAlign w:val="bottom"/>
            <w:hideMark/>
          </w:tcPr>
          <w:p w14:paraId="7B2AD6DB" w14:textId="77777777" w:rsidR="00E4393E" w:rsidRPr="00EB692A" w:rsidRDefault="00E4393E" w:rsidP="002B5E9F">
            <w:pPr>
              <w:spacing w:after="0" w:line="240" w:lineRule="auto"/>
              <w:rPr>
                <w:rFonts w:ascii="Times New Roman" w:eastAsia="Times New Roman" w:hAnsi="Times New Roman" w:cs="Times New Roman"/>
                <w:b/>
                <w:bCs/>
                <w:sz w:val="24"/>
                <w:szCs w:val="24"/>
              </w:rPr>
            </w:pPr>
            <w:r w:rsidRPr="00EB692A">
              <w:rPr>
                <w:rFonts w:ascii="Times New Roman" w:eastAsia="Times New Roman" w:hAnsi="Times New Roman" w:cs="Times New Roman"/>
                <w:b/>
                <w:bCs/>
                <w:sz w:val="24"/>
                <w:szCs w:val="24"/>
              </w:rPr>
              <w:t> </w:t>
            </w:r>
          </w:p>
        </w:tc>
        <w:tc>
          <w:tcPr>
            <w:tcW w:w="1553" w:type="dxa"/>
            <w:tcBorders>
              <w:top w:val="single" w:sz="8" w:space="0" w:color="auto"/>
              <w:left w:val="nil"/>
              <w:bottom w:val="nil"/>
              <w:right w:val="single" w:sz="4" w:space="0" w:color="auto"/>
            </w:tcBorders>
            <w:shd w:val="clear" w:color="auto" w:fill="DCE6F1"/>
            <w:noWrap/>
            <w:vAlign w:val="bottom"/>
            <w:hideMark/>
          </w:tcPr>
          <w:p w14:paraId="358190D0" w14:textId="77777777" w:rsidR="00E4393E" w:rsidRPr="00EB692A" w:rsidRDefault="00E4393E" w:rsidP="002B5E9F">
            <w:pPr>
              <w:spacing w:after="0" w:line="240" w:lineRule="auto"/>
              <w:jc w:val="center"/>
              <w:rPr>
                <w:rFonts w:ascii="Times New Roman" w:eastAsia="Times New Roman" w:hAnsi="Times New Roman" w:cs="Times New Roman"/>
                <w:sz w:val="24"/>
                <w:szCs w:val="24"/>
              </w:rPr>
            </w:pPr>
            <w:r w:rsidRPr="00EB692A">
              <w:rPr>
                <w:rFonts w:ascii="Times New Roman" w:eastAsia="Times New Roman" w:hAnsi="Times New Roman" w:cs="Times New Roman"/>
                <w:sz w:val="24"/>
                <w:szCs w:val="24"/>
              </w:rPr>
              <w:t>2011</w:t>
            </w:r>
          </w:p>
        </w:tc>
        <w:tc>
          <w:tcPr>
            <w:tcW w:w="1417" w:type="dxa"/>
            <w:tcBorders>
              <w:top w:val="single" w:sz="8" w:space="0" w:color="auto"/>
              <w:left w:val="nil"/>
              <w:bottom w:val="nil"/>
              <w:right w:val="single" w:sz="4" w:space="0" w:color="auto"/>
            </w:tcBorders>
            <w:shd w:val="clear" w:color="auto" w:fill="DCE6F1"/>
            <w:noWrap/>
            <w:vAlign w:val="bottom"/>
            <w:hideMark/>
          </w:tcPr>
          <w:p w14:paraId="469D3BC7" w14:textId="77777777" w:rsidR="00E4393E" w:rsidRPr="00EB692A" w:rsidRDefault="00E4393E" w:rsidP="002B5E9F">
            <w:pPr>
              <w:spacing w:after="0" w:line="240" w:lineRule="auto"/>
              <w:jc w:val="center"/>
              <w:rPr>
                <w:rFonts w:ascii="Times New Roman" w:eastAsia="Times New Roman" w:hAnsi="Times New Roman" w:cs="Times New Roman"/>
                <w:sz w:val="24"/>
                <w:szCs w:val="24"/>
              </w:rPr>
            </w:pPr>
            <w:r w:rsidRPr="00EB692A">
              <w:rPr>
                <w:rFonts w:ascii="Times New Roman" w:eastAsia="Times New Roman" w:hAnsi="Times New Roman" w:cs="Times New Roman"/>
                <w:sz w:val="24"/>
                <w:szCs w:val="24"/>
              </w:rPr>
              <w:t>2012</w:t>
            </w:r>
          </w:p>
        </w:tc>
        <w:tc>
          <w:tcPr>
            <w:tcW w:w="1155" w:type="dxa"/>
            <w:tcBorders>
              <w:top w:val="single" w:sz="8" w:space="0" w:color="auto"/>
              <w:left w:val="nil"/>
              <w:bottom w:val="nil"/>
              <w:right w:val="single" w:sz="4" w:space="0" w:color="auto"/>
            </w:tcBorders>
            <w:shd w:val="clear" w:color="auto" w:fill="DCE6F1"/>
            <w:noWrap/>
            <w:vAlign w:val="bottom"/>
            <w:hideMark/>
          </w:tcPr>
          <w:p w14:paraId="190B0E52" w14:textId="77777777" w:rsidR="00E4393E" w:rsidRPr="00EB692A" w:rsidRDefault="00E4393E" w:rsidP="002B5E9F">
            <w:pPr>
              <w:spacing w:after="0" w:line="240" w:lineRule="auto"/>
              <w:jc w:val="center"/>
              <w:rPr>
                <w:rFonts w:ascii="Times New Roman" w:eastAsia="Times New Roman" w:hAnsi="Times New Roman" w:cs="Times New Roman"/>
                <w:sz w:val="24"/>
                <w:szCs w:val="24"/>
              </w:rPr>
            </w:pPr>
            <w:r w:rsidRPr="00EB692A">
              <w:rPr>
                <w:rFonts w:ascii="Times New Roman" w:eastAsia="Times New Roman" w:hAnsi="Times New Roman" w:cs="Times New Roman"/>
                <w:sz w:val="24"/>
                <w:szCs w:val="24"/>
              </w:rPr>
              <w:t>2013</w:t>
            </w:r>
          </w:p>
        </w:tc>
        <w:tc>
          <w:tcPr>
            <w:tcW w:w="1539" w:type="dxa"/>
            <w:tcBorders>
              <w:top w:val="single" w:sz="8" w:space="0" w:color="auto"/>
              <w:left w:val="nil"/>
              <w:bottom w:val="nil"/>
              <w:right w:val="single" w:sz="4" w:space="0" w:color="auto"/>
            </w:tcBorders>
            <w:shd w:val="clear" w:color="auto" w:fill="DCE6F1"/>
            <w:noWrap/>
            <w:vAlign w:val="bottom"/>
            <w:hideMark/>
          </w:tcPr>
          <w:p w14:paraId="58312F23" w14:textId="77777777" w:rsidR="00E4393E" w:rsidRPr="00EB692A" w:rsidRDefault="00E4393E" w:rsidP="002B5E9F">
            <w:pPr>
              <w:spacing w:after="0" w:line="240" w:lineRule="auto"/>
              <w:jc w:val="center"/>
              <w:rPr>
                <w:rFonts w:ascii="Times New Roman" w:eastAsia="Times New Roman" w:hAnsi="Times New Roman" w:cs="Times New Roman"/>
                <w:sz w:val="24"/>
                <w:szCs w:val="24"/>
              </w:rPr>
            </w:pPr>
            <w:r w:rsidRPr="00EB692A">
              <w:rPr>
                <w:rFonts w:ascii="Times New Roman" w:eastAsia="Times New Roman" w:hAnsi="Times New Roman" w:cs="Times New Roman"/>
                <w:sz w:val="24"/>
                <w:szCs w:val="24"/>
              </w:rPr>
              <w:t>2014</w:t>
            </w:r>
          </w:p>
        </w:tc>
        <w:tc>
          <w:tcPr>
            <w:tcW w:w="1559" w:type="dxa"/>
            <w:tcBorders>
              <w:top w:val="single" w:sz="8" w:space="0" w:color="auto"/>
              <w:left w:val="nil"/>
              <w:bottom w:val="nil"/>
              <w:right w:val="single" w:sz="8" w:space="0" w:color="auto"/>
            </w:tcBorders>
            <w:shd w:val="clear" w:color="auto" w:fill="DCE6F1"/>
            <w:noWrap/>
            <w:vAlign w:val="bottom"/>
            <w:hideMark/>
          </w:tcPr>
          <w:p w14:paraId="71EA3943" w14:textId="77777777" w:rsidR="00E4393E" w:rsidRPr="00EB692A" w:rsidRDefault="00E4393E" w:rsidP="002B5E9F">
            <w:pPr>
              <w:spacing w:after="0" w:line="240" w:lineRule="auto"/>
              <w:jc w:val="center"/>
              <w:rPr>
                <w:rFonts w:ascii="Times New Roman" w:eastAsia="Times New Roman" w:hAnsi="Times New Roman" w:cs="Times New Roman"/>
                <w:sz w:val="24"/>
                <w:szCs w:val="24"/>
              </w:rPr>
            </w:pPr>
            <w:r w:rsidRPr="00EB692A">
              <w:rPr>
                <w:rFonts w:ascii="Times New Roman" w:eastAsia="Times New Roman" w:hAnsi="Times New Roman" w:cs="Times New Roman"/>
                <w:sz w:val="24"/>
                <w:szCs w:val="24"/>
              </w:rPr>
              <w:t>2015</w:t>
            </w:r>
          </w:p>
        </w:tc>
      </w:tr>
      <w:tr w:rsidR="00E4393E" w:rsidRPr="00EB692A" w14:paraId="66374E16" w14:textId="77777777" w:rsidTr="002B5E9F">
        <w:trPr>
          <w:trHeight w:val="322"/>
        </w:trPr>
        <w:tc>
          <w:tcPr>
            <w:tcW w:w="1581" w:type="dxa"/>
            <w:tcBorders>
              <w:top w:val="single" w:sz="8" w:space="0" w:color="auto"/>
              <w:left w:val="single" w:sz="8" w:space="0" w:color="auto"/>
              <w:bottom w:val="single" w:sz="8" w:space="0" w:color="auto"/>
              <w:right w:val="single" w:sz="4" w:space="0" w:color="auto"/>
            </w:tcBorders>
            <w:shd w:val="clear" w:color="auto" w:fill="DCE6F1"/>
            <w:noWrap/>
            <w:vAlign w:val="bottom"/>
            <w:hideMark/>
          </w:tcPr>
          <w:p w14:paraId="4220476F" w14:textId="77777777" w:rsidR="00E4393E" w:rsidRPr="00EB692A" w:rsidRDefault="00E4393E" w:rsidP="002B5E9F">
            <w:pPr>
              <w:spacing w:after="0" w:line="240" w:lineRule="auto"/>
              <w:rPr>
                <w:rFonts w:ascii="Times New Roman" w:eastAsia="Times New Roman" w:hAnsi="Times New Roman" w:cs="Times New Roman"/>
                <w:b/>
                <w:bCs/>
                <w:sz w:val="24"/>
                <w:szCs w:val="24"/>
              </w:rPr>
            </w:pPr>
            <w:r w:rsidRPr="00EB692A">
              <w:rPr>
                <w:rFonts w:ascii="Times New Roman" w:eastAsia="Times New Roman" w:hAnsi="Times New Roman" w:cs="Times New Roman"/>
                <w:b/>
                <w:bCs/>
                <w:sz w:val="24"/>
                <w:szCs w:val="24"/>
              </w:rPr>
              <w:t>Knihovna 21. století</w:t>
            </w:r>
          </w:p>
        </w:tc>
        <w:tc>
          <w:tcPr>
            <w:tcW w:w="1553" w:type="dxa"/>
            <w:tcBorders>
              <w:top w:val="single" w:sz="8" w:space="0" w:color="auto"/>
              <w:left w:val="nil"/>
              <w:bottom w:val="single" w:sz="8" w:space="0" w:color="auto"/>
              <w:right w:val="single" w:sz="4" w:space="0" w:color="auto"/>
            </w:tcBorders>
            <w:shd w:val="clear" w:color="auto" w:fill="DCE6F1"/>
            <w:noWrap/>
            <w:vAlign w:val="bottom"/>
            <w:hideMark/>
          </w:tcPr>
          <w:p w14:paraId="6B613A59" w14:textId="77777777" w:rsidR="00E4393E" w:rsidRPr="00EB692A" w:rsidRDefault="00E4393E" w:rsidP="002B5E9F">
            <w:pPr>
              <w:spacing w:after="0" w:line="240" w:lineRule="auto"/>
              <w:jc w:val="center"/>
              <w:rPr>
                <w:rFonts w:ascii="Times New Roman" w:eastAsia="Times New Roman" w:hAnsi="Times New Roman" w:cs="Times New Roman"/>
                <w:b/>
                <w:bCs/>
                <w:sz w:val="24"/>
                <w:szCs w:val="24"/>
              </w:rPr>
            </w:pPr>
            <w:r w:rsidRPr="00EB692A">
              <w:rPr>
                <w:rFonts w:ascii="Times New Roman" w:eastAsia="Times New Roman" w:hAnsi="Times New Roman" w:cs="Times New Roman"/>
                <w:b/>
                <w:bCs/>
                <w:sz w:val="24"/>
                <w:szCs w:val="24"/>
              </w:rPr>
              <w:t>2 200</w:t>
            </w:r>
          </w:p>
        </w:tc>
        <w:tc>
          <w:tcPr>
            <w:tcW w:w="1417" w:type="dxa"/>
            <w:tcBorders>
              <w:top w:val="single" w:sz="8" w:space="0" w:color="auto"/>
              <w:left w:val="nil"/>
              <w:bottom w:val="single" w:sz="8" w:space="0" w:color="auto"/>
              <w:right w:val="single" w:sz="4" w:space="0" w:color="auto"/>
            </w:tcBorders>
            <w:shd w:val="clear" w:color="auto" w:fill="DCE6F1"/>
            <w:noWrap/>
            <w:vAlign w:val="bottom"/>
            <w:hideMark/>
          </w:tcPr>
          <w:p w14:paraId="0C085E0C" w14:textId="77777777" w:rsidR="00E4393E" w:rsidRPr="00EB692A" w:rsidRDefault="00E4393E" w:rsidP="002B5E9F">
            <w:pPr>
              <w:spacing w:after="0" w:line="240" w:lineRule="auto"/>
              <w:jc w:val="center"/>
              <w:rPr>
                <w:rFonts w:ascii="Times New Roman" w:eastAsia="Times New Roman" w:hAnsi="Times New Roman" w:cs="Times New Roman"/>
                <w:b/>
                <w:bCs/>
                <w:sz w:val="24"/>
                <w:szCs w:val="24"/>
              </w:rPr>
            </w:pPr>
            <w:r w:rsidRPr="00EB692A">
              <w:rPr>
                <w:rFonts w:ascii="Times New Roman" w:eastAsia="Times New Roman" w:hAnsi="Times New Roman" w:cs="Times New Roman"/>
                <w:b/>
                <w:bCs/>
                <w:sz w:val="24"/>
                <w:szCs w:val="24"/>
              </w:rPr>
              <w:t>2 300</w:t>
            </w:r>
          </w:p>
        </w:tc>
        <w:tc>
          <w:tcPr>
            <w:tcW w:w="1155" w:type="dxa"/>
            <w:tcBorders>
              <w:top w:val="single" w:sz="8" w:space="0" w:color="auto"/>
              <w:left w:val="nil"/>
              <w:bottom w:val="single" w:sz="8" w:space="0" w:color="auto"/>
              <w:right w:val="single" w:sz="4" w:space="0" w:color="auto"/>
            </w:tcBorders>
            <w:shd w:val="clear" w:color="auto" w:fill="DCE6F1"/>
            <w:noWrap/>
            <w:vAlign w:val="bottom"/>
            <w:hideMark/>
          </w:tcPr>
          <w:p w14:paraId="380CB39F" w14:textId="77777777" w:rsidR="00E4393E" w:rsidRPr="00EB692A" w:rsidRDefault="00E4393E" w:rsidP="002B5E9F">
            <w:pPr>
              <w:spacing w:after="0" w:line="240" w:lineRule="auto"/>
              <w:jc w:val="center"/>
              <w:rPr>
                <w:rFonts w:ascii="Times New Roman" w:eastAsia="Times New Roman" w:hAnsi="Times New Roman" w:cs="Times New Roman"/>
                <w:b/>
                <w:bCs/>
                <w:sz w:val="24"/>
                <w:szCs w:val="24"/>
              </w:rPr>
            </w:pPr>
            <w:r w:rsidRPr="00EB692A">
              <w:rPr>
                <w:rFonts w:ascii="Times New Roman" w:eastAsia="Times New Roman" w:hAnsi="Times New Roman" w:cs="Times New Roman"/>
                <w:b/>
                <w:bCs/>
                <w:sz w:val="24"/>
                <w:szCs w:val="24"/>
              </w:rPr>
              <w:t>2 300</w:t>
            </w:r>
          </w:p>
        </w:tc>
        <w:tc>
          <w:tcPr>
            <w:tcW w:w="1539" w:type="dxa"/>
            <w:tcBorders>
              <w:top w:val="single" w:sz="8" w:space="0" w:color="auto"/>
              <w:left w:val="nil"/>
              <w:bottom w:val="single" w:sz="8" w:space="0" w:color="auto"/>
              <w:right w:val="single" w:sz="4" w:space="0" w:color="auto"/>
            </w:tcBorders>
            <w:shd w:val="clear" w:color="auto" w:fill="DCE6F1"/>
            <w:noWrap/>
            <w:vAlign w:val="bottom"/>
            <w:hideMark/>
          </w:tcPr>
          <w:p w14:paraId="5A53BC9E" w14:textId="77777777" w:rsidR="00E4393E" w:rsidRPr="00EB692A" w:rsidRDefault="00E4393E" w:rsidP="002B5E9F">
            <w:pPr>
              <w:spacing w:after="0" w:line="240" w:lineRule="auto"/>
              <w:jc w:val="center"/>
              <w:rPr>
                <w:rFonts w:ascii="Times New Roman" w:eastAsia="Times New Roman" w:hAnsi="Times New Roman" w:cs="Times New Roman"/>
                <w:b/>
                <w:bCs/>
                <w:sz w:val="24"/>
                <w:szCs w:val="24"/>
              </w:rPr>
            </w:pPr>
            <w:r w:rsidRPr="00EB692A">
              <w:rPr>
                <w:rFonts w:ascii="Times New Roman" w:eastAsia="Times New Roman" w:hAnsi="Times New Roman" w:cs="Times New Roman"/>
                <w:b/>
                <w:bCs/>
                <w:sz w:val="24"/>
                <w:szCs w:val="24"/>
              </w:rPr>
              <w:t>2 446</w:t>
            </w:r>
          </w:p>
        </w:tc>
        <w:tc>
          <w:tcPr>
            <w:tcW w:w="1559" w:type="dxa"/>
            <w:tcBorders>
              <w:top w:val="single" w:sz="8" w:space="0" w:color="auto"/>
              <w:left w:val="nil"/>
              <w:bottom w:val="single" w:sz="8" w:space="0" w:color="auto"/>
              <w:right w:val="single" w:sz="8" w:space="0" w:color="auto"/>
            </w:tcBorders>
            <w:shd w:val="clear" w:color="auto" w:fill="DCE6F1"/>
            <w:noWrap/>
            <w:vAlign w:val="bottom"/>
            <w:hideMark/>
          </w:tcPr>
          <w:p w14:paraId="5977DBC7" w14:textId="77777777" w:rsidR="00E4393E" w:rsidRPr="00EB692A" w:rsidRDefault="00E4393E" w:rsidP="002B5E9F">
            <w:pPr>
              <w:spacing w:after="0" w:line="240" w:lineRule="auto"/>
              <w:ind w:right="103"/>
              <w:jc w:val="center"/>
              <w:rPr>
                <w:rFonts w:ascii="Times New Roman" w:eastAsia="Times New Roman" w:hAnsi="Times New Roman" w:cs="Times New Roman"/>
                <w:b/>
                <w:bCs/>
                <w:sz w:val="24"/>
                <w:szCs w:val="24"/>
              </w:rPr>
            </w:pPr>
            <w:r w:rsidRPr="00EB692A">
              <w:rPr>
                <w:rFonts w:ascii="Times New Roman" w:eastAsia="Times New Roman" w:hAnsi="Times New Roman" w:cs="Times New Roman"/>
                <w:b/>
                <w:bCs/>
                <w:sz w:val="24"/>
                <w:szCs w:val="24"/>
              </w:rPr>
              <w:t>2 410</w:t>
            </w:r>
          </w:p>
        </w:tc>
      </w:tr>
    </w:tbl>
    <w:p w14:paraId="72BB984D" w14:textId="77777777" w:rsidR="00E4393E" w:rsidRPr="00EB692A" w:rsidRDefault="00E4393E" w:rsidP="00E4393E">
      <w:pPr>
        <w:rPr>
          <w:rFonts w:ascii="Times New Roman" w:hAnsi="Times New Roman" w:cs="Times New Roman"/>
          <w:sz w:val="24"/>
          <w:szCs w:val="24"/>
        </w:rPr>
      </w:pPr>
    </w:p>
    <w:p w14:paraId="685787ED" w14:textId="77777777" w:rsidR="0019380F" w:rsidRPr="00EB692A" w:rsidRDefault="0019380F" w:rsidP="00E4393E">
      <w:pPr>
        <w:rPr>
          <w:rFonts w:ascii="Times New Roman" w:hAnsi="Times New Roman" w:cs="Times New Roman"/>
          <w:b/>
          <w:sz w:val="24"/>
          <w:szCs w:val="24"/>
        </w:rPr>
      </w:pPr>
    </w:p>
    <w:p w14:paraId="01068D95" w14:textId="77777777" w:rsidR="0019380F" w:rsidRPr="00EB692A" w:rsidRDefault="0019380F" w:rsidP="00E4393E">
      <w:pPr>
        <w:rPr>
          <w:rFonts w:ascii="Times New Roman" w:hAnsi="Times New Roman" w:cs="Times New Roman"/>
          <w:b/>
          <w:sz w:val="24"/>
          <w:szCs w:val="24"/>
        </w:rPr>
      </w:pPr>
    </w:p>
    <w:p w14:paraId="7372319E" w14:textId="77777777" w:rsidR="0019380F" w:rsidRPr="00EB692A" w:rsidRDefault="0019380F" w:rsidP="00E4393E">
      <w:pPr>
        <w:rPr>
          <w:rFonts w:ascii="Times New Roman" w:hAnsi="Times New Roman" w:cs="Times New Roman"/>
          <w:b/>
          <w:sz w:val="24"/>
          <w:szCs w:val="24"/>
        </w:rPr>
      </w:pPr>
    </w:p>
    <w:p w14:paraId="7EE665D8" w14:textId="77777777" w:rsidR="0019380F" w:rsidRPr="00EB692A" w:rsidRDefault="0019380F" w:rsidP="00E4393E">
      <w:pPr>
        <w:rPr>
          <w:rFonts w:ascii="Times New Roman" w:hAnsi="Times New Roman" w:cs="Times New Roman"/>
          <w:b/>
          <w:sz w:val="24"/>
          <w:szCs w:val="24"/>
        </w:rPr>
      </w:pPr>
    </w:p>
    <w:p w14:paraId="67DE06FA" w14:textId="77777777" w:rsidR="0019380F" w:rsidRPr="00EB692A" w:rsidRDefault="0019380F" w:rsidP="00E4393E">
      <w:pPr>
        <w:rPr>
          <w:rFonts w:ascii="Times New Roman" w:hAnsi="Times New Roman" w:cs="Times New Roman"/>
          <w:b/>
          <w:sz w:val="24"/>
          <w:szCs w:val="24"/>
        </w:rPr>
      </w:pPr>
    </w:p>
    <w:p w14:paraId="21CEBAE9" w14:textId="77777777" w:rsidR="00E4393E" w:rsidRPr="00EB692A" w:rsidRDefault="00E4393E" w:rsidP="00E4393E">
      <w:pPr>
        <w:rPr>
          <w:rFonts w:ascii="Times New Roman" w:hAnsi="Times New Roman" w:cs="Times New Roman"/>
          <w:b/>
          <w:sz w:val="24"/>
          <w:szCs w:val="24"/>
        </w:rPr>
      </w:pPr>
      <w:r w:rsidRPr="00EB692A">
        <w:rPr>
          <w:rFonts w:ascii="Times New Roman" w:hAnsi="Times New Roman" w:cs="Times New Roman"/>
          <w:b/>
          <w:sz w:val="24"/>
          <w:szCs w:val="24"/>
        </w:rPr>
        <w:lastRenderedPageBreak/>
        <w:t>Graf č. 2</w:t>
      </w:r>
    </w:p>
    <w:p w14:paraId="12E536B8" w14:textId="77777777" w:rsidR="00E4393E" w:rsidRPr="00EB692A" w:rsidRDefault="00E4393E" w:rsidP="00E4393E">
      <w:pPr>
        <w:rPr>
          <w:rFonts w:ascii="Times New Roman" w:hAnsi="Times New Roman" w:cs="Times New Roman"/>
          <w:sz w:val="24"/>
          <w:szCs w:val="24"/>
        </w:rPr>
      </w:pPr>
      <w:r w:rsidRPr="00EB692A">
        <w:rPr>
          <w:rFonts w:ascii="Times New Roman" w:hAnsi="Times New Roman" w:cs="Times New Roman"/>
          <w:noProof/>
          <w:sz w:val="24"/>
          <w:szCs w:val="24"/>
          <w:lang w:eastAsia="cs-CZ"/>
        </w:rPr>
        <w:drawing>
          <wp:inline distT="0" distB="0" distL="0" distR="0" wp14:anchorId="252C173C" wp14:editId="27842C1E">
            <wp:extent cx="5638800" cy="2724150"/>
            <wp:effectExtent l="0" t="0" r="19050" b="19050"/>
            <wp:docPr id="36" name="Graf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E70DB8D" w14:textId="77777777" w:rsidR="00E4393E" w:rsidRPr="00EB692A" w:rsidRDefault="00E4393E" w:rsidP="00E4393E">
      <w:pPr>
        <w:rPr>
          <w:rFonts w:ascii="Times New Roman" w:hAnsi="Times New Roman" w:cs="Times New Roman"/>
          <w:b/>
          <w:sz w:val="24"/>
          <w:szCs w:val="24"/>
        </w:rPr>
      </w:pPr>
    </w:p>
    <w:p w14:paraId="4AA39E97" w14:textId="77777777" w:rsidR="00E4393E" w:rsidRPr="00EB692A" w:rsidRDefault="00E4393E" w:rsidP="00E4393E">
      <w:pPr>
        <w:rPr>
          <w:rFonts w:ascii="Times New Roman" w:hAnsi="Times New Roman" w:cs="Times New Roman"/>
          <w:b/>
          <w:sz w:val="24"/>
          <w:szCs w:val="24"/>
        </w:rPr>
      </w:pPr>
    </w:p>
    <w:p w14:paraId="0207F621" w14:textId="2D3A78D9" w:rsidR="00E4393E" w:rsidRPr="00EB692A" w:rsidRDefault="00E4393E" w:rsidP="00E4393E">
      <w:pPr>
        <w:rPr>
          <w:rFonts w:ascii="Times New Roman" w:hAnsi="Times New Roman" w:cs="Times New Roman"/>
          <w:b/>
          <w:sz w:val="24"/>
          <w:szCs w:val="24"/>
        </w:rPr>
      </w:pPr>
      <w:r w:rsidRPr="00EB692A">
        <w:rPr>
          <w:rFonts w:ascii="Times New Roman" w:hAnsi="Times New Roman" w:cs="Times New Roman"/>
          <w:b/>
          <w:sz w:val="24"/>
          <w:szCs w:val="24"/>
        </w:rPr>
        <w:t>Tab. č. 3 Financování projektu Česká knihovna</w:t>
      </w:r>
      <w:r w:rsidR="00EB692A" w:rsidRPr="00EB692A">
        <w:rPr>
          <w:rFonts w:ascii="Times New Roman" w:hAnsi="Times New Roman" w:cs="Times New Roman"/>
          <w:b/>
          <w:sz w:val="24"/>
          <w:szCs w:val="24"/>
        </w:rPr>
        <w:t xml:space="preserve"> ze státního rozpočtu 2011–</w:t>
      </w:r>
      <w:r w:rsidRPr="00EB692A">
        <w:rPr>
          <w:rFonts w:ascii="Times New Roman" w:hAnsi="Times New Roman" w:cs="Times New Roman"/>
          <w:b/>
          <w:sz w:val="24"/>
          <w:szCs w:val="24"/>
        </w:rPr>
        <w:t>2015 (v tis. Kč)</w:t>
      </w:r>
    </w:p>
    <w:tbl>
      <w:tblPr>
        <w:tblW w:w="8540" w:type="dxa"/>
        <w:tblInd w:w="55" w:type="dxa"/>
        <w:tblCellMar>
          <w:left w:w="70" w:type="dxa"/>
          <w:right w:w="70" w:type="dxa"/>
        </w:tblCellMar>
        <w:tblLook w:val="04A0" w:firstRow="1" w:lastRow="0" w:firstColumn="1" w:lastColumn="0" w:noHBand="0" w:noVBand="1"/>
      </w:tblPr>
      <w:tblGrid>
        <w:gridCol w:w="1840"/>
        <w:gridCol w:w="1340"/>
        <w:gridCol w:w="1340"/>
        <w:gridCol w:w="1340"/>
        <w:gridCol w:w="1340"/>
        <w:gridCol w:w="1340"/>
      </w:tblGrid>
      <w:tr w:rsidR="00E4393E" w:rsidRPr="00EB692A" w14:paraId="43106416" w14:textId="77777777" w:rsidTr="002B5E9F">
        <w:trPr>
          <w:trHeight w:val="315"/>
        </w:trPr>
        <w:tc>
          <w:tcPr>
            <w:tcW w:w="1840" w:type="dxa"/>
            <w:noWrap/>
            <w:vAlign w:val="bottom"/>
            <w:hideMark/>
          </w:tcPr>
          <w:p w14:paraId="0679F95A" w14:textId="77777777" w:rsidR="00E4393E" w:rsidRPr="00EB692A" w:rsidRDefault="00E4393E" w:rsidP="002B5E9F">
            <w:pPr>
              <w:rPr>
                <w:rFonts w:ascii="Times New Roman" w:hAnsi="Times New Roman" w:cs="Times New Roman"/>
                <w:sz w:val="24"/>
                <w:szCs w:val="24"/>
              </w:rPr>
            </w:pPr>
          </w:p>
        </w:tc>
        <w:tc>
          <w:tcPr>
            <w:tcW w:w="1340" w:type="dxa"/>
            <w:noWrap/>
            <w:vAlign w:val="bottom"/>
            <w:hideMark/>
          </w:tcPr>
          <w:p w14:paraId="105FAF5E" w14:textId="77777777" w:rsidR="00E4393E" w:rsidRPr="00EB692A" w:rsidRDefault="00E4393E" w:rsidP="002B5E9F">
            <w:pPr>
              <w:rPr>
                <w:rFonts w:ascii="Times New Roman" w:hAnsi="Times New Roman" w:cs="Times New Roman"/>
                <w:sz w:val="24"/>
                <w:szCs w:val="24"/>
              </w:rPr>
            </w:pPr>
          </w:p>
        </w:tc>
        <w:tc>
          <w:tcPr>
            <w:tcW w:w="1340" w:type="dxa"/>
            <w:noWrap/>
            <w:vAlign w:val="bottom"/>
            <w:hideMark/>
          </w:tcPr>
          <w:p w14:paraId="41D76010" w14:textId="77777777" w:rsidR="00E4393E" w:rsidRPr="00EB692A" w:rsidRDefault="00E4393E" w:rsidP="002B5E9F">
            <w:pPr>
              <w:rPr>
                <w:rFonts w:ascii="Times New Roman" w:hAnsi="Times New Roman" w:cs="Times New Roman"/>
                <w:sz w:val="24"/>
                <w:szCs w:val="24"/>
              </w:rPr>
            </w:pPr>
          </w:p>
        </w:tc>
        <w:tc>
          <w:tcPr>
            <w:tcW w:w="1340" w:type="dxa"/>
            <w:noWrap/>
            <w:vAlign w:val="bottom"/>
            <w:hideMark/>
          </w:tcPr>
          <w:p w14:paraId="7E8D15DF" w14:textId="77777777" w:rsidR="00E4393E" w:rsidRPr="00EB692A" w:rsidRDefault="00E4393E" w:rsidP="002B5E9F">
            <w:pPr>
              <w:rPr>
                <w:rFonts w:ascii="Times New Roman" w:hAnsi="Times New Roman" w:cs="Times New Roman"/>
                <w:sz w:val="24"/>
                <w:szCs w:val="24"/>
              </w:rPr>
            </w:pPr>
          </w:p>
        </w:tc>
        <w:tc>
          <w:tcPr>
            <w:tcW w:w="1340" w:type="dxa"/>
            <w:noWrap/>
            <w:vAlign w:val="bottom"/>
            <w:hideMark/>
          </w:tcPr>
          <w:p w14:paraId="058CFC42" w14:textId="77777777" w:rsidR="00E4393E" w:rsidRPr="00EB692A" w:rsidRDefault="00E4393E" w:rsidP="002B5E9F">
            <w:pPr>
              <w:rPr>
                <w:rFonts w:ascii="Times New Roman" w:hAnsi="Times New Roman" w:cs="Times New Roman"/>
                <w:sz w:val="24"/>
                <w:szCs w:val="24"/>
              </w:rPr>
            </w:pPr>
          </w:p>
        </w:tc>
        <w:tc>
          <w:tcPr>
            <w:tcW w:w="1340" w:type="dxa"/>
            <w:noWrap/>
            <w:vAlign w:val="bottom"/>
          </w:tcPr>
          <w:p w14:paraId="0CB6275A" w14:textId="77777777" w:rsidR="00E4393E" w:rsidRPr="00EB692A" w:rsidRDefault="00E4393E" w:rsidP="002B5E9F">
            <w:pPr>
              <w:spacing w:after="0" w:line="240" w:lineRule="auto"/>
              <w:jc w:val="right"/>
              <w:rPr>
                <w:rFonts w:ascii="Times New Roman" w:eastAsia="Times New Roman" w:hAnsi="Times New Roman" w:cs="Times New Roman"/>
                <w:sz w:val="24"/>
                <w:szCs w:val="24"/>
              </w:rPr>
            </w:pPr>
          </w:p>
        </w:tc>
      </w:tr>
      <w:tr w:rsidR="00E4393E" w:rsidRPr="00EB692A" w14:paraId="6CB39DDD" w14:textId="77777777" w:rsidTr="002B5E9F">
        <w:trPr>
          <w:trHeight w:val="315"/>
        </w:trPr>
        <w:tc>
          <w:tcPr>
            <w:tcW w:w="1840" w:type="dxa"/>
            <w:tcBorders>
              <w:top w:val="single" w:sz="8" w:space="0" w:color="auto"/>
              <w:left w:val="single" w:sz="8" w:space="0" w:color="auto"/>
              <w:bottom w:val="nil"/>
              <w:right w:val="single" w:sz="4" w:space="0" w:color="auto"/>
            </w:tcBorders>
            <w:shd w:val="clear" w:color="auto" w:fill="F2F2F2"/>
            <w:noWrap/>
            <w:vAlign w:val="bottom"/>
            <w:hideMark/>
          </w:tcPr>
          <w:p w14:paraId="66DC8944" w14:textId="77777777" w:rsidR="00E4393E" w:rsidRPr="00EB692A" w:rsidRDefault="00E4393E" w:rsidP="002B5E9F">
            <w:pPr>
              <w:spacing w:after="0" w:line="240" w:lineRule="auto"/>
              <w:rPr>
                <w:rFonts w:ascii="Times New Roman" w:eastAsia="Times New Roman" w:hAnsi="Times New Roman" w:cs="Times New Roman"/>
                <w:b/>
                <w:bCs/>
                <w:sz w:val="24"/>
                <w:szCs w:val="24"/>
              </w:rPr>
            </w:pPr>
            <w:r w:rsidRPr="00EB692A">
              <w:rPr>
                <w:rFonts w:ascii="Times New Roman" w:eastAsia="Times New Roman" w:hAnsi="Times New Roman" w:cs="Times New Roman"/>
                <w:b/>
                <w:bCs/>
                <w:sz w:val="24"/>
                <w:szCs w:val="24"/>
              </w:rPr>
              <w:t> </w:t>
            </w:r>
          </w:p>
        </w:tc>
        <w:tc>
          <w:tcPr>
            <w:tcW w:w="1340" w:type="dxa"/>
            <w:tcBorders>
              <w:top w:val="single" w:sz="8" w:space="0" w:color="auto"/>
              <w:left w:val="nil"/>
              <w:bottom w:val="nil"/>
              <w:right w:val="single" w:sz="4" w:space="0" w:color="auto"/>
            </w:tcBorders>
            <w:shd w:val="clear" w:color="auto" w:fill="F2F2F2"/>
            <w:noWrap/>
            <w:vAlign w:val="bottom"/>
            <w:hideMark/>
          </w:tcPr>
          <w:p w14:paraId="358AD769" w14:textId="77777777" w:rsidR="00E4393E" w:rsidRPr="00EB692A" w:rsidRDefault="00E4393E" w:rsidP="002B5E9F">
            <w:pPr>
              <w:spacing w:after="0" w:line="240" w:lineRule="auto"/>
              <w:jc w:val="center"/>
              <w:rPr>
                <w:rFonts w:ascii="Times New Roman" w:eastAsia="Times New Roman" w:hAnsi="Times New Roman" w:cs="Times New Roman"/>
                <w:sz w:val="24"/>
                <w:szCs w:val="24"/>
              </w:rPr>
            </w:pPr>
            <w:r w:rsidRPr="00EB692A">
              <w:rPr>
                <w:rFonts w:ascii="Times New Roman" w:eastAsia="Times New Roman" w:hAnsi="Times New Roman" w:cs="Times New Roman"/>
                <w:sz w:val="24"/>
                <w:szCs w:val="24"/>
              </w:rPr>
              <w:t>2011</w:t>
            </w:r>
          </w:p>
        </w:tc>
        <w:tc>
          <w:tcPr>
            <w:tcW w:w="1340" w:type="dxa"/>
            <w:tcBorders>
              <w:top w:val="single" w:sz="8" w:space="0" w:color="auto"/>
              <w:left w:val="nil"/>
              <w:bottom w:val="nil"/>
              <w:right w:val="single" w:sz="4" w:space="0" w:color="auto"/>
            </w:tcBorders>
            <w:shd w:val="clear" w:color="auto" w:fill="F2F2F2"/>
            <w:noWrap/>
            <w:vAlign w:val="bottom"/>
            <w:hideMark/>
          </w:tcPr>
          <w:p w14:paraId="2A76AB97" w14:textId="77777777" w:rsidR="00E4393E" w:rsidRPr="00EB692A" w:rsidRDefault="00E4393E" w:rsidP="002B5E9F">
            <w:pPr>
              <w:spacing w:after="0" w:line="240" w:lineRule="auto"/>
              <w:jc w:val="center"/>
              <w:rPr>
                <w:rFonts w:ascii="Times New Roman" w:eastAsia="Times New Roman" w:hAnsi="Times New Roman" w:cs="Times New Roman"/>
                <w:sz w:val="24"/>
                <w:szCs w:val="24"/>
              </w:rPr>
            </w:pPr>
            <w:r w:rsidRPr="00EB692A">
              <w:rPr>
                <w:rFonts w:ascii="Times New Roman" w:eastAsia="Times New Roman" w:hAnsi="Times New Roman" w:cs="Times New Roman"/>
                <w:sz w:val="24"/>
                <w:szCs w:val="24"/>
              </w:rPr>
              <w:t>2012</w:t>
            </w:r>
          </w:p>
        </w:tc>
        <w:tc>
          <w:tcPr>
            <w:tcW w:w="1340" w:type="dxa"/>
            <w:tcBorders>
              <w:top w:val="single" w:sz="8" w:space="0" w:color="auto"/>
              <w:left w:val="nil"/>
              <w:bottom w:val="nil"/>
              <w:right w:val="single" w:sz="4" w:space="0" w:color="auto"/>
            </w:tcBorders>
            <w:shd w:val="clear" w:color="auto" w:fill="F2F2F2"/>
            <w:noWrap/>
            <w:vAlign w:val="bottom"/>
            <w:hideMark/>
          </w:tcPr>
          <w:p w14:paraId="25A18E88" w14:textId="77777777" w:rsidR="00E4393E" w:rsidRPr="00EB692A" w:rsidRDefault="00E4393E" w:rsidP="002B5E9F">
            <w:pPr>
              <w:spacing w:after="0" w:line="240" w:lineRule="auto"/>
              <w:jc w:val="center"/>
              <w:rPr>
                <w:rFonts w:ascii="Times New Roman" w:eastAsia="Times New Roman" w:hAnsi="Times New Roman" w:cs="Times New Roman"/>
                <w:sz w:val="24"/>
                <w:szCs w:val="24"/>
              </w:rPr>
            </w:pPr>
            <w:r w:rsidRPr="00EB692A">
              <w:rPr>
                <w:rFonts w:ascii="Times New Roman" w:eastAsia="Times New Roman" w:hAnsi="Times New Roman" w:cs="Times New Roman"/>
                <w:sz w:val="24"/>
                <w:szCs w:val="24"/>
              </w:rPr>
              <w:t>2013</w:t>
            </w:r>
          </w:p>
        </w:tc>
        <w:tc>
          <w:tcPr>
            <w:tcW w:w="1340" w:type="dxa"/>
            <w:tcBorders>
              <w:top w:val="single" w:sz="8" w:space="0" w:color="auto"/>
              <w:left w:val="nil"/>
              <w:bottom w:val="nil"/>
              <w:right w:val="single" w:sz="4" w:space="0" w:color="auto"/>
            </w:tcBorders>
            <w:shd w:val="clear" w:color="auto" w:fill="F2F2F2"/>
            <w:noWrap/>
            <w:vAlign w:val="bottom"/>
            <w:hideMark/>
          </w:tcPr>
          <w:p w14:paraId="41E5C69B" w14:textId="77777777" w:rsidR="00E4393E" w:rsidRPr="00EB692A" w:rsidRDefault="00E4393E" w:rsidP="002B5E9F">
            <w:pPr>
              <w:spacing w:after="0" w:line="240" w:lineRule="auto"/>
              <w:jc w:val="center"/>
              <w:rPr>
                <w:rFonts w:ascii="Times New Roman" w:eastAsia="Times New Roman" w:hAnsi="Times New Roman" w:cs="Times New Roman"/>
                <w:sz w:val="24"/>
                <w:szCs w:val="24"/>
              </w:rPr>
            </w:pPr>
            <w:r w:rsidRPr="00EB692A">
              <w:rPr>
                <w:rFonts w:ascii="Times New Roman" w:eastAsia="Times New Roman" w:hAnsi="Times New Roman" w:cs="Times New Roman"/>
                <w:sz w:val="24"/>
                <w:szCs w:val="24"/>
              </w:rPr>
              <w:t>2014</w:t>
            </w:r>
          </w:p>
        </w:tc>
        <w:tc>
          <w:tcPr>
            <w:tcW w:w="1340" w:type="dxa"/>
            <w:tcBorders>
              <w:top w:val="single" w:sz="8" w:space="0" w:color="auto"/>
              <w:left w:val="nil"/>
              <w:bottom w:val="nil"/>
              <w:right w:val="single" w:sz="8" w:space="0" w:color="auto"/>
            </w:tcBorders>
            <w:shd w:val="clear" w:color="auto" w:fill="F2F2F2"/>
            <w:noWrap/>
            <w:vAlign w:val="bottom"/>
            <w:hideMark/>
          </w:tcPr>
          <w:p w14:paraId="270101ED" w14:textId="77777777" w:rsidR="00E4393E" w:rsidRPr="00EB692A" w:rsidRDefault="00E4393E" w:rsidP="002B5E9F">
            <w:pPr>
              <w:spacing w:after="0" w:line="240" w:lineRule="auto"/>
              <w:jc w:val="center"/>
              <w:rPr>
                <w:rFonts w:ascii="Times New Roman" w:eastAsia="Times New Roman" w:hAnsi="Times New Roman" w:cs="Times New Roman"/>
                <w:sz w:val="24"/>
                <w:szCs w:val="24"/>
              </w:rPr>
            </w:pPr>
            <w:r w:rsidRPr="00EB692A">
              <w:rPr>
                <w:rFonts w:ascii="Times New Roman" w:eastAsia="Times New Roman" w:hAnsi="Times New Roman" w:cs="Times New Roman"/>
                <w:sz w:val="24"/>
                <w:szCs w:val="24"/>
              </w:rPr>
              <w:t>2015</w:t>
            </w:r>
          </w:p>
        </w:tc>
      </w:tr>
      <w:tr w:rsidR="00E4393E" w:rsidRPr="00EB692A" w14:paraId="706902BD" w14:textId="77777777" w:rsidTr="002B5E9F">
        <w:trPr>
          <w:trHeight w:val="315"/>
        </w:trPr>
        <w:tc>
          <w:tcPr>
            <w:tcW w:w="1840" w:type="dxa"/>
            <w:tcBorders>
              <w:top w:val="single" w:sz="8" w:space="0" w:color="auto"/>
              <w:left w:val="single" w:sz="8" w:space="0" w:color="auto"/>
              <w:bottom w:val="single" w:sz="8" w:space="0" w:color="auto"/>
              <w:right w:val="single" w:sz="4" w:space="0" w:color="auto"/>
            </w:tcBorders>
            <w:shd w:val="clear" w:color="auto" w:fill="F2F2F2"/>
            <w:noWrap/>
            <w:vAlign w:val="bottom"/>
            <w:hideMark/>
          </w:tcPr>
          <w:p w14:paraId="41BC0D0A" w14:textId="77777777" w:rsidR="00E4393E" w:rsidRPr="00EB692A" w:rsidRDefault="00E4393E" w:rsidP="002B5E9F">
            <w:pPr>
              <w:spacing w:after="0" w:line="240" w:lineRule="auto"/>
              <w:rPr>
                <w:rFonts w:ascii="Times New Roman" w:eastAsia="Times New Roman" w:hAnsi="Times New Roman" w:cs="Times New Roman"/>
                <w:b/>
                <w:bCs/>
                <w:sz w:val="24"/>
                <w:szCs w:val="24"/>
              </w:rPr>
            </w:pPr>
            <w:r w:rsidRPr="00EB692A">
              <w:rPr>
                <w:rFonts w:ascii="Times New Roman" w:eastAsia="Times New Roman" w:hAnsi="Times New Roman" w:cs="Times New Roman"/>
                <w:b/>
                <w:bCs/>
                <w:sz w:val="24"/>
                <w:szCs w:val="24"/>
              </w:rPr>
              <w:t>Česká knihovna</w:t>
            </w:r>
          </w:p>
        </w:tc>
        <w:tc>
          <w:tcPr>
            <w:tcW w:w="1340" w:type="dxa"/>
            <w:tcBorders>
              <w:top w:val="single" w:sz="8" w:space="0" w:color="auto"/>
              <w:left w:val="nil"/>
              <w:bottom w:val="single" w:sz="8" w:space="0" w:color="auto"/>
              <w:right w:val="single" w:sz="4" w:space="0" w:color="auto"/>
            </w:tcBorders>
            <w:shd w:val="clear" w:color="auto" w:fill="F2F2F2"/>
            <w:noWrap/>
            <w:vAlign w:val="bottom"/>
            <w:hideMark/>
          </w:tcPr>
          <w:p w14:paraId="664D05E2" w14:textId="77777777" w:rsidR="00E4393E" w:rsidRPr="00EB692A" w:rsidRDefault="00E4393E" w:rsidP="002B5E9F">
            <w:pPr>
              <w:spacing w:after="0" w:line="240" w:lineRule="auto"/>
              <w:jc w:val="center"/>
              <w:rPr>
                <w:rFonts w:ascii="Times New Roman" w:eastAsia="Times New Roman" w:hAnsi="Times New Roman" w:cs="Times New Roman"/>
                <w:b/>
                <w:bCs/>
                <w:sz w:val="24"/>
                <w:szCs w:val="24"/>
              </w:rPr>
            </w:pPr>
            <w:r w:rsidRPr="00EB692A">
              <w:rPr>
                <w:rFonts w:ascii="Times New Roman" w:eastAsia="Times New Roman" w:hAnsi="Times New Roman" w:cs="Times New Roman"/>
                <w:b/>
                <w:bCs/>
                <w:sz w:val="24"/>
                <w:szCs w:val="24"/>
              </w:rPr>
              <w:t>2 500</w:t>
            </w:r>
          </w:p>
        </w:tc>
        <w:tc>
          <w:tcPr>
            <w:tcW w:w="1340" w:type="dxa"/>
            <w:tcBorders>
              <w:top w:val="single" w:sz="8" w:space="0" w:color="auto"/>
              <w:left w:val="nil"/>
              <w:bottom w:val="single" w:sz="8" w:space="0" w:color="auto"/>
              <w:right w:val="single" w:sz="4" w:space="0" w:color="auto"/>
            </w:tcBorders>
            <w:shd w:val="clear" w:color="auto" w:fill="F2F2F2"/>
            <w:noWrap/>
            <w:vAlign w:val="bottom"/>
            <w:hideMark/>
          </w:tcPr>
          <w:p w14:paraId="33E7935B" w14:textId="77777777" w:rsidR="00E4393E" w:rsidRPr="00EB692A" w:rsidRDefault="00E4393E" w:rsidP="002B5E9F">
            <w:pPr>
              <w:spacing w:after="0" w:line="240" w:lineRule="auto"/>
              <w:jc w:val="center"/>
              <w:rPr>
                <w:rFonts w:ascii="Times New Roman" w:eastAsia="Times New Roman" w:hAnsi="Times New Roman" w:cs="Times New Roman"/>
                <w:b/>
                <w:bCs/>
                <w:sz w:val="24"/>
                <w:szCs w:val="24"/>
              </w:rPr>
            </w:pPr>
            <w:r w:rsidRPr="00EB692A">
              <w:rPr>
                <w:rFonts w:ascii="Times New Roman" w:eastAsia="Times New Roman" w:hAnsi="Times New Roman" w:cs="Times New Roman"/>
                <w:b/>
                <w:bCs/>
                <w:sz w:val="24"/>
                <w:szCs w:val="24"/>
              </w:rPr>
              <w:t>6 000</w:t>
            </w:r>
          </w:p>
        </w:tc>
        <w:tc>
          <w:tcPr>
            <w:tcW w:w="1340" w:type="dxa"/>
            <w:tcBorders>
              <w:top w:val="single" w:sz="8" w:space="0" w:color="auto"/>
              <w:left w:val="nil"/>
              <w:bottom w:val="single" w:sz="8" w:space="0" w:color="auto"/>
              <w:right w:val="single" w:sz="4" w:space="0" w:color="auto"/>
            </w:tcBorders>
            <w:shd w:val="clear" w:color="auto" w:fill="F2F2F2"/>
            <w:noWrap/>
            <w:vAlign w:val="bottom"/>
            <w:hideMark/>
          </w:tcPr>
          <w:p w14:paraId="560CE53F" w14:textId="77777777" w:rsidR="00E4393E" w:rsidRPr="00EB692A" w:rsidRDefault="00E4393E" w:rsidP="002B5E9F">
            <w:pPr>
              <w:spacing w:after="0" w:line="240" w:lineRule="auto"/>
              <w:jc w:val="center"/>
              <w:rPr>
                <w:rFonts w:ascii="Times New Roman" w:eastAsia="Times New Roman" w:hAnsi="Times New Roman" w:cs="Times New Roman"/>
                <w:b/>
                <w:bCs/>
                <w:sz w:val="24"/>
                <w:szCs w:val="24"/>
              </w:rPr>
            </w:pPr>
            <w:r w:rsidRPr="00EB692A">
              <w:rPr>
                <w:rFonts w:ascii="Times New Roman" w:eastAsia="Times New Roman" w:hAnsi="Times New Roman" w:cs="Times New Roman"/>
                <w:b/>
                <w:bCs/>
                <w:sz w:val="24"/>
                <w:szCs w:val="24"/>
              </w:rPr>
              <w:t>7 300</w:t>
            </w:r>
          </w:p>
        </w:tc>
        <w:tc>
          <w:tcPr>
            <w:tcW w:w="1340" w:type="dxa"/>
            <w:tcBorders>
              <w:top w:val="single" w:sz="8" w:space="0" w:color="auto"/>
              <w:left w:val="nil"/>
              <w:bottom w:val="single" w:sz="8" w:space="0" w:color="auto"/>
              <w:right w:val="single" w:sz="4" w:space="0" w:color="auto"/>
            </w:tcBorders>
            <w:shd w:val="clear" w:color="auto" w:fill="F2F2F2"/>
            <w:noWrap/>
            <w:vAlign w:val="bottom"/>
            <w:hideMark/>
          </w:tcPr>
          <w:p w14:paraId="47C37DE6" w14:textId="77777777" w:rsidR="00E4393E" w:rsidRPr="00EB692A" w:rsidRDefault="00E4393E" w:rsidP="002B5E9F">
            <w:pPr>
              <w:spacing w:after="0" w:line="240" w:lineRule="auto"/>
              <w:jc w:val="center"/>
              <w:rPr>
                <w:rFonts w:ascii="Times New Roman" w:eastAsia="Times New Roman" w:hAnsi="Times New Roman" w:cs="Times New Roman"/>
                <w:b/>
                <w:bCs/>
                <w:sz w:val="24"/>
                <w:szCs w:val="24"/>
              </w:rPr>
            </w:pPr>
            <w:r w:rsidRPr="00EB692A">
              <w:rPr>
                <w:rFonts w:ascii="Times New Roman" w:eastAsia="Times New Roman" w:hAnsi="Times New Roman" w:cs="Times New Roman"/>
                <w:b/>
                <w:bCs/>
                <w:sz w:val="24"/>
                <w:szCs w:val="24"/>
              </w:rPr>
              <w:t>5 000</w:t>
            </w:r>
          </w:p>
        </w:tc>
        <w:tc>
          <w:tcPr>
            <w:tcW w:w="1340" w:type="dxa"/>
            <w:tcBorders>
              <w:top w:val="single" w:sz="8" w:space="0" w:color="auto"/>
              <w:left w:val="nil"/>
              <w:bottom w:val="single" w:sz="8" w:space="0" w:color="auto"/>
              <w:right w:val="single" w:sz="8" w:space="0" w:color="auto"/>
            </w:tcBorders>
            <w:shd w:val="clear" w:color="auto" w:fill="F2F2F2"/>
            <w:noWrap/>
            <w:vAlign w:val="bottom"/>
            <w:hideMark/>
          </w:tcPr>
          <w:p w14:paraId="31C1BC7E" w14:textId="77777777" w:rsidR="00E4393E" w:rsidRPr="00EB692A" w:rsidRDefault="00E4393E" w:rsidP="002B5E9F">
            <w:pPr>
              <w:spacing w:after="0" w:line="240" w:lineRule="auto"/>
              <w:jc w:val="center"/>
              <w:rPr>
                <w:rFonts w:ascii="Times New Roman" w:eastAsia="Times New Roman" w:hAnsi="Times New Roman" w:cs="Times New Roman"/>
                <w:b/>
                <w:bCs/>
                <w:sz w:val="24"/>
                <w:szCs w:val="24"/>
              </w:rPr>
            </w:pPr>
            <w:r w:rsidRPr="00EB692A">
              <w:rPr>
                <w:rFonts w:ascii="Times New Roman" w:eastAsia="Times New Roman" w:hAnsi="Times New Roman" w:cs="Times New Roman"/>
                <w:b/>
                <w:bCs/>
                <w:sz w:val="24"/>
                <w:szCs w:val="24"/>
              </w:rPr>
              <w:t>7 000</w:t>
            </w:r>
          </w:p>
        </w:tc>
      </w:tr>
    </w:tbl>
    <w:p w14:paraId="079B0C1E" w14:textId="77777777" w:rsidR="00E4393E" w:rsidRPr="00EB692A" w:rsidRDefault="00E4393E" w:rsidP="00E4393E">
      <w:pPr>
        <w:rPr>
          <w:rFonts w:ascii="Times New Roman" w:hAnsi="Times New Roman" w:cs="Times New Roman"/>
          <w:sz w:val="24"/>
          <w:szCs w:val="24"/>
        </w:rPr>
      </w:pPr>
    </w:p>
    <w:p w14:paraId="622C8D53" w14:textId="77777777" w:rsidR="00E4393E" w:rsidRPr="00EB692A" w:rsidRDefault="00E4393E" w:rsidP="00E4393E">
      <w:pPr>
        <w:rPr>
          <w:rFonts w:ascii="Times New Roman" w:hAnsi="Times New Roman" w:cs="Times New Roman"/>
          <w:b/>
          <w:sz w:val="24"/>
          <w:szCs w:val="24"/>
        </w:rPr>
      </w:pPr>
      <w:r w:rsidRPr="00EB692A">
        <w:rPr>
          <w:rFonts w:ascii="Times New Roman" w:hAnsi="Times New Roman" w:cs="Times New Roman"/>
          <w:b/>
          <w:sz w:val="24"/>
          <w:szCs w:val="24"/>
        </w:rPr>
        <w:t>Graf č. 3</w:t>
      </w:r>
    </w:p>
    <w:p w14:paraId="62368C5B" w14:textId="77777777" w:rsidR="00E4393E" w:rsidRPr="00EB692A" w:rsidRDefault="00E4393E" w:rsidP="00E4393E">
      <w:pPr>
        <w:rPr>
          <w:rFonts w:ascii="Times New Roman" w:hAnsi="Times New Roman" w:cs="Times New Roman"/>
          <w:sz w:val="24"/>
          <w:szCs w:val="24"/>
        </w:rPr>
      </w:pPr>
      <w:r w:rsidRPr="00EB692A">
        <w:rPr>
          <w:rFonts w:ascii="Times New Roman" w:hAnsi="Times New Roman" w:cs="Times New Roman"/>
          <w:noProof/>
          <w:sz w:val="24"/>
          <w:szCs w:val="24"/>
          <w:lang w:eastAsia="cs-CZ"/>
        </w:rPr>
        <w:drawing>
          <wp:inline distT="0" distB="0" distL="0" distR="0" wp14:anchorId="149D5424" wp14:editId="72B1A95D">
            <wp:extent cx="5257800" cy="2428875"/>
            <wp:effectExtent l="0" t="0" r="19050" b="9525"/>
            <wp:docPr id="37" name="Graf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B36BC7" w14:textId="77777777" w:rsidR="00E4393E" w:rsidRPr="00EB692A" w:rsidRDefault="00E4393E" w:rsidP="00E4393E">
      <w:pPr>
        <w:rPr>
          <w:rFonts w:ascii="Times New Roman" w:hAnsi="Times New Roman" w:cs="Times New Roman"/>
          <w:sz w:val="24"/>
          <w:szCs w:val="24"/>
        </w:rPr>
      </w:pPr>
    </w:p>
    <w:tbl>
      <w:tblPr>
        <w:tblW w:w="0" w:type="auto"/>
        <w:tblCellMar>
          <w:left w:w="70" w:type="dxa"/>
          <w:right w:w="70" w:type="dxa"/>
        </w:tblCellMar>
        <w:tblLook w:val="04A0" w:firstRow="1" w:lastRow="0" w:firstColumn="1" w:lastColumn="0" w:noHBand="0" w:noVBand="1"/>
      </w:tblPr>
      <w:tblGrid>
        <w:gridCol w:w="3239"/>
        <w:gridCol w:w="1155"/>
        <w:gridCol w:w="1155"/>
        <w:gridCol w:w="1155"/>
        <w:gridCol w:w="1155"/>
        <w:gridCol w:w="1353"/>
      </w:tblGrid>
      <w:tr w:rsidR="00E4393E" w:rsidRPr="00EB692A" w14:paraId="28D29B31" w14:textId="77777777" w:rsidTr="002B5E9F">
        <w:trPr>
          <w:trHeight w:val="300"/>
        </w:trPr>
        <w:tc>
          <w:tcPr>
            <w:tcW w:w="0" w:type="auto"/>
            <w:gridSpan w:val="6"/>
            <w:tcBorders>
              <w:top w:val="nil"/>
              <w:left w:val="nil"/>
              <w:bottom w:val="nil"/>
              <w:right w:val="nil"/>
            </w:tcBorders>
            <w:shd w:val="clear" w:color="auto" w:fill="auto"/>
            <w:noWrap/>
            <w:vAlign w:val="bottom"/>
            <w:hideMark/>
          </w:tcPr>
          <w:p w14:paraId="3B3AA0A3" w14:textId="77777777" w:rsidR="00E4393E" w:rsidRPr="00EB692A" w:rsidRDefault="00E4393E" w:rsidP="002B5E9F">
            <w:pPr>
              <w:spacing w:after="0" w:line="240" w:lineRule="auto"/>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 xml:space="preserve">Zaměstnanost a mzdy ve knihovnách provozovaných ministerstvem kultury, kraji a </w:t>
            </w:r>
            <w:r w:rsidRPr="00EB692A">
              <w:rPr>
                <w:rFonts w:ascii="Times New Roman" w:eastAsia="Times New Roman" w:hAnsi="Times New Roman" w:cs="Times New Roman"/>
                <w:b/>
                <w:bCs/>
                <w:color w:val="000000"/>
                <w:sz w:val="24"/>
                <w:szCs w:val="24"/>
                <w:lang w:eastAsia="cs-CZ"/>
              </w:rPr>
              <w:lastRenderedPageBreak/>
              <w:t>obcemi</w:t>
            </w:r>
          </w:p>
          <w:p w14:paraId="533163E8" w14:textId="77777777" w:rsidR="00E4393E" w:rsidRPr="00EB692A" w:rsidRDefault="00E4393E" w:rsidP="002B5E9F">
            <w:pPr>
              <w:spacing w:after="0" w:line="240" w:lineRule="auto"/>
              <w:rPr>
                <w:rFonts w:ascii="Times New Roman" w:eastAsia="Times New Roman" w:hAnsi="Times New Roman" w:cs="Times New Roman"/>
                <w:b/>
                <w:bCs/>
                <w:color w:val="000000"/>
                <w:sz w:val="24"/>
                <w:szCs w:val="24"/>
                <w:lang w:eastAsia="cs-CZ"/>
              </w:rPr>
            </w:pPr>
          </w:p>
        </w:tc>
      </w:tr>
      <w:tr w:rsidR="00E4393E" w:rsidRPr="00EB692A" w14:paraId="75B0B0DE" w14:textId="77777777" w:rsidTr="002B5E9F">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986D76"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lastRenderedPageBreak/>
              <w:t>Rok</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CAC065C" w14:textId="77777777" w:rsidR="00E4393E" w:rsidRPr="00EB692A" w:rsidRDefault="00E4393E" w:rsidP="002B5E9F">
            <w:pPr>
              <w:spacing w:after="0" w:line="240" w:lineRule="auto"/>
              <w:jc w:val="center"/>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2011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E7CBDA2" w14:textId="77777777" w:rsidR="00E4393E" w:rsidRPr="00EB692A" w:rsidRDefault="00E4393E" w:rsidP="002B5E9F">
            <w:pPr>
              <w:spacing w:after="0" w:line="240" w:lineRule="auto"/>
              <w:jc w:val="center"/>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2012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283AAE5" w14:textId="77777777" w:rsidR="00E4393E" w:rsidRPr="00EB692A" w:rsidRDefault="00E4393E" w:rsidP="002B5E9F">
            <w:pPr>
              <w:spacing w:after="0" w:line="240" w:lineRule="auto"/>
              <w:jc w:val="center"/>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2013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03FF21F" w14:textId="77777777" w:rsidR="00E4393E" w:rsidRPr="00EB692A" w:rsidRDefault="00E4393E" w:rsidP="002B5E9F">
            <w:pPr>
              <w:spacing w:after="0" w:line="240" w:lineRule="auto"/>
              <w:jc w:val="center"/>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2014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03894C8" w14:textId="77777777" w:rsidR="00E4393E" w:rsidRPr="00EB692A" w:rsidRDefault="00E4393E" w:rsidP="002B5E9F">
            <w:pPr>
              <w:spacing w:after="0" w:line="240" w:lineRule="auto"/>
              <w:jc w:val="center"/>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2015</w:t>
            </w:r>
          </w:p>
        </w:tc>
      </w:tr>
      <w:tr w:rsidR="00E4393E" w:rsidRPr="00EB692A" w14:paraId="7BF07FC8" w14:textId="77777777" w:rsidTr="002B5E9F">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167E2A4A" w14:textId="77777777" w:rsidR="00E4393E" w:rsidRPr="00EB692A" w:rsidRDefault="00E4393E" w:rsidP="002B5E9F">
            <w:pPr>
              <w:spacing w:after="0" w:line="240" w:lineRule="auto"/>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Povolání knihovník</w:t>
            </w:r>
          </w:p>
        </w:tc>
        <w:tc>
          <w:tcPr>
            <w:tcW w:w="0" w:type="auto"/>
            <w:tcBorders>
              <w:top w:val="nil"/>
              <w:left w:val="nil"/>
              <w:bottom w:val="single" w:sz="4" w:space="0" w:color="auto"/>
              <w:right w:val="single" w:sz="4" w:space="0" w:color="auto"/>
            </w:tcBorders>
            <w:shd w:val="clear" w:color="auto" w:fill="auto"/>
            <w:vAlign w:val="center"/>
            <w:hideMark/>
          </w:tcPr>
          <w:p w14:paraId="0129134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4 683</w:t>
            </w:r>
          </w:p>
        </w:tc>
        <w:tc>
          <w:tcPr>
            <w:tcW w:w="0" w:type="auto"/>
            <w:tcBorders>
              <w:top w:val="nil"/>
              <w:left w:val="nil"/>
              <w:bottom w:val="single" w:sz="4" w:space="0" w:color="auto"/>
              <w:right w:val="single" w:sz="4" w:space="0" w:color="auto"/>
            </w:tcBorders>
            <w:shd w:val="clear" w:color="auto" w:fill="auto"/>
            <w:vAlign w:val="center"/>
            <w:hideMark/>
          </w:tcPr>
          <w:p w14:paraId="1FD46B3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4 618</w:t>
            </w:r>
          </w:p>
        </w:tc>
        <w:tc>
          <w:tcPr>
            <w:tcW w:w="0" w:type="auto"/>
            <w:tcBorders>
              <w:top w:val="nil"/>
              <w:left w:val="nil"/>
              <w:bottom w:val="single" w:sz="4" w:space="0" w:color="auto"/>
              <w:right w:val="single" w:sz="4" w:space="0" w:color="auto"/>
            </w:tcBorders>
            <w:shd w:val="clear" w:color="auto" w:fill="auto"/>
            <w:vAlign w:val="center"/>
            <w:hideMark/>
          </w:tcPr>
          <w:p w14:paraId="33213B0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4 524</w:t>
            </w:r>
          </w:p>
        </w:tc>
        <w:tc>
          <w:tcPr>
            <w:tcW w:w="0" w:type="auto"/>
            <w:tcBorders>
              <w:top w:val="nil"/>
              <w:left w:val="nil"/>
              <w:bottom w:val="single" w:sz="4" w:space="0" w:color="auto"/>
              <w:right w:val="single" w:sz="4" w:space="0" w:color="auto"/>
            </w:tcBorders>
            <w:shd w:val="clear" w:color="auto" w:fill="auto"/>
            <w:vAlign w:val="center"/>
            <w:hideMark/>
          </w:tcPr>
          <w:p w14:paraId="1CE3378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4 626</w:t>
            </w:r>
          </w:p>
        </w:tc>
        <w:tc>
          <w:tcPr>
            <w:tcW w:w="0" w:type="auto"/>
            <w:tcBorders>
              <w:top w:val="nil"/>
              <w:left w:val="nil"/>
              <w:bottom w:val="single" w:sz="4" w:space="0" w:color="auto"/>
              <w:right w:val="single" w:sz="4" w:space="0" w:color="auto"/>
            </w:tcBorders>
            <w:shd w:val="clear" w:color="auto" w:fill="auto"/>
            <w:vAlign w:val="center"/>
            <w:hideMark/>
          </w:tcPr>
          <w:p w14:paraId="53D70BE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4 627</w:t>
            </w:r>
          </w:p>
        </w:tc>
      </w:tr>
      <w:tr w:rsidR="00E4393E" w:rsidRPr="00EB692A" w14:paraId="0A3EEEE3" w14:textId="77777777" w:rsidTr="002B5E9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632287" w14:textId="77777777" w:rsidR="00E4393E" w:rsidRPr="00EB692A" w:rsidRDefault="00E4393E" w:rsidP="002B5E9F">
            <w:pPr>
              <w:spacing w:after="0" w:line="240" w:lineRule="auto"/>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Dobrovolníci</w:t>
            </w:r>
          </w:p>
        </w:tc>
        <w:tc>
          <w:tcPr>
            <w:tcW w:w="0" w:type="auto"/>
            <w:tcBorders>
              <w:top w:val="nil"/>
              <w:left w:val="nil"/>
              <w:bottom w:val="single" w:sz="4" w:space="0" w:color="auto"/>
              <w:right w:val="single" w:sz="4" w:space="0" w:color="auto"/>
            </w:tcBorders>
            <w:shd w:val="clear" w:color="auto" w:fill="auto"/>
            <w:vAlign w:val="center"/>
            <w:hideMark/>
          </w:tcPr>
          <w:p w14:paraId="7A306D1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2 947</w:t>
            </w:r>
          </w:p>
        </w:tc>
        <w:tc>
          <w:tcPr>
            <w:tcW w:w="0" w:type="auto"/>
            <w:tcBorders>
              <w:top w:val="nil"/>
              <w:left w:val="nil"/>
              <w:bottom w:val="single" w:sz="4" w:space="0" w:color="auto"/>
              <w:right w:val="single" w:sz="4" w:space="0" w:color="auto"/>
            </w:tcBorders>
            <w:shd w:val="clear" w:color="auto" w:fill="auto"/>
            <w:vAlign w:val="center"/>
            <w:hideMark/>
          </w:tcPr>
          <w:p w14:paraId="2ED5A8E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1 689</w:t>
            </w:r>
          </w:p>
        </w:tc>
        <w:tc>
          <w:tcPr>
            <w:tcW w:w="0" w:type="auto"/>
            <w:tcBorders>
              <w:top w:val="nil"/>
              <w:left w:val="nil"/>
              <w:bottom w:val="single" w:sz="4" w:space="0" w:color="auto"/>
              <w:right w:val="single" w:sz="4" w:space="0" w:color="auto"/>
            </w:tcBorders>
            <w:shd w:val="clear" w:color="auto" w:fill="auto"/>
            <w:vAlign w:val="center"/>
            <w:hideMark/>
          </w:tcPr>
          <w:p w14:paraId="55BC891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1 950</w:t>
            </w:r>
          </w:p>
        </w:tc>
        <w:tc>
          <w:tcPr>
            <w:tcW w:w="0" w:type="auto"/>
            <w:tcBorders>
              <w:top w:val="nil"/>
              <w:left w:val="nil"/>
              <w:bottom w:val="single" w:sz="4" w:space="0" w:color="auto"/>
              <w:right w:val="single" w:sz="4" w:space="0" w:color="auto"/>
            </w:tcBorders>
            <w:shd w:val="clear" w:color="auto" w:fill="auto"/>
            <w:vAlign w:val="center"/>
            <w:hideMark/>
          </w:tcPr>
          <w:p w14:paraId="3CE430E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2 131</w:t>
            </w:r>
          </w:p>
        </w:tc>
        <w:tc>
          <w:tcPr>
            <w:tcW w:w="0" w:type="auto"/>
            <w:tcBorders>
              <w:top w:val="nil"/>
              <w:left w:val="nil"/>
              <w:bottom w:val="single" w:sz="4" w:space="0" w:color="auto"/>
              <w:right w:val="single" w:sz="4" w:space="0" w:color="auto"/>
            </w:tcBorders>
            <w:shd w:val="clear" w:color="auto" w:fill="auto"/>
            <w:vAlign w:val="center"/>
            <w:hideMark/>
          </w:tcPr>
          <w:p w14:paraId="1934662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2 303</w:t>
            </w:r>
          </w:p>
        </w:tc>
      </w:tr>
      <w:tr w:rsidR="00E4393E" w:rsidRPr="00EB692A" w14:paraId="5BD19764" w14:textId="77777777" w:rsidTr="002B5E9F">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2B5F2759" w14:textId="77777777" w:rsidR="00E4393E" w:rsidRPr="00EB692A" w:rsidRDefault="00E4393E" w:rsidP="002B5E9F">
            <w:pPr>
              <w:spacing w:after="0" w:line="240" w:lineRule="auto"/>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Ostatní pracovníci</w:t>
            </w:r>
          </w:p>
        </w:tc>
        <w:tc>
          <w:tcPr>
            <w:tcW w:w="0" w:type="auto"/>
            <w:tcBorders>
              <w:top w:val="nil"/>
              <w:left w:val="nil"/>
              <w:bottom w:val="single" w:sz="4" w:space="0" w:color="auto"/>
              <w:right w:val="single" w:sz="4" w:space="0" w:color="auto"/>
            </w:tcBorders>
            <w:shd w:val="clear" w:color="auto" w:fill="auto"/>
            <w:vAlign w:val="center"/>
            <w:hideMark/>
          </w:tcPr>
          <w:p w14:paraId="7C75539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1 514</w:t>
            </w:r>
          </w:p>
        </w:tc>
        <w:tc>
          <w:tcPr>
            <w:tcW w:w="0" w:type="auto"/>
            <w:tcBorders>
              <w:top w:val="nil"/>
              <w:left w:val="nil"/>
              <w:bottom w:val="single" w:sz="4" w:space="0" w:color="auto"/>
              <w:right w:val="single" w:sz="4" w:space="0" w:color="auto"/>
            </w:tcBorders>
            <w:shd w:val="clear" w:color="auto" w:fill="auto"/>
            <w:vAlign w:val="center"/>
            <w:hideMark/>
          </w:tcPr>
          <w:p w14:paraId="3C1525B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769</w:t>
            </w:r>
          </w:p>
        </w:tc>
        <w:tc>
          <w:tcPr>
            <w:tcW w:w="0" w:type="auto"/>
            <w:tcBorders>
              <w:top w:val="nil"/>
              <w:left w:val="nil"/>
              <w:bottom w:val="single" w:sz="4" w:space="0" w:color="auto"/>
              <w:right w:val="single" w:sz="4" w:space="0" w:color="auto"/>
            </w:tcBorders>
            <w:shd w:val="clear" w:color="auto" w:fill="auto"/>
            <w:vAlign w:val="center"/>
            <w:hideMark/>
          </w:tcPr>
          <w:p w14:paraId="1254D78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842</w:t>
            </w:r>
          </w:p>
        </w:tc>
        <w:tc>
          <w:tcPr>
            <w:tcW w:w="0" w:type="auto"/>
            <w:tcBorders>
              <w:top w:val="nil"/>
              <w:left w:val="nil"/>
              <w:bottom w:val="single" w:sz="4" w:space="0" w:color="auto"/>
              <w:right w:val="single" w:sz="4" w:space="0" w:color="auto"/>
            </w:tcBorders>
            <w:shd w:val="clear" w:color="auto" w:fill="auto"/>
            <w:vAlign w:val="center"/>
            <w:hideMark/>
          </w:tcPr>
          <w:p w14:paraId="5BDD9ED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719</w:t>
            </w:r>
          </w:p>
        </w:tc>
        <w:tc>
          <w:tcPr>
            <w:tcW w:w="0" w:type="auto"/>
            <w:tcBorders>
              <w:top w:val="nil"/>
              <w:left w:val="nil"/>
              <w:bottom w:val="single" w:sz="4" w:space="0" w:color="auto"/>
              <w:right w:val="single" w:sz="4" w:space="0" w:color="auto"/>
            </w:tcBorders>
            <w:shd w:val="clear" w:color="auto" w:fill="auto"/>
            <w:noWrap/>
            <w:vAlign w:val="bottom"/>
            <w:hideMark/>
          </w:tcPr>
          <w:p w14:paraId="6023E33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910</w:t>
            </w:r>
          </w:p>
        </w:tc>
      </w:tr>
      <w:tr w:rsidR="00E4393E" w:rsidRPr="00EB692A" w14:paraId="1A54D21D" w14:textId="77777777" w:rsidTr="002B5E9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A9B750" w14:textId="77777777" w:rsidR="00E4393E" w:rsidRPr="00EB692A" w:rsidRDefault="00E4393E" w:rsidP="002B5E9F">
            <w:pPr>
              <w:spacing w:after="0" w:line="240" w:lineRule="auto"/>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pacing w:val="-1"/>
                <w:w w:val="99"/>
                <w:sz w:val="24"/>
                <w:szCs w:val="24"/>
                <w:lang w:eastAsia="cs-CZ"/>
              </w:rPr>
              <w:t>Počet zaměstnanců celkem</w:t>
            </w:r>
          </w:p>
        </w:tc>
        <w:tc>
          <w:tcPr>
            <w:tcW w:w="0" w:type="auto"/>
            <w:tcBorders>
              <w:top w:val="nil"/>
              <w:left w:val="nil"/>
              <w:bottom w:val="single" w:sz="4" w:space="0" w:color="auto"/>
              <w:right w:val="single" w:sz="4" w:space="0" w:color="auto"/>
            </w:tcBorders>
            <w:shd w:val="clear" w:color="auto" w:fill="auto"/>
            <w:vAlign w:val="center"/>
            <w:hideMark/>
          </w:tcPr>
          <w:p w14:paraId="13EA45B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6 197</w:t>
            </w:r>
          </w:p>
        </w:tc>
        <w:tc>
          <w:tcPr>
            <w:tcW w:w="0" w:type="auto"/>
            <w:tcBorders>
              <w:top w:val="nil"/>
              <w:left w:val="nil"/>
              <w:bottom w:val="single" w:sz="4" w:space="0" w:color="auto"/>
              <w:right w:val="single" w:sz="4" w:space="0" w:color="auto"/>
            </w:tcBorders>
            <w:shd w:val="clear" w:color="auto" w:fill="auto"/>
            <w:vAlign w:val="center"/>
            <w:hideMark/>
          </w:tcPr>
          <w:p w14:paraId="1D8051A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5 387</w:t>
            </w:r>
          </w:p>
        </w:tc>
        <w:tc>
          <w:tcPr>
            <w:tcW w:w="0" w:type="auto"/>
            <w:tcBorders>
              <w:top w:val="nil"/>
              <w:left w:val="nil"/>
              <w:bottom w:val="single" w:sz="4" w:space="0" w:color="auto"/>
              <w:right w:val="single" w:sz="4" w:space="0" w:color="auto"/>
            </w:tcBorders>
            <w:shd w:val="clear" w:color="auto" w:fill="auto"/>
            <w:vAlign w:val="center"/>
            <w:hideMark/>
          </w:tcPr>
          <w:p w14:paraId="5EC9FA1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5 366</w:t>
            </w:r>
          </w:p>
        </w:tc>
        <w:tc>
          <w:tcPr>
            <w:tcW w:w="0" w:type="auto"/>
            <w:tcBorders>
              <w:top w:val="nil"/>
              <w:left w:val="nil"/>
              <w:bottom w:val="single" w:sz="4" w:space="0" w:color="auto"/>
              <w:right w:val="single" w:sz="4" w:space="0" w:color="auto"/>
            </w:tcBorders>
            <w:shd w:val="clear" w:color="auto" w:fill="auto"/>
            <w:vAlign w:val="center"/>
            <w:hideMark/>
          </w:tcPr>
          <w:p w14:paraId="058B3C1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5 345</w:t>
            </w:r>
          </w:p>
        </w:tc>
        <w:tc>
          <w:tcPr>
            <w:tcW w:w="0" w:type="auto"/>
            <w:tcBorders>
              <w:top w:val="nil"/>
              <w:left w:val="nil"/>
              <w:bottom w:val="single" w:sz="4" w:space="0" w:color="auto"/>
              <w:right w:val="single" w:sz="4" w:space="0" w:color="auto"/>
            </w:tcBorders>
            <w:shd w:val="clear" w:color="auto" w:fill="auto"/>
            <w:vAlign w:val="center"/>
            <w:hideMark/>
          </w:tcPr>
          <w:p w14:paraId="498BFC2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5 537</w:t>
            </w:r>
          </w:p>
        </w:tc>
      </w:tr>
      <w:tr w:rsidR="00E4393E" w:rsidRPr="00EB692A" w14:paraId="6BE4304C" w14:textId="77777777" w:rsidTr="002B5E9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0D5EA1" w14:textId="77777777" w:rsidR="00E4393E" w:rsidRPr="00EB692A" w:rsidRDefault="00E4393E" w:rsidP="002B5E9F">
            <w:pPr>
              <w:spacing w:after="0" w:line="240" w:lineRule="auto"/>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Mzdy v tis. Kč</w:t>
            </w:r>
          </w:p>
        </w:tc>
        <w:tc>
          <w:tcPr>
            <w:tcW w:w="0" w:type="auto"/>
            <w:tcBorders>
              <w:top w:val="nil"/>
              <w:left w:val="nil"/>
              <w:bottom w:val="single" w:sz="4" w:space="0" w:color="auto"/>
              <w:right w:val="single" w:sz="4" w:space="0" w:color="auto"/>
            </w:tcBorders>
            <w:shd w:val="clear" w:color="auto" w:fill="auto"/>
            <w:vAlign w:val="center"/>
            <w:hideMark/>
          </w:tcPr>
          <w:p w14:paraId="72F413E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1 193 391</w:t>
            </w:r>
          </w:p>
        </w:tc>
        <w:tc>
          <w:tcPr>
            <w:tcW w:w="0" w:type="auto"/>
            <w:tcBorders>
              <w:top w:val="nil"/>
              <w:left w:val="nil"/>
              <w:bottom w:val="single" w:sz="4" w:space="0" w:color="auto"/>
              <w:right w:val="single" w:sz="4" w:space="0" w:color="auto"/>
            </w:tcBorders>
            <w:shd w:val="clear" w:color="auto" w:fill="auto"/>
            <w:vAlign w:val="center"/>
            <w:hideMark/>
          </w:tcPr>
          <w:p w14:paraId="18ABDDA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1 197 134</w:t>
            </w:r>
          </w:p>
        </w:tc>
        <w:tc>
          <w:tcPr>
            <w:tcW w:w="0" w:type="auto"/>
            <w:tcBorders>
              <w:top w:val="nil"/>
              <w:left w:val="nil"/>
              <w:bottom w:val="single" w:sz="4" w:space="0" w:color="auto"/>
              <w:right w:val="single" w:sz="4" w:space="0" w:color="auto"/>
            </w:tcBorders>
            <w:shd w:val="clear" w:color="auto" w:fill="auto"/>
            <w:vAlign w:val="center"/>
            <w:hideMark/>
          </w:tcPr>
          <w:p w14:paraId="146348F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1 250 042</w:t>
            </w:r>
          </w:p>
        </w:tc>
        <w:tc>
          <w:tcPr>
            <w:tcW w:w="0" w:type="auto"/>
            <w:tcBorders>
              <w:top w:val="nil"/>
              <w:left w:val="nil"/>
              <w:bottom w:val="single" w:sz="4" w:space="0" w:color="auto"/>
              <w:right w:val="single" w:sz="4" w:space="0" w:color="auto"/>
            </w:tcBorders>
            <w:shd w:val="clear" w:color="auto" w:fill="auto"/>
            <w:vAlign w:val="center"/>
            <w:hideMark/>
          </w:tcPr>
          <w:p w14:paraId="3FF37B9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1 240 469</w:t>
            </w:r>
          </w:p>
        </w:tc>
        <w:tc>
          <w:tcPr>
            <w:tcW w:w="0" w:type="auto"/>
            <w:tcBorders>
              <w:top w:val="nil"/>
              <w:left w:val="nil"/>
              <w:bottom w:val="single" w:sz="4" w:space="0" w:color="auto"/>
              <w:right w:val="single" w:sz="4" w:space="0" w:color="auto"/>
            </w:tcBorders>
            <w:shd w:val="clear" w:color="auto" w:fill="auto"/>
            <w:noWrap/>
            <w:vAlign w:val="bottom"/>
            <w:hideMark/>
          </w:tcPr>
          <w:p w14:paraId="7AD8D80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1 302 964</w:t>
            </w:r>
          </w:p>
        </w:tc>
      </w:tr>
      <w:tr w:rsidR="00E4393E" w:rsidRPr="00EB692A" w14:paraId="058A00A6" w14:textId="77777777" w:rsidTr="002B5E9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1DD6CF" w14:textId="77777777" w:rsidR="00E4393E" w:rsidRPr="00EB692A" w:rsidRDefault="00E4393E" w:rsidP="002B5E9F">
            <w:pPr>
              <w:spacing w:after="0" w:line="240" w:lineRule="auto"/>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pacing w:val="4"/>
                <w:w w:val="99"/>
                <w:sz w:val="24"/>
                <w:szCs w:val="24"/>
                <w:lang w:eastAsia="cs-CZ"/>
              </w:rPr>
              <w:t>Průměrná mzda v Kč v knihovnách</w:t>
            </w:r>
          </w:p>
        </w:tc>
        <w:tc>
          <w:tcPr>
            <w:tcW w:w="0" w:type="auto"/>
            <w:tcBorders>
              <w:top w:val="nil"/>
              <w:left w:val="nil"/>
              <w:bottom w:val="single" w:sz="4" w:space="0" w:color="auto"/>
              <w:right w:val="single" w:sz="4" w:space="0" w:color="auto"/>
            </w:tcBorders>
            <w:shd w:val="clear" w:color="auto" w:fill="auto"/>
            <w:vAlign w:val="center"/>
            <w:hideMark/>
          </w:tcPr>
          <w:p w14:paraId="0FC69F2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16 048</w:t>
            </w:r>
          </w:p>
        </w:tc>
        <w:tc>
          <w:tcPr>
            <w:tcW w:w="0" w:type="auto"/>
            <w:tcBorders>
              <w:top w:val="nil"/>
              <w:left w:val="nil"/>
              <w:bottom w:val="single" w:sz="4" w:space="0" w:color="auto"/>
              <w:right w:val="single" w:sz="4" w:space="0" w:color="auto"/>
            </w:tcBorders>
            <w:shd w:val="clear" w:color="auto" w:fill="auto"/>
            <w:vAlign w:val="center"/>
            <w:hideMark/>
          </w:tcPr>
          <w:p w14:paraId="51D3D6A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18 519</w:t>
            </w:r>
          </w:p>
        </w:tc>
        <w:tc>
          <w:tcPr>
            <w:tcW w:w="0" w:type="auto"/>
            <w:tcBorders>
              <w:top w:val="nil"/>
              <w:left w:val="nil"/>
              <w:bottom w:val="single" w:sz="4" w:space="0" w:color="auto"/>
              <w:right w:val="single" w:sz="4" w:space="0" w:color="auto"/>
            </w:tcBorders>
            <w:shd w:val="clear" w:color="auto" w:fill="auto"/>
            <w:vAlign w:val="center"/>
            <w:hideMark/>
          </w:tcPr>
          <w:p w14:paraId="46DFD0A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19 413</w:t>
            </w:r>
          </w:p>
        </w:tc>
        <w:tc>
          <w:tcPr>
            <w:tcW w:w="0" w:type="auto"/>
            <w:tcBorders>
              <w:top w:val="nil"/>
              <w:left w:val="nil"/>
              <w:bottom w:val="single" w:sz="4" w:space="0" w:color="auto"/>
              <w:right w:val="single" w:sz="4" w:space="0" w:color="auto"/>
            </w:tcBorders>
            <w:shd w:val="clear" w:color="auto" w:fill="auto"/>
            <w:vAlign w:val="center"/>
            <w:hideMark/>
          </w:tcPr>
          <w:p w14:paraId="1354E27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19 340</w:t>
            </w:r>
          </w:p>
        </w:tc>
        <w:tc>
          <w:tcPr>
            <w:tcW w:w="0" w:type="auto"/>
            <w:tcBorders>
              <w:top w:val="nil"/>
              <w:left w:val="nil"/>
              <w:bottom w:val="single" w:sz="4" w:space="0" w:color="auto"/>
              <w:right w:val="single" w:sz="4" w:space="0" w:color="auto"/>
            </w:tcBorders>
            <w:shd w:val="clear" w:color="auto" w:fill="auto"/>
            <w:noWrap/>
            <w:vAlign w:val="bottom"/>
            <w:hideMark/>
          </w:tcPr>
          <w:p w14:paraId="3A81183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nezjištěno</w:t>
            </w:r>
          </w:p>
        </w:tc>
      </w:tr>
      <w:tr w:rsidR="00E4393E" w:rsidRPr="00EB692A" w14:paraId="7729331F" w14:textId="77777777" w:rsidTr="002B5E9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A47828D" w14:textId="77777777" w:rsidR="00E4393E" w:rsidRPr="00EB692A" w:rsidRDefault="00E4393E" w:rsidP="002B5E9F">
            <w:pPr>
              <w:spacing w:after="0" w:line="240" w:lineRule="auto"/>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Celostátní průměrná mzda</w:t>
            </w:r>
          </w:p>
        </w:tc>
        <w:tc>
          <w:tcPr>
            <w:tcW w:w="0" w:type="auto"/>
            <w:tcBorders>
              <w:top w:val="nil"/>
              <w:left w:val="nil"/>
              <w:bottom w:val="single" w:sz="4" w:space="0" w:color="auto"/>
              <w:right w:val="single" w:sz="4" w:space="0" w:color="auto"/>
            </w:tcBorders>
            <w:shd w:val="clear" w:color="auto" w:fill="auto"/>
            <w:noWrap/>
            <w:vAlign w:val="bottom"/>
            <w:hideMark/>
          </w:tcPr>
          <w:p w14:paraId="44680F13" w14:textId="77777777" w:rsidR="00E4393E" w:rsidRPr="00EB692A" w:rsidRDefault="00E4393E" w:rsidP="002B5E9F">
            <w:pPr>
              <w:spacing w:after="0" w:line="240" w:lineRule="auto"/>
              <w:jc w:val="right"/>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24 466</w:t>
            </w:r>
          </w:p>
        </w:tc>
        <w:tc>
          <w:tcPr>
            <w:tcW w:w="0" w:type="auto"/>
            <w:tcBorders>
              <w:top w:val="nil"/>
              <w:left w:val="nil"/>
              <w:bottom w:val="single" w:sz="4" w:space="0" w:color="auto"/>
              <w:right w:val="single" w:sz="4" w:space="0" w:color="auto"/>
            </w:tcBorders>
            <w:shd w:val="clear" w:color="auto" w:fill="auto"/>
            <w:noWrap/>
            <w:vAlign w:val="bottom"/>
            <w:hideMark/>
          </w:tcPr>
          <w:p w14:paraId="67171A0D" w14:textId="77777777" w:rsidR="00E4393E" w:rsidRPr="00EB692A" w:rsidRDefault="00E4393E" w:rsidP="002B5E9F">
            <w:pPr>
              <w:spacing w:after="0" w:line="240" w:lineRule="auto"/>
              <w:jc w:val="right"/>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25 100</w:t>
            </w:r>
          </w:p>
        </w:tc>
        <w:tc>
          <w:tcPr>
            <w:tcW w:w="0" w:type="auto"/>
            <w:tcBorders>
              <w:top w:val="nil"/>
              <w:left w:val="nil"/>
              <w:bottom w:val="single" w:sz="4" w:space="0" w:color="auto"/>
              <w:right w:val="single" w:sz="4" w:space="0" w:color="auto"/>
            </w:tcBorders>
            <w:shd w:val="clear" w:color="auto" w:fill="auto"/>
            <w:noWrap/>
            <w:vAlign w:val="bottom"/>
            <w:hideMark/>
          </w:tcPr>
          <w:p w14:paraId="7C4F4FDE" w14:textId="77777777" w:rsidR="00E4393E" w:rsidRPr="00EB692A" w:rsidRDefault="00E4393E" w:rsidP="002B5E9F">
            <w:pPr>
              <w:spacing w:after="0" w:line="240" w:lineRule="auto"/>
              <w:jc w:val="right"/>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25 051</w:t>
            </w:r>
          </w:p>
        </w:tc>
        <w:tc>
          <w:tcPr>
            <w:tcW w:w="0" w:type="auto"/>
            <w:tcBorders>
              <w:top w:val="nil"/>
              <w:left w:val="nil"/>
              <w:bottom w:val="single" w:sz="4" w:space="0" w:color="auto"/>
              <w:right w:val="single" w:sz="4" w:space="0" w:color="auto"/>
            </w:tcBorders>
            <w:shd w:val="clear" w:color="auto" w:fill="auto"/>
            <w:noWrap/>
            <w:vAlign w:val="bottom"/>
            <w:hideMark/>
          </w:tcPr>
          <w:p w14:paraId="09B7EE1D" w14:textId="77777777" w:rsidR="00E4393E" w:rsidRPr="00EB692A" w:rsidRDefault="00E4393E" w:rsidP="002B5E9F">
            <w:pPr>
              <w:spacing w:after="0" w:line="240" w:lineRule="auto"/>
              <w:jc w:val="right"/>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25 753</w:t>
            </w:r>
          </w:p>
        </w:tc>
        <w:tc>
          <w:tcPr>
            <w:tcW w:w="0" w:type="auto"/>
            <w:tcBorders>
              <w:top w:val="nil"/>
              <w:left w:val="nil"/>
              <w:bottom w:val="single" w:sz="4" w:space="0" w:color="auto"/>
              <w:right w:val="single" w:sz="4" w:space="0" w:color="auto"/>
            </w:tcBorders>
            <w:shd w:val="clear" w:color="auto" w:fill="auto"/>
            <w:noWrap/>
            <w:vAlign w:val="bottom"/>
            <w:hideMark/>
          </w:tcPr>
          <w:p w14:paraId="703688C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26527</w:t>
            </w:r>
          </w:p>
        </w:tc>
      </w:tr>
      <w:tr w:rsidR="00E4393E" w:rsidRPr="00EB692A" w14:paraId="5BA34B45" w14:textId="77777777" w:rsidTr="002B5E9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9B1265" w14:textId="77777777" w:rsidR="00E4393E" w:rsidRPr="00EB692A" w:rsidRDefault="00E4393E" w:rsidP="002B5E9F">
            <w:pPr>
              <w:spacing w:after="0" w:line="240" w:lineRule="auto"/>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Podíl mzdy v knihovnách</w:t>
            </w:r>
          </w:p>
        </w:tc>
        <w:tc>
          <w:tcPr>
            <w:tcW w:w="0" w:type="auto"/>
            <w:tcBorders>
              <w:top w:val="nil"/>
              <w:left w:val="nil"/>
              <w:bottom w:val="single" w:sz="4" w:space="0" w:color="auto"/>
              <w:right w:val="single" w:sz="4" w:space="0" w:color="auto"/>
            </w:tcBorders>
            <w:shd w:val="clear" w:color="auto" w:fill="auto"/>
            <w:vAlign w:val="center"/>
            <w:hideMark/>
          </w:tcPr>
          <w:p w14:paraId="121D4FF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66%</w:t>
            </w:r>
          </w:p>
        </w:tc>
        <w:tc>
          <w:tcPr>
            <w:tcW w:w="0" w:type="auto"/>
            <w:tcBorders>
              <w:top w:val="nil"/>
              <w:left w:val="nil"/>
              <w:bottom w:val="single" w:sz="4" w:space="0" w:color="auto"/>
              <w:right w:val="single" w:sz="4" w:space="0" w:color="auto"/>
            </w:tcBorders>
            <w:shd w:val="clear" w:color="auto" w:fill="auto"/>
            <w:vAlign w:val="center"/>
            <w:hideMark/>
          </w:tcPr>
          <w:p w14:paraId="09923F3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74%</w:t>
            </w:r>
          </w:p>
        </w:tc>
        <w:tc>
          <w:tcPr>
            <w:tcW w:w="0" w:type="auto"/>
            <w:tcBorders>
              <w:top w:val="nil"/>
              <w:left w:val="nil"/>
              <w:bottom w:val="single" w:sz="4" w:space="0" w:color="auto"/>
              <w:right w:val="single" w:sz="4" w:space="0" w:color="auto"/>
            </w:tcBorders>
            <w:shd w:val="clear" w:color="auto" w:fill="auto"/>
            <w:vAlign w:val="center"/>
            <w:hideMark/>
          </w:tcPr>
          <w:p w14:paraId="4A908C4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77%</w:t>
            </w:r>
          </w:p>
        </w:tc>
        <w:tc>
          <w:tcPr>
            <w:tcW w:w="0" w:type="auto"/>
            <w:tcBorders>
              <w:top w:val="nil"/>
              <w:left w:val="nil"/>
              <w:bottom w:val="single" w:sz="4" w:space="0" w:color="auto"/>
              <w:right w:val="single" w:sz="4" w:space="0" w:color="auto"/>
            </w:tcBorders>
            <w:shd w:val="clear" w:color="auto" w:fill="auto"/>
            <w:vAlign w:val="center"/>
            <w:hideMark/>
          </w:tcPr>
          <w:p w14:paraId="266180F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75%</w:t>
            </w:r>
          </w:p>
        </w:tc>
        <w:tc>
          <w:tcPr>
            <w:tcW w:w="0" w:type="auto"/>
            <w:tcBorders>
              <w:top w:val="nil"/>
              <w:left w:val="nil"/>
              <w:bottom w:val="single" w:sz="4" w:space="0" w:color="auto"/>
              <w:right w:val="single" w:sz="4" w:space="0" w:color="auto"/>
            </w:tcBorders>
            <w:shd w:val="clear" w:color="auto" w:fill="auto"/>
            <w:vAlign w:val="center"/>
            <w:hideMark/>
          </w:tcPr>
          <w:p w14:paraId="059C638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nezjištěno</w:t>
            </w:r>
          </w:p>
        </w:tc>
      </w:tr>
    </w:tbl>
    <w:p w14:paraId="228B815E" w14:textId="77777777" w:rsidR="00E4393E" w:rsidRPr="00EB692A" w:rsidRDefault="00E4393E" w:rsidP="00E4393E">
      <w:pPr>
        <w:rPr>
          <w:rFonts w:ascii="Times New Roman" w:hAnsi="Times New Roman" w:cs="Times New Roman"/>
          <w:sz w:val="24"/>
          <w:szCs w:val="24"/>
        </w:rPr>
      </w:pPr>
    </w:p>
    <w:p w14:paraId="5CEEAAD2" w14:textId="39776C28" w:rsidR="00E4393E" w:rsidRPr="00EB692A" w:rsidRDefault="00E4393E" w:rsidP="00E4393E">
      <w:pPr>
        <w:jc w:val="both"/>
        <w:rPr>
          <w:rFonts w:ascii="Times New Roman" w:hAnsi="Times New Roman" w:cs="Times New Roman"/>
          <w:sz w:val="24"/>
          <w:szCs w:val="24"/>
        </w:rPr>
      </w:pPr>
      <w:r w:rsidRPr="00EB692A">
        <w:rPr>
          <w:rFonts w:ascii="Times New Roman" w:hAnsi="Times New Roman" w:cs="Times New Roman"/>
          <w:sz w:val="24"/>
          <w:szCs w:val="24"/>
        </w:rPr>
        <w:t>V knihovnách provozovaných ministerstvem kultury, kraji a obcemi bylo v roce 2015 zaměstnáno 5 537 pracovníků (přepočtený stav). Počet pracovníků v posledním období mírně narůstal. Kromě toho v knihovnách působilo</w:t>
      </w:r>
      <w:r w:rsidR="00EB692A" w:rsidRPr="00EB692A">
        <w:rPr>
          <w:rFonts w:ascii="Times New Roman" w:hAnsi="Times New Roman" w:cs="Times New Roman"/>
          <w:sz w:val="24"/>
          <w:szCs w:val="24"/>
        </w:rPr>
        <w:t xml:space="preserve"> </w:t>
      </w:r>
      <w:r w:rsidRPr="00EB692A">
        <w:rPr>
          <w:rFonts w:ascii="Times New Roman" w:hAnsi="Times New Roman" w:cs="Times New Roman"/>
          <w:sz w:val="24"/>
          <w:szCs w:val="24"/>
        </w:rPr>
        <w:t xml:space="preserve">v roce 2015 celkem 2 303 dobrovolníků. Většina dobrovolníků působila v knihovnách nejmenších obcí. Průměrná mzda v roce 2014 činila 19 340 Kč, </w:t>
      </w:r>
      <w:r w:rsidR="002A3704" w:rsidRPr="00EB692A">
        <w:rPr>
          <w:rFonts w:ascii="Times New Roman" w:hAnsi="Times New Roman" w:cs="Times New Roman"/>
          <w:sz w:val="24"/>
          <w:szCs w:val="24"/>
        </w:rPr>
        <w:t>a byla tak</w:t>
      </w:r>
      <w:r w:rsidRPr="00EB692A">
        <w:rPr>
          <w:rFonts w:ascii="Times New Roman" w:hAnsi="Times New Roman" w:cs="Times New Roman"/>
          <w:sz w:val="24"/>
          <w:szCs w:val="24"/>
        </w:rPr>
        <w:t xml:space="preserve"> o 25 % nižší než celostátní průměr. Za této situace je pro knihovny složité získat kvalifikované pracovníky. Podstatná část absolventů středních i vysokých škol s kvalifikací knihovník nastupuje do jiných institucí.</w:t>
      </w:r>
    </w:p>
    <w:p w14:paraId="4B98DE4D" w14:textId="77777777" w:rsidR="00EB5D69" w:rsidRPr="00EB692A" w:rsidRDefault="00EB5D69" w:rsidP="00E4393E">
      <w:pPr>
        <w:jc w:val="both"/>
        <w:rPr>
          <w:rFonts w:ascii="Times New Roman" w:hAnsi="Times New Roman" w:cs="Times New Roman"/>
          <w:sz w:val="24"/>
          <w:szCs w:val="24"/>
        </w:rPr>
      </w:pPr>
    </w:p>
    <w:p w14:paraId="4B1C128E" w14:textId="77777777" w:rsidR="00E4393E" w:rsidRPr="00EB692A" w:rsidRDefault="00E4393E" w:rsidP="00E4393E">
      <w:pPr>
        <w:pStyle w:val="Odstavecseseznamem"/>
        <w:numPr>
          <w:ilvl w:val="0"/>
          <w:numId w:val="46"/>
        </w:numPr>
        <w:rPr>
          <w:i/>
          <w:sz w:val="24"/>
          <w:szCs w:val="24"/>
        </w:rPr>
      </w:pPr>
      <w:r w:rsidRPr="00EB692A">
        <w:rPr>
          <w:i/>
          <w:sz w:val="24"/>
          <w:szCs w:val="24"/>
        </w:rPr>
        <w:t>Vybrané specifické ukazatele</w:t>
      </w:r>
    </w:p>
    <w:p w14:paraId="0F00AA61" w14:textId="77777777" w:rsidR="00E4393E" w:rsidRPr="00EB692A" w:rsidRDefault="00E4393E" w:rsidP="00E4393E">
      <w:pPr>
        <w:rPr>
          <w:rFonts w:ascii="Times New Roman" w:hAnsi="Times New Roman" w:cs="Times New Roman"/>
          <w:b/>
          <w:sz w:val="24"/>
          <w:szCs w:val="24"/>
        </w:rPr>
      </w:pPr>
      <w:r w:rsidRPr="00EB692A">
        <w:rPr>
          <w:rFonts w:ascii="Times New Roman" w:hAnsi="Times New Roman" w:cs="Times New Roman"/>
          <w:b/>
          <w:sz w:val="24"/>
          <w:szCs w:val="24"/>
        </w:rPr>
        <w:t>Výkony knihoven poskytujících veřejné knihovnické a informační služby</w:t>
      </w:r>
      <w:r w:rsidRPr="00EB692A">
        <w:rPr>
          <w:rStyle w:val="Znakapoznpodarou"/>
          <w:rFonts w:ascii="Times New Roman" w:hAnsi="Times New Roman" w:cs="Times New Roman"/>
          <w:b/>
          <w:sz w:val="24"/>
          <w:szCs w:val="24"/>
        </w:rPr>
        <w:footnoteReference w:id="1"/>
      </w:r>
    </w:p>
    <w:p w14:paraId="27950815" w14:textId="48ACD557" w:rsidR="00E4393E" w:rsidRPr="00EB692A" w:rsidRDefault="00E4393E" w:rsidP="00E4393E">
      <w:pPr>
        <w:contextualSpacing/>
        <w:jc w:val="both"/>
        <w:rPr>
          <w:rFonts w:ascii="Times New Roman" w:hAnsi="Times New Roman" w:cs="Times New Roman"/>
          <w:sz w:val="24"/>
          <w:szCs w:val="24"/>
        </w:rPr>
      </w:pPr>
      <w:r w:rsidRPr="00EB692A">
        <w:rPr>
          <w:rFonts w:ascii="Times New Roman" w:hAnsi="Times New Roman" w:cs="Times New Roman"/>
          <w:sz w:val="24"/>
          <w:szCs w:val="24"/>
        </w:rPr>
        <w:t>Česká republika si nadále udržuje mimořádně hustou síť základních knihoven, tj. knihoven provozovaný</w:t>
      </w:r>
      <w:r w:rsidR="00F961E4" w:rsidRPr="00EB692A">
        <w:rPr>
          <w:rFonts w:ascii="Times New Roman" w:hAnsi="Times New Roman" w:cs="Times New Roman"/>
          <w:sz w:val="24"/>
          <w:szCs w:val="24"/>
        </w:rPr>
        <w:t>ch</w:t>
      </w:r>
      <w:r w:rsidRPr="00EB692A">
        <w:rPr>
          <w:rFonts w:ascii="Times New Roman" w:hAnsi="Times New Roman" w:cs="Times New Roman"/>
          <w:sz w:val="24"/>
          <w:szCs w:val="24"/>
        </w:rPr>
        <w:t xml:space="preserve"> kraji a obcemi. Zatímco průměr Evropské unie se pohybuje kolem 1,3 knihovny na deset tisíc obyvatel, v Česku je to 5,1 knihovny na deset tisíc obyvatel. Mírný pokles počtu knihoven je dán především slučováním knihoven nebo rušením nevyužívaných malých obecních knihoven. </w:t>
      </w:r>
    </w:p>
    <w:p w14:paraId="1B63D3FD" w14:textId="77777777" w:rsidR="00E4393E" w:rsidRPr="00EB692A" w:rsidRDefault="00E4393E" w:rsidP="00E4393E">
      <w:pPr>
        <w:contextualSpacing/>
        <w:jc w:val="both"/>
        <w:rPr>
          <w:rFonts w:ascii="Times New Roman" w:hAnsi="Times New Roman" w:cs="Times New Roman"/>
          <w:sz w:val="24"/>
          <w:szCs w:val="24"/>
        </w:rPr>
      </w:pPr>
      <w:r w:rsidRPr="00EB692A">
        <w:rPr>
          <w:rFonts w:ascii="Times New Roman" w:hAnsi="Times New Roman" w:cs="Times New Roman"/>
          <w:sz w:val="24"/>
          <w:szCs w:val="24"/>
        </w:rPr>
        <w:t xml:space="preserve">Vedle knihoven poskytujících služby nejširší veřejnosti působí celá řada specializovaných knihoven, jakými jsou například zdravotnické, vysokoškolské, muzejní knihovny nebo síť knihoven Akademie věd ČR. </w:t>
      </w:r>
    </w:p>
    <w:p w14:paraId="5FC859E4" w14:textId="77777777" w:rsidR="00E4393E" w:rsidRPr="00EB692A" w:rsidRDefault="00E4393E" w:rsidP="00E4393E">
      <w:pPr>
        <w:contextualSpacing/>
        <w:jc w:val="both"/>
        <w:rPr>
          <w:rFonts w:ascii="Times New Roman" w:hAnsi="Times New Roman" w:cs="Times New Roman"/>
          <w:sz w:val="24"/>
          <w:szCs w:val="24"/>
        </w:rPr>
      </w:pPr>
      <w:r w:rsidRPr="00EB692A">
        <w:rPr>
          <w:rFonts w:ascii="Times New Roman" w:hAnsi="Times New Roman" w:cs="Times New Roman"/>
          <w:sz w:val="24"/>
          <w:szCs w:val="24"/>
        </w:rPr>
        <w:t xml:space="preserve">U výpůjčních služeb dochází dlouhodobě k dvěma protikladným trendům. Na jedné straně klesá počet výpůjček tradičních tištěných dokumentů (knihy, periodika) – pokles o 11 % v posledních pěti letech, naopak velmi dynamicky stoupá využívání elektronických dokumentů, především stahování či zobrazení digitálních dokumentů a výpůjčky elektronických knih – počet stažených a zobrazených dokumentů vzrostl ve sledovaném období o 192 %. </w:t>
      </w:r>
    </w:p>
    <w:p w14:paraId="242D5686" w14:textId="77777777" w:rsidR="00E4393E" w:rsidRPr="00EB692A" w:rsidRDefault="00E4393E" w:rsidP="00E4393E">
      <w:pPr>
        <w:contextualSpacing/>
        <w:jc w:val="both"/>
        <w:rPr>
          <w:rFonts w:ascii="Times New Roman" w:hAnsi="Times New Roman" w:cs="Times New Roman"/>
          <w:sz w:val="24"/>
          <w:szCs w:val="24"/>
        </w:rPr>
      </w:pPr>
      <w:r w:rsidRPr="00EB692A">
        <w:rPr>
          <w:rFonts w:ascii="Times New Roman" w:hAnsi="Times New Roman" w:cs="Times New Roman"/>
          <w:sz w:val="24"/>
          <w:szCs w:val="24"/>
        </w:rPr>
        <w:t xml:space="preserve">V r. 2014 začaly některé knihovny půjčovat elektronické knihy (e-výpůjčky) prostřednictvím systému eReading. Na konci r. 2015 nabízelo e-výpůjčky pouze 70 knihoven, které vykázaly </w:t>
      </w:r>
      <w:r w:rsidRPr="00EB692A">
        <w:rPr>
          <w:rFonts w:ascii="Times New Roman" w:hAnsi="Times New Roman" w:cs="Times New Roman"/>
          <w:sz w:val="24"/>
          <w:szCs w:val="24"/>
        </w:rPr>
        <w:lastRenderedPageBreak/>
        <w:t xml:space="preserve">celkem 35 000 e-výpůjček za rok. Z hlediska celkového objemu výpůjček veřejných knihoven se jedná o zanedbatelné množství. </w:t>
      </w:r>
    </w:p>
    <w:p w14:paraId="7A5D0C39" w14:textId="77777777" w:rsidR="00E4393E" w:rsidRPr="00EB692A" w:rsidRDefault="00E4393E" w:rsidP="00E4393E">
      <w:pPr>
        <w:contextualSpacing/>
        <w:jc w:val="both"/>
        <w:rPr>
          <w:rFonts w:ascii="Times New Roman" w:hAnsi="Times New Roman" w:cs="Times New Roman"/>
          <w:sz w:val="24"/>
          <w:szCs w:val="24"/>
        </w:rPr>
      </w:pPr>
      <w:r w:rsidRPr="00EB692A">
        <w:rPr>
          <w:rFonts w:ascii="Times New Roman" w:hAnsi="Times New Roman" w:cs="Times New Roman"/>
          <w:sz w:val="24"/>
          <w:szCs w:val="24"/>
        </w:rPr>
        <w:t xml:space="preserve">Stále větší část služeb není vázána na registraci osob v konkrétní knihovně a je volně dostupná všem návštěvníkům, proto počet registrovaných uživatelů již není nejvýznamnějším měřítkem využívanosti knihoven, ale je nutno ho posuzovat v souvislosti s jinými ukazateli (pokles o 3 %). </w:t>
      </w:r>
    </w:p>
    <w:p w14:paraId="5EAAD3BA" w14:textId="29814844" w:rsidR="00E4393E" w:rsidRPr="00EB692A" w:rsidRDefault="00E4393E" w:rsidP="00E4393E">
      <w:pPr>
        <w:contextualSpacing/>
        <w:jc w:val="both"/>
        <w:rPr>
          <w:rFonts w:ascii="Times New Roman" w:hAnsi="Times New Roman" w:cs="Times New Roman"/>
          <w:sz w:val="24"/>
          <w:szCs w:val="24"/>
        </w:rPr>
      </w:pPr>
      <w:r w:rsidRPr="00EB692A">
        <w:rPr>
          <w:rFonts w:ascii="Times New Roman" w:hAnsi="Times New Roman" w:cs="Times New Roman"/>
          <w:sz w:val="24"/>
          <w:szCs w:val="24"/>
        </w:rPr>
        <w:t xml:space="preserve">V návštěvnosti knihoven po letech dlouhodobého vzestupu dochází k určitému poklesu. Počet uživatelů, kteří knihovnu fyzicky navštívili, v roce 2015 poklesl oproti předcházejícímu roku o 0,6 mil., tj. o 2 %. Pokles lze také zaznamenat u návštěvníků, kteří v knihovně využívali veřejný internet (pokles o 16 %). Přesto jsou knihovny stále nejdůležitější sítí zařízení, která zajišťují bezplatný přístup k internetu, a tím přispívají k překonání digitální propasti pro osoby ohrožené sociálním vyloučením. Veřejnost stále více využívá různé druhy virtuálních služeb, jako vyhledávání v online katalozích, databázích a digitálních knihovnách, objednávání a rezervace knih a další služby, které mohou uživatelé využívat prostřednictvím sítě ze svého domova. Počet návštěvníků online služeb v posledních pěti letech vzrostl o 34 %. Knihovny jako celek jsou nejnavštěvovanějšími kulturními institucemi, v roce 2015 zaznamenaly 23,6 mil. fyzických návštěvníků a 39,3 mil. </w:t>
      </w:r>
      <w:r w:rsidR="00B33E87" w:rsidRPr="00EB692A">
        <w:rPr>
          <w:rFonts w:ascii="Times New Roman" w:hAnsi="Times New Roman" w:cs="Times New Roman"/>
          <w:sz w:val="24"/>
          <w:szCs w:val="24"/>
        </w:rPr>
        <w:t>návštěvníků</w:t>
      </w:r>
      <w:r w:rsidRPr="00EB692A">
        <w:rPr>
          <w:rFonts w:ascii="Times New Roman" w:hAnsi="Times New Roman" w:cs="Times New Roman"/>
          <w:sz w:val="24"/>
          <w:szCs w:val="24"/>
        </w:rPr>
        <w:t xml:space="preserve"> online služeb. </w:t>
      </w:r>
    </w:p>
    <w:p w14:paraId="5A896B7F" w14:textId="77777777" w:rsidR="00E4393E" w:rsidRPr="00EB692A" w:rsidRDefault="00E4393E" w:rsidP="00E4393E">
      <w:pPr>
        <w:contextualSpacing/>
        <w:jc w:val="both"/>
        <w:rPr>
          <w:rFonts w:ascii="Times New Roman" w:hAnsi="Times New Roman" w:cs="Times New Roman"/>
          <w:sz w:val="24"/>
          <w:szCs w:val="24"/>
        </w:rPr>
      </w:pPr>
      <w:r w:rsidRPr="00EB692A">
        <w:rPr>
          <w:rFonts w:ascii="Times New Roman" w:hAnsi="Times New Roman" w:cs="Times New Roman"/>
          <w:sz w:val="24"/>
          <w:szCs w:val="24"/>
        </w:rPr>
        <w:t xml:space="preserve">Důležitou a veřejností vyhledávanou aktivitou knihoven je pořádání kulturních a vzdělávacích akcí pro veřejnost (autorská čtení, besedy, výstavy, přednášky, workshopy, univerzity volného času, počítačové kurzy a mnoho dalších). Knihovny jsou přirozenou infrastrukturou vzdělávacího systému, a to jak formálního vzdělávání, tak zejména celoživotního a občanského neformálního vzdělávání. Knihovny v roce 2015 uspořádaly 63 339 kulturních akcí (růst o 9 %), kterých se účastnilo 2,2 mil. návštěvníků (růst o 32 %). Počet vzdělávacích akcí vzrostl ve všech ukazatelích – veřejné knihovny uspořádaly v roce 2015 pro veřejnost 36 555 vzdělávacích akcí (růst o 35 %), kterých se účastnilo 792 tis. návštěvníků (růst o 40 % oproti roku 2011). </w:t>
      </w:r>
    </w:p>
    <w:p w14:paraId="64EDDAAD" w14:textId="77777777" w:rsidR="00E4393E" w:rsidRPr="00EB692A" w:rsidRDefault="00E4393E" w:rsidP="00E4393E">
      <w:pPr>
        <w:contextualSpacing/>
        <w:rPr>
          <w:rFonts w:ascii="Times New Roman" w:hAnsi="Times New Roman" w:cs="Times New Roman"/>
          <w:sz w:val="24"/>
          <w:szCs w:val="24"/>
        </w:rPr>
      </w:pPr>
    </w:p>
    <w:p w14:paraId="13EAFC23" w14:textId="77777777" w:rsidR="00E4393E" w:rsidRPr="00EB692A" w:rsidRDefault="00E4393E" w:rsidP="00E4393E">
      <w:pPr>
        <w:rPr>
          <w:rFonts w:ascii="Times New Roman" w:hAnsi="Times New Roman" w:cs="Times New Roman"/>
          <w:b/>
          <w:sz w:val="24"/>
          <w:szCs w:val="24"/>
        </w:rPr>
      </w:pPr>
      <w:r w:rsidRPr="00EB692A">
        <w:rPr>
          <w:rFonts w:ascii="Times New Roman" w:hAnsi="Times New Roman" w:cs="Times New Roman"/>
          <w:b/>
          <w:sz w:val="24"/>
          <w:szCs w:val="24"/>
        </w:rPr>
        <w:t>Knihovny provozované ministerstvem kultury, kraji a obcemi</w:t>
      </w:r>
    </w:p>
    <w:tbl>
      <w:tblPr>
        <w:tblW w:w="0" w:type="auto"/>
        <w:tblInd w:w="-5" w:type="dxa"/>
        <w:tblCellMar>
          <w:left w:w="70" w:type="dxa"/>
          <w:right w:w="70" w:type="dxa"/>
        </w:tblCellMar>
        <w:tblLook w:val="04A0" w:firstRow="1" w:lastRow="0" w:firstColumn="1" w:lastColumn="0" w:noHBand="0" w:noVBand="1"/>
      </w:tblPr>
      <w:tblGrid>
        <w:gridCol w:w="3926"/>
        <w:gridCol w:w="800"/>
        <w:gridCol w:w="800"/>
        <w:gridCol w:w="800"/>
        <w:gridCol w:w="800"/>
        <w:gridCol w:w="800"/>
        <w:gridCol w:w="1291"/>
      </w:tblGrid>
      <w:tr w:rsidR="00E4393E" w:rsidRPr="00EB692A" w14:paraId="5C86F5CF" w14:textId="77777777" w:rsidTr="00980339">
        <w:trPr>
          <w:trHeight w:hRule="exact" w:val="567"/>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D783A9"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Rok</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3EE2C608"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w w:val="82"/>
                <w:sz w:val="24"/>
                <w:szCs w:val="24"/>
                <w:lang w:eastAsia="cs-CZ"/>
              </w:rPr>
              <w:t>2011</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1CD4005E"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w w:val="82"/>
                <w:sz w:val="24"/>
                <w:szCs w:val="24"/>
                <w:lang w:eastAsia="cs-CZ"/>
              </w:rPr>
              <w:t>2012</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0C1ED95D"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w w:val="82"/>
                <w:sz w:val="24"/>
                <w:szCs w:val="24"/>
                <w:lang w:eastAsia="cs-CZ"/>
              </w:rPr>
              <w:t>2013</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168575A4"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w w:val="82"/>
                <w:sz w:val="24"/>
                <w:szCs w:val="24"/>
                <w:lang w:eastAsia="cs-CZ"/>
              </w:rPr>
              <w:t>2014</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18FED88A"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w w:val="82"/>
                <w:sz w:val="24"/>
                <w:szCs w:val="24"/>
                <w:lang w:eastAsia="cs-CZ"/>
              </w:rPr>
              <w:t>2015</w:t>
            </w:r>
          </w:p>
        </w:tc>
        <w:tc>
          <w:tcPr>
            <w:tcW w:w="0" w:type="auto"/>
            <w:tcBorders>
              <w:top w:val="single" w:sz="4" w:space="0" w:color="auto"/>
              <w:left w:val="nil"/>
              <w:bottom w:val="single" w:sz="4" w:space="0" w:color="auto"/>
              <w:right w:val="single" w:sz="4" w:space="0" w:color="auto"/>
            </w:tcBorders>
            <w:shd w:val="clear" w:color="auto" w:fill="auto"/>
            <w:hideMark/>
          </w:tcPr>
          <w:p w14:paraId="03C5F64F"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Růst, pokles</w:t>
            </w:r>
          </w:p>
        </w:tc>
      </w:tr>
      <w:tr w:rsidR="00E4393E" w:rsidRPr="00EB692A" w14:paraId="6F791FED" w14:textId="77777777" w:rsidTr="002B5E9F">
        <w:trPr>
          <w:trHeight w:hRule="exac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91007C"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knihoven</w:t>
            </w:r>
          </w:p>
        </w:tc>
        <w:tc>
          <w:tcPr>
            <w:tcW w:w="0" w:type="auto"/>
            <w:tcBorders>
              <w:top w:val="nil"/>
              <w:left w:val="nil"/>
              <w:bottom w:val="single" w:sz="4" w:space="0" w:color="auto"/>
              <w:right w:val="single" w:sz="4" w:space="0" w:color="auto"/>
            </w:tcBorders>
            <w:shd w:val="clear" w:color="000000" w:fill="FFFFFF"/>
            <w:noWrap/>
            <w:vAlign w:val="center"/>
            <w:hideMark/>
          </w:tcPr>
          <w:p w14:paraId="15CC594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5 408</w:t>
            </w:r>
          </w:p>
        </w:tc>
        <w:tc>
          <w:tcPr>
            <w:tcW w:w="0" w:type="auto"/>
            <w:tcBorders>
              <w:top w:val="nil"/>
              <w:left w:val="nil"/>
              <w:bottom w:val="single" w:sz="4" w:space="0" w:color="auto"/>
              <w:right w:val="single" w:sz="4" w:space="0" w:color="auto"/>
            </w:tcBorders>
            <w:shd w:val="clear" w:color="000000" w:fill="FFFFFF"/>
            <w:noWrap/>
            <w:vAlign w:val="center"/>
            <w:hideMark/>
          </w:tcPr>
          <w:p w14:paraId="5B8AF16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5 401</w:t>
            </w:r>
          </w:p>
        </w:tc>
        <w:tc>
          <w:tcPr>
            <w:tcW w:w="0" w:type="auto"/>
            <w:tcBorders>
              <w:top w:val="nil"/>
              <w:left w:val="nil"/>
              <w:bottom w:val="single" w:sz="4" w:space="0" w:color="auto"/>
              <w:right w:val="single" w:sz="4" w:space="0" w:color="auto"/>
            </w:tcBorders>
            <w:shd w:val="clear" w:color="000000" w:fill="FFFFFF"/>
            <w:noWrap/>
            <w:vAlign w:val="center"/>
            <w:hideMark/>
          </w:tcPr>
          <w:p w14:paraId="7C5B139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5 381</w:t>
            </w:r>
          </w:p>
        </w:tc>
        <w:tc>
          <w:tcPr>
            <w:tcW w:w="0" w:type="auto"/>
            <w:tcBorders>
              <w:top w:val="nil"/>
              <w:left w:val="nil"/>
              <w:bottom w:val="single" w:sz="4" w:space="0" w:color="auto"/>
              <w:right w:val="single" w:sz="4" w:space="0" w:color="auto"/>
            </w:tcBorders>
            <w:shd w:val="clear" w:color="000000" w:fill="FFFFFF"/>
            <w:noWrap/>
            <w:vAlign w:val="center"/>
            <w:hideMark/>
          </w:tcPr>
          <w:p w14:paraId="4D0B83A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5 360</w:t>
            </w:r>
          </w:p>
        </w:tc>
        <w:tc>
          <w:tcPr>
            <w:tcW w:w="0" w:type="auto"/>
            <w:tcBorders>
              <w:top w:val="nil"/>
              <w:left w:val="nil"/>
              <w:bottom w:val="single" w:sz="4" w:space="0" w:color="auto"/>
              <w:right w:val="single" w:sz="4" w:space="0" w:color="auto"/>
            </w:tcBorders>
            <w:shd w:val="clear" w:color="000000" w:fill="FFFFFF"/>
            <w:noWrap/>
            <w:vAlign w:val="center"/>
            <w:hideMark/>
          </w:tcPr>
          <w:p w14:paraId="4DC5E0C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5 354</w:t>
            </w:r>
          </w:p>
        </w:tc>
        <w:tc>
          <w:tcPr>
            <w:tcW w:w="0" w:type="auto"/>
            <w:tcBorders>
              <w:top w:val="nil"/>
              <w:left w:val="nil"/>
              <w:bottom w:val="single" w:sz="4" w:space="0" w:color="auto"/>
              <w:right w:val="single" w:sz="4" w:space="0" w:color="auto"/>
            </w:tcBorders>
            <w:shd w:val="clear" w:color="auto" w:fill="auto"/>
            <w:vAlign w:val="bottom"/>
            <w:hideMark/>
          </w:tcPr>
          <w:p w14:paraId="3B4C0C1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w:t>
            </w:r>
          </w:p>
        </w:tc>
      </w:tr>
      <w:tr w:rsidR="00E4393E" w:rsidRPr="00EB692A" w14:paraId="721B2CCC" w14:textId="77777777" w:rsidTr="002B5E9F">
        <w:trPr>
          <w:trHeight w:hRule="exac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CAC92D"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Počet poboček</w:t>
            </w:r>
          </w:p>
        </w:tc>
        <w:tc>
          <w:tcPr>
            <w:tcW w:w="0" w:type="auto"/>
            <w:tcBorders>
              <w:top w:val="nil"/>
              <w:left w:val="nil"/>
              <w:bottom w:val="single" w:sz="4" w:space="0" w:color="auto"/>
              <w:right w:val="single" w:sz="4" w:space="0" w:color="auto"/>
            </w:tcBorders>
            <w:shd w:val="clear" w:color="000000" w:fill="FFFFFF"/>
            <w:vAlign w:val="center"/>
            <w:hideMark/>
          </w:tcPr>
          <w:p w14:paraId="4294836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910</w:t>
            </w:r>
          </w:p>
        </w:tc>
        <w:tc>
          <w:tcPr>
            <w:tcW w:w="0" w:type="auto"/>
            <w:tcBorders>
              <w:top w:val="nil"/>
              <w:left w:val="nil"/>
              <w:bottom w:val="single" w:sz="4" w:space="0" w:color="auto"/>
              <w:right w:val="single" w:sz="4" w:space="0" w:color="auto"/>
            </w:tcBorders>
            <w:shd w:val="clear" w:color="000000" w:fill="FFFFFF"/>
            <w:vAlign w:val="center"/>
            <w:hideMark/>
          </w:tcPr>
          <w:p w14:paraId="5682389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897</w:t>
            </w:r>
          </w:p>
        </w:tc>
        <w:tc>
          <w:tcPr>
            <w:tcW w:w="0" w:type="auto"/>
            <w:tcBorders>
              <w:top w:val="nil"/>
              <w:left w:val="nil"/>
              <w:bottom w:val="single" w:sz="4" w:space="0" w:color="auto"/>
              <w:right w:val="single" w:sz="4" w:space="0" w:color="auto"/>
            </w:tcBorders>
            <w:shd w:val="clear" w:color="000000" w:fill="FFFFFF"/>
            <w:vAlign w:val="center"/>
            <w:hideMark/>
          </w:tcPr>
          <w:p w14:paraId="5CC21D2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893</w:t>
            </w:r>
          </w:p>
        </w:tc>
        <w:tc>
          <w:tcPr>
            <w:tcW w:w="0" w:type="auto"/>
            <w:tcBorders>
              <w:top w:val="nil"/>
              <w:left w:val="nil"/>
              <w:bottom w:val="single" w:sz="4" w:space="0" w:color="auto"/>
              <w:right w:val="single" w:sz="4" w:space="0" w:color="auto"/>
            </w:tcBorders>
            <w:shd w:val="clear" w:color="000000" w:fill="FFFFFF"/>
            <w:vAlign w:val="center"/>
            <w:hideMark/>
          </w:tcPr>
          <w:p w14:paraId="1DE607C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891</w:t>
            </w:r>
          </w:p>
        </w:tc>
        <w:tc>
          <w:tcPr>
            <w:tcW w:w="0" w:type="auto"/>
            <w:tcBorders>
              <w:top w:val="nil"/>
              <w:left w:val="nil"/>
              <w:bottom w:val="single" w:sz="4" w:space="0" w:color="auto"/>
              <w:right w:val="single" w:sz="4" w:space="0" w:color="auto"/>
            </w:tcBorders>
            <w:shd w:val="clear" w:color="000000" w:fill="FFFFFF"/>
            <w:vAlign w:val="center"/>
            <w:hideMark/>
          </w:tcPr>
          <w:p w14:paraId="1CC58BF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895</w:t>
            </w:r>
          </w:p>
        </w:tc>
        <w:tc>
          <w:tcPr>
            <w:tcW w:w="0" w:type="auto"/>
            <w:tcBorders>
              <w:top w:val="nil"/>
              <w:left w:val="nil"/>
              <w:bottom w:val="single" w:sz="4" w:space="0" w:color="auto"/>
              <w:right w:val="single" w:sz="4" w:space="0" w:color="auto"/>
            </w:tcBorders>
            <w:shd w:val="clear" w:color="auto" w:fill="auto"/>
            <w:vAlign w:val="bottom"/>
            <w:hideMark/>
          </w:tcPr>
          <w:p w14:paraId="6196D2A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w:t>
            </w:r>
          </w:p>
        </w:tc>
      </w:tr>
      <w:tr w:rsidR="00E4393E" w:rsidRPr="00EB692A" w14:paraId="4B5E4F58" w14:textId="77777777" w:rsidTr="002B5E9F">
        <w:trPr>
          <w:trHeight w:hRule="exac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9284CC"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registrovaných čtenářů v tis.</w:t>
            </w:r>
          </w:p>
        </w:tc>
        <w:tc>
          <w:tcPr>
            <w:tcW w:w="0" w:type="auto"/>
            <w:tcBorders>
              <w:top w:val="nil"/>
              <w:left w:val="nil"/>
              <w:bottom w:val="single" w:sz="4" w:space="0" w:color="auto"/>
              <w:right w:val="single" w:sz="4" w:space="0" w:color="auto"/>
            </w:tcBorders>
            <w:shd w:val="clear" w:color="000000" w:fill="FFFFFF"/>
            <w:noWrap/>
            <w:vAlign w:val="center"/>
            <w:hideMark/>
          </w:tcPr>
          <w:p w14:paraId="6AFD552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1 462</w:t>
            </w:r>
          </w:p>
        </w:tc>
        <w:tc>
          <w:tcPr>
            <w:tcW w:w="0" w:type="auto"/>
            <w:tcBorders>
              <w:top w:val="nil"/>
              <w:left w:val="nil"/>
              <w:bottom w:val="single" w:sz="4" w:space="0" w:color="auto"/>
              <w:right w:val="single" w:sz="4" w:space="0" w:color="auto"/>
            </w:tcBorders>
            <w:shd w:val="clear" w:color="000000" w:fill="FFFFFF"/>
            <w:noWrap/>
            <w:vAlign w:val="center"/>
            <w:hideMark/>
          </w:tcPr>
          <w:p w14:paraId="13B8D19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1 450</w:t>
            </w:r>
          </w:p>
        </w:tc>
        <w:tc>
          <w:tcPr>
            <w:tcW w:w="0" w:type="auto"/>
            <w:tcBorders>
              <w:top w:val="nil"/>
              <w:left w:val="nil"/>
              <w:bottom w:val="single" w:sz="4" w:space="0" w:color="auto"/>
              <w:right w:val="single" w:sz="4" w:space="0" w:color="auto"/>
            </w:tcBorders>
            <w:shd w:val="clear" w:color="000000" w:fill="FFFFFF"/>
            <w:noWrap/>
            <w:vAlign w:val="center"/>
            <w:hideMark/>
          </w:tcPr>
          <w:p w14:paraId="344CB99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1 430</w:t>
            </w:r>
          </w:p>
        </w:tc>
        <w:tc>
          <w:tcPr>
            <w:tcW w:w="0" w:type="auto"/>
            <w:tcBorders>
              <w:top w:val="nil"/>
              <w:left w:val="nil"/>
              <w:bottom w:val="single" w:sz="4" w:space="0" w:color="auto"/>
              <w:right w:val="single" w:sz="4" w:space="0" w:color="auto"/>
            </w:tcBorders>
            <w:shd w:val="clear" w:color="000000" w:fill="FFFFFF"/>
            <w:noWrap/>
            <w:vAlign w:val="center"/>
            <w:hideMark/>
          </w:tcPr>
          <w:p w14:paraId="7E7795E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1 430</w:t>
            </w:r>
          </w:p>
        </w:tc>
        <w:tc>
          <w:tcPr>
            <w:tcW w:w="0" w:type="auto"/>
            <w:tcBorders>
              <w:top w:val="nil"/>
              <w:left w:val="nil"/>
              <w:bottom w:val="single" w:sz="4" w:space="0" w:color="auto"/>
              <w:right w:val="single" w:sz="4" w:space="0" w:color="auto"/>
            </w:tcBorders>
            <w:shd w:val="clear" w:color="000000" w:fill="FFFFFF"/>
            <w:noWrap/>
            <w:vAlign w:val="center"/>
            <w:hideMark/>
          </w:tcPr>
          <w:p w14:paraId="4CBE17B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1 412</w:t>
            </w:r>
          </w:p>
        </w:tc>
        <w:tc>
          <w:tcPr>
            <w:tcW w:w="0" w:type="auto"/>
            <w:tcBorders>
              <w:top w:val="nil"/>
              <w:left w:val="nil"/>
              <w:bottom w:val="single" w:sz="4" w:space="0" w:color="auto"/>
              <w:right w:val="single" w:sz="4" w:space="0" w:color="auto"/>
            </w:tcBorders>
            <w:shd w:val="clear" w:color="auto" w:fill="auto"/>
            <w:vAlign w:val="bottom"/>
            <w:hideMark/>
          </w:tcPr>
          <w:p w14:paraId="33A13AE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w:t>
            </w:r>
          </w:p>
        </w:tc>
      </w:tr>
      <w:tr w:rsidR="00E4393E" w:rsidRPr="00EB692A" w14:paraId="2EDC5687" w14:textId="77777777" w:rsidTr="002B5E9F">
        <w:trPr>
          <w:trHeight w:hRule="exac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16B41D" w14:textId="1A9265CC"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registrovaných čtenářů na 1 tis.</w:t>
            </w:r>
            <w:r w:rsidR="00980339">
              <w:rPr>
                <w:rFonts w:ascii="Times New Roman" w:eastAsia="Times New Roman" w:hAnsi="Times New Roman" w:cs="Times New Roman"/>
                <w:color w:val="000000"/>
                <w:w w:val="82"/>
                <w:sz w:val="24"/>
                <w:szCs w:val="24"/>
                <w:lang w:eastAsia="cs-CZ"/>
              </w:rPr>
              <w:t xml:space="preserve"> </w:t>
            </w:r>
            <w:r w:rsidRPr="00EB692A">
              <w:rPr>
                <w:rFonts w:ascii="Times New Roman" w:eastAsia="Times New Roman" w:hAnsi="Times New Roman" w:cs="Times New Roman"/>
                <w:color w:val="000000"/>
                <w:w w:val="82"/>
                <w:sz w:val="24"/>
                <w:szCs w:val="24"/>
                <w:lang w:eastAsia="cs-CZ"/>
              </w:rPr>
              <w:t>obyvatel</w:t>
            </w:r>
          </w:p>
        </w:tc>
        <w:tc>
          <w:tcPr>
            <w:tcW w:w="0" w:type="auto"/>
            <w:tcBorders>
              <w:top w:val="nil"/>
              <w:left w:val="nil"/>
              <w:bottom w:val="single" w:sz="4" w:space="0" w:color="auto"/>
              <w:right w:val="single" w:sz="4" w:space="0" w:color="auto"/>
            </w:tcBorders>
            <w:shd w:val="clear" w:color="000000" w:fill="FFFFFF"/>
            <w:noWrap/>
            <w:vAlign w:val="center"/>
            <w:hideMark/>
          </w:tcPr>
          <w:p w14:paraId="0E08B1E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139</w:t>
            </w:r>
          </w:p>
        </w:tc>
        <w:tc>
          <w:tcPr>
            <w:tcW w:w="0" w:type="auto"/>
            <w:tcBorders>
              <w:top w:val="nil"/>
              <w:left w:val="nil"/>
              <w:bottom w:val="single" w:sz="4" w:space="0" w:color="auto"/>
              <w:right w:val="single" w:sz="4" w:space="0" w:color="auto"/>
            </w:tcBorders>
            <w:shd w:val="clear" w:color="000000" w:fill="FFFFFF"/>
            <w:noWrap/>
            <w:vAlign w:val="center"/>
            <w:hideMark/>
          </w:tcPr>
          <w:p w14:paraId="7E9CA33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138</w:t>
            </w:r>
          </w:p>
        </w:tc>
        <w:tc>
          <w:tcPr>
            <w:tcW w:w="0" w:type="auto"/>
            <w:tcBorders>
              <w:top w:val="nil"/>
              <w:left w:val="nil"/>
              <w:bottom w:val="single" w:sz="4" w:space="0" w:color="auto"/>
              <w:right w:val="single" w:sz="4" w:space="0" w:color="auto"/>
            </w:tcBorders>
            <w:shd w:val="clear" w:color="000000" w:fill="FFFFFF"/>
            <w:noWrap/>
            <w:vAlign w:val="center"/>
            <w:hideMark/>
          </w:tcPr>
          <w:p w14:paraId="5A2F0BD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136</w:t>
            </w:r>
          </w:p>
        </w:tc>
        <w:tc>
          <w:tcPr>
            <w:tcW w:w="0" w:type="auto"/>
            <w:tcBorders>
              <w:top w:val="nil"/>
              <w:left w:val="nil"/>
              <w:bottom w:val="single" w:sz="4" w:space="0" w:color="auto"/>
              <w:right w:val="single" w:sz="4" w:space="0" w:color="auto"/>
            </w:tcBorders>
            <w:shd w:val="clear" w:color="000000" w:fill="FFFFFF"/>
            <w:noWrap/>
            <w:vAlign w:val="center"/>
            <w:hideMark/>
          </w:tcPr>
          <w:p w14:paraId="59E6F9D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136</w:t>
            </w:r>
          </w:p>
        </w:tc>
        <w:tc>
          <w:tcPr>
            <w:tcW w:w="0" w:type="auto"/>
            <w:tcBorders>
              <w:top w:val="nil"/>
              <w:left w:val="nil"/>
              <w:bottom w:val="single" w:sz="4" w:space="0" w:color="auto"/>
              <w:right w:val="single" w:sz="4" w:space="0" w:color="auto"/>
            </w:tcBorders>
            <w:shd w:val="clear" w:color="000000" w:fill="FFFFFF"/>
            <w:noWrap/>
            <w:vAlign w:val="center"/>
            <w:hideMark/>
          </w:tcPr>
          <w:p w14:paraId="0D0AD3A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134</w:t>
            </w:r>
          </w:p>
        </w:tc>
        <w:tc>
          <w:tcPr>
            <w:tcW w:w="0" w:type="auto"/>
            <w:tcBorders>
              <w:top w:val="nil"/>
              <w:left w:val="nil"/>
              <w:bottom w:val="single" w:sz="4" w:space="0" w:color="auto"/>
              <w:right w:val="single" w:sz="4" w:space="0" w:color="auto"/>
            </w:tcBorders>
            <w:shd w:val="clear" w:color="auto" w:fill="auto"/>
            <w:vAlign w:val="bottom"/>
            <w:hideMark/>
          </w:tcPr>
          <w:p w14:paraId="7366190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w:t>
            </w:r>
          </w:p>
        </w:tc>
      </w:tr>
      <w:tr w:rsidR="00E4393E" w:rsidRPr="00EB692A" w14:paraId="5CCB31C4" w14:textId="77777777" w:rsidTr="002B5E9F">
        <w:trPr>
          <w:trHeight w:hRule="exac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F0391B"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výpůjček v tis.</w:t>
            </w:r>
          </w:p>
        </w:tc>
        <w:tc>
          <w:tcPr>
            <w:tcW w:w="0" w:type="auto"/>
            <w:tcBorders>
              <w:top w:val="nil"/>
              <w:left w:val="nil"/>
              <w:bottom w:val="single" w:sz="4" w:space="0" w:color="auto"/>
              <w:right w:val="single" w:sz="4" w:space="0" w:color="auto"/>
            </w:tcBorders>
            <w:shd w:val="clear" w:color="000000" w:fill="FFFFFF"/>
            <w:noWrap/>
            <w:vAlign w:val="center"/>
            <w:hideMark/>
          </w:tcPr>
          <w:p w14:paraId="7BCBA64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67 220</w:t>
            </w:r>
          </w:p>
        </w:tc>
        <w:tc>
          <w:tcPr>
            <w:tcW w:w="0" w:type="auto"/>
            <w:tcBorders>
              <w:top w:val="nil"/>
              <w:left w:val="nil"/>
              <w:bottom w:val="single" w:sz="4" w:space="0" w:color="auto"/>
              <w:right w:val="single" w:sz="4" w:space="0" w:color="auto"/>
            </w:tcBorders>
            <w:shd w:val="clear" w:color="000000" w:fill="FFFFFF"/>
            <w:noWrap/>
            <w:vAlign w:val="center"/>
            <w:hideMark/>
          </w:tcPr>
          <w:p w14:paraId="4EB62FE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66 258</w:t>
            </w:r>
          </w:p>
        </w:tc>
        <w:tc>
          <w:tcPr>
            <w:tcW w:w="0" w:type="auto"/>
            <w:tcBorders>
              <w:top w:val="nil"/>
              <w:left w:val="nil"/>
              <w:bottom w:val="single" w:sz="4" w:space="0" w:color="auto"/>
              <w:right w:val="single" w:sz="4" w:space="0" w:color="auto"/>
            </w:tcBorders>
            <w:shd w:val="clear" w:color="000000" w:fill="FFFFFF"/>
            <w:noWrap/>
            <w:vAlign w:val="center"/>
            <w:hideMark/>
          </w:tcPr>
          <w:p w14:paraId="3E59A45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64 208</w:t>
            </w:r>
          </w:p>
        </w:tc>
        <w:tc>
          <w:tcPr>
            <w:tcW w:w="0" w:type="auto"/>
            <w:tcBorders>
              <w:top w:val="nil"/>
              <w:left w:val="nil"/>
              <w:bottom w:val="single" w:sz="4" w:space="0" w:color="auto"/>
              <w:right w:val="single" w:sz="4" w:space="0" w:color="auto"/>
            </w:tcBorders>
            <w:shd w:val="clear" w:color="000000" w:fill="FFFFFF"/>
            <w:noWrap/>
            <w:vAlign w:val="center"/>
            <w:hideMark/>
          </w:tcPr>
          <w:p w14:paraId="1002602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62 614</w:t>
            </w:r>
          </w:p>
        </w:tc>
        <w:tc>
          <w:tcPr>
            <w:tcW w:w="0" w:type="auto"/>
            <w:tcBorders>
              <w:top w:val="nil"/>
              <w:left w:val="nil"/>
              <w:bottom w:val="single" w:sz="4" w:space="0" w:color="auto"/>
              <w:right w:val="single" w:sz="4" w:space="0" w:color="auto"/>
            </w:tcBorders>
            <w:shd w:val="clear" w:color="000000" w:fill="FFFFFF"/>
            <w:noWrap/>
            <w:vAlign w:val="center"/>
            <w:hideMark/>
          </w:tcPr>
          <w:p w14:paraId="462F2A4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60 045</w:t>
            </w:r>
          </w:p>
        </w:tc>
        <w:tc>
          <w:tcPr>
            <w:tcW w:w="0" w:type="auto"/>
            <w:tcBorders>
              <w:top w:val="nil"/>
              <w:left w:val="nil"/>
              <w:bottom w:val="single" w:sz="4" w:space="0" w:color="auto"/>
              <w:right w:val="single" w:sz="4" w:space="0" w:color="auto"/>
            </w:tcBorders>
            <w:shd w:val="clear" w:color="auto" w:fill="auto"/>
            <w:vAlign w:val="bottom"/>
            <w:hideMark/>
          </w:tcPr>
          <w:p w14:paraId="1A76DB6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-11%</w:t>
            </w:r>
          </w:p>
        </w:tc>
      </w:tr>
      <w:tr w:rsidR="00E4393E" w:rsidRPr="00EB692A" w14:paraId="47BB2611" w14:textId="77777777" w:rsidTr="002B5E9F">
        <w:trPr>
          <w:trHeight w:hRule="exac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410D02"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výpůjček na 1tis.obyv.</w:t>
            </w:r>
          </w:p>
        </w:tc>
        <w:tc>
          <w:tcPr>
            <w:tcW w:w="0" w:type="auto"/>
            <w:tcBorders>
              <w:top w:val="nil"/>
              <w:left w:val="nil"/>
              <w:bottom w:val="single" w:sz="4" w:space="0" w:color="auto"/>
              <w:right w:val="single" w:sz="4" w:space="0" w:color="auto"/>
            </w:tcBorders>
            <w:shd w:val="clear" w:color="000000" w:fill="FFFFFF"/>
            <w:noWrap/>
            <w:vAlign w:val="center"/>
            <w:hideMark/>
          </w:tcPr>
          <w:p w14:paraId="2C9CF9A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6 405</w:t>
            </w:r>
          </w:p>
        </w:tc>
        <w:tc>
          <w:tcPr>
            <w:tcW w:w="0" w:type="auto"/>
            <w:tcBorders>
              <w:top w:val="nil"/>
              <w:left w:val="nil"/>
              <w:bottom w:val="single" w:sz="4" w:space="0" w:color="auto"/>
              <w:right w:val="single" w:sz="4" w:space="0" w:color="auto"/>
            </w:tcBorders>
            <w:shd w:val="clear" w:color="000000" w:fill="FFFFFF"/>
            <w:noWrap/>
            <w:vAlign w:val="center"/>
            <w:hideMark/>
          </w:tcPr>
          <w:p w14:paraId="1D21E26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6 305</w:t>
            </w:r>
          </w:p>
        </w:tc>
        <w:tc>
          <w:tcPr>
            <w:tcW w:w="0" w:type="auto"/>
            <w:tcBorders>
              <w:top w:val="nil"/>
              <w:left w:val="nil"/>
              <w:bottom w:val="single" w:sz="4" w:space="0" w:color="auto"/>
              <w:right w:val="single" w:sz="4" w:space="0" w:color="auto"/>
            </w:tcBorders>
            <w:shd w:val="clear" w:color="000000" w:fill="FFFFFF"/>
            <w:noWrap/>
            <w:vAlign w:val="center"/>
            <w:hideMark/>
          </w:tcPr>
          <w:p w14:paraId="37F7F48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6 109</w:t>
            </w:r>
          </w:p>
        </w:tc>
        <w:tc>
          <w:tcPr>
            <w:tcW w:w="0" w:type="auto"/>
            <w:tcBorders>
              <w:top w:val="nil"/>
              <w:left w:val="nil"/>
              <w:bottom w:val="single" w:sz="4" w:space="0" w:color="auto"/>
              <w:right w:val="single" w:sz="4" w:space="0" w:color="auto"/>
            </w:tcBorders>
            <w:shd w:val="clear" w:color="000000" w:fill="FFFFFF"/>
            <w:noWrap/>
            <w:vAlign w:val="center"/>
            <w:hideMark/>
          </w:tcPr>
          <w:p w14:paraId="3E6D51E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5 949</w:t>
            </w:r>
          </w:p>
        </w:tc>
        <w:tc>
          <w:tcPr>
            <w:tcW w:w="0" w:type="auto"/>
            <w:tcBorders>
              <w:top w:val="nil"/>
              <w:left w:val="nil"/>
              <w:bottom w:val="single" w:sz="4" w:space="0" w:color="auto"/>
              <w:right w:val="single" w:sz="4" w:space="0" w:color="auto"/>
            </w:tcBorders>
            <w:shd w:val="clear" w:color="000000" w:fill="FFFFFF"/>
            <w:noWrap/>
            <w:vAlign w:val="center"/>
            <w:hideMark/>
          </w:tcPr>
          <w:p w14:paraId="02EB3FB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5 696</w:t>
            </w:r>
          </w:p>
        </w:tc>
        <w:tc>
          <w:tcPr>
            <w:tcW w:w="0" w:type="auto"/>
            <w:tcBorders>
              <w:top w:val="nil"/>
              <w:left w:val="nil"/>
              <w:bottom w:val="single" w:sz="4" w:space="0" w:color="auto"/>
              <w:right w:val="single" w:sz="4" w:space="0" w:color="auto"/>
            </w:tcBorders>
            <w:shd w:val="clear" w:color="auto" w:fill="auto"/>
            <w:vAlign w:val="bottom"/>
            <w:hideMark/>
          </w:tcPr>
          <w:p w14:paraId="15F7350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-11%</w:t>
            </w:r>
          </w:p>
        </w:tc>
      </w:tr>
      <w:tr w:rsidR="00E4393E" w:rsidRPr="00EB692A" w14:paraId="700BF62D" w14:textId="77777777" w:rsidTr="002B5E9F">
        <w:trPr>
          <w:trHeight w:hRule="exac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B02BB2"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výpůjček na 1 čtenáře</w:t>
            </w:r>
          </w:p>
        </w:tc>
        <w:tc>
          <w:tcPr>
            <w:tcW w:w="0" w:type="auto"/>
            <w:tcBorders>
              <w:top w:val="nil"/>
              <w:left w:val="nil"/>
              <w:bottom w:val="single" w:sz="4" w:space="0" w:color="auto"/>
              <w:right w:val="single" w:sz="4" w:space="0" w:color="auto"/>
            </w:tcBorders>
            <w:shd w:val="clear" w:color="000000" w:fill="FFFFFF"/>
            <w:noWrap/>
            <w:vAlign w:val="center"/>
            <w:hideMark/>
          </w:tcPr>
          <w:p w14:paraId="0E893D7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47</w:t>
            </w:r>
          </w:p>
        </w:tc>
        <w:tc>
          <w:tcPr>
            <w:tcW w:w="0" w:type="auto"/>
            <w:tcBorders>
              <w:top w:val="nil"/>
              <w:left w:val="nil"/>
              <w:bottom w:val="single" w:sz="4" w:space="0" w:color="auto"/>
              <w:right w:val="single" w:sz="4" w:space="0" w:color="auto"/>
            </w:tcBorders>
            <w:shd w:val="clear" w:color="000000" w:fill="FFFFFF"/>
            <w:noWrap/>
            <w:vAlign w:val="center"/>
            <w:hideMark/>
          </w:tcPr>
          <w:p w14:paraId="42086E3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46</w:t>
            </w:r>
          </w:p>
        </w:tc>
        <w:tc>
          <w:tcPr>
            <w:tcW w:w="0" w:type="auto"/>
            <w:tcBorders>
              <w:top w:val="nil"/>
              <w:left w:val="nil"/>
              <w:bottom w:val="single" w:sz="4" w:space="0" w:color="auto"/>
              <w:right w:val="single" w:sz="4" w:space="0" w:color="auto"/>
            </w:tcBorders>
            <w:shd w:val="clear" w:color="000000" w:fill="FFFFFF"/>
            <w:noWrap/>
            <w:vAlign w:val="center"/>
            <w:hideMark/>
          </w:tcPr>
          <w:p w14:paraId="5879790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45</w:t>
            </w:r>
          </w:p>
        </w:tc>
        <w:tc>
          <w:tcPr>
            <w:tcW w:w="0" w:type="auto"/>
            <w:tcBorders>
              <w:top w:val="nil"/>
              <w:left w:val="nil"/>
              <w:bottom w:val="single" w:sz="4" w:space="0" w:color="auto"/>
              <w:right w:val="single" w:sz="4" w:space="0" w:color="auto"/>
            </w:tcBorders>
            <w:shd w:val="clear" w:color="000000" w:fill="FFFFFF"/>
            <w:noWrap/>
            <w:vAlign w:val="center"/>
            <w:hideMark/>
          </w:tcPr>
          <w:p w14:paraId="472569E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44</w:t>
            </w:r>
          </w:p>
        </w:tc>
        <w:tc>
          <w:tcPr>
            <w:tcW w:w="0" w:type="auto"/>
            <w:tcBorders>
              <w:top w:val="nil"/>
              <w:left w:val="nil"/>
              <w:bottom w:val="single" w:sz="4" w:space="0" w:color="auto"/>
              <w:right w:val="single" w:sz="4" w:space="0" w:color="auto"/>
            </w:tcBorders>
            <w:shd w:val="clear" w:color="000000" w:fill="FFFFFF"/>
            <w:noWrap/>
            <w:vAlign w:val="center"/>
            <w:hideMark/>
          </w:tcPr>
          <w:p w14:paraId="015C5A4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43</w:t>
            </w:r>
          </w:p>
        </w:tc>
        <w:tc>
          <w:tcPr>
            <w:tcW w:w="0" w:type="auto"/>
            <w:tcBorders>
              <w:top w:val="nil"/>
              <w:left w:val="nil"/>
              <w:bottom w:val="single" w:sz="4" w:space="0" w:color="auto"/>
              <w:right w:val="single" w:sz="4" w:space="0" w:color="auto"/>
            </w:tcBorders>
            <w:shd w:val="clear" w:color="auto" w:fill="auto"/>
            <w:vAlign w:val="bottom"/>
            <w:hideMark/>
          </w:tcPr>
          <w:p w14:paraId="4F00E2D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-9%</w:t>
            </w:r>
          </w:p>
        </w:tc>
      </w:tr>
      <w:tr w:rsidR="00E4393E" w:rsidRPr="00EB692A" w14:paraId="06CCEB9A" w14:textId="77777777" w:rsidTr="002B5E9F">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F00301"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Počet stažených digit. dokumentů</w:t>
            </w:r>
          </w:p>
        </w:tc>
        <w:tc>
          <w:tcPr>
            <w:tcW w:w="0" w:type="auto"/>
            <w:tcBorders>
              <w:top w:val="nil"/>
              <w:left w:val="nil"/>
              <w:bottom w:val="single" w:sz="4" w:space="0" w:color="auto"/>
              <w:right w:val="single" w:sz="4" w:space="0" w:color="auto"/>
            </w:tcBorders>
            <w:shd w:val="clear" w:color="auto" w:fill="auto"/>
            <w:noWrap/>
            <w:vAlign w:val="bottom"/>
            <w:hideMark/>
          </w:tcPr>
          <w:p w14:paraId="33AFEB2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13 566</w:t>
            </w:r>
          </w:p>
        </w:tc>
        <w:tc>
          <w:tcPr>
            <w:tcW w:w="0" w:type="auto"/>
            <w:tcBorders>
              <w:top w:val="nil"/>
              <w:left w:val="nil"/>
              <w:bottom w:val="single" w:sz="4" w:space="0" w:color="auto"/>
              <w:right w:val="single" w:sz="4" w:space="0" w:color="auto"/>
            </w:tcBorders>
            <w:shd w:val="clear" w:color="auto" w:fill="auto"/>
            <w:noWrap/>
            <w:vAlign w:val="bottom"/>
            <w:hideMark/>
          </w:tcPr>
          <w:p w14:paraId="7EDCC39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15 147</w:t>
            </w:r>
          </w:p>
        </w:tc>
        <w:tc>
          <w:tcPr>
            <w:tcW w:w="0" w:type="auto"/>
            <w:tcBorders>
              <w:top w:val="nil"/>
              <w:left w:val="nil"/>
              <w:bottom w:val="single" w:sz="4" w:space="0" w:color="auto"/>
              <w:right w:val="single" w:sz="4" w:space="0" w:color="auto"/>
            </w:tcBorders>
            <w:shd w:val="clear" w:color="auto" w:fill="auto"/>
            <w:noWrap/>
            <w:vAlign w:val="bottom"/>
            <w:hideMark/>
          </w:tcPr>
          <w:p w14:paraId="7648F0F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16 351</w:t>
            </w:r>
          </w:p>
        </w:tc>
        <w:tc>
          <w:tcPr>
            <w:tcW w:w="0" w:type="auto"/>
            <w:tcBorders>
              <w:top w:val="nil"/>
              <w:left w:val="nil"/>
              <w:bottom w:val="single" w:sz="4" w:space="0" w:color="auto"/>
              <w:right w:val="single" w:sz="4" w:space="0" w:color="auto"/>
            </w:tcBorders>
            <w:shd w:val="clear" w:color="auto" w:fill="auto"/>
            <w:noWrap/>
            <w:vAlign w:val="bottom"/>
            <w:hideMark/>
          </w:tcPr>
          <w:p w14:paraId="67521876"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37 312</w:t>
            </w:r>
          </w:p>
        </w:tc>
        <w:tc>
          <w:tcPr>
            <w:tcW w:w="0" w:type="auto"/>
            <w:tcBorders>
              <w:top w:val="nil"/>
              <w:left w:val="nil"/>
              <w:bottom w:val="single" w:sz="4" w:space="0" w:color="auto"/>
              <w:right w:val="single" w:sz="4" w:space="0" w:color="auto"/>
            </w:tcBorders>
            <w:shd w:val="clear" w:color="auto" w:fill="auto"/>
            <w:noWrap/>
            <w:vAlign w:val="bottom"/>
            <w:hideMark/>
          </w:tcPr>
          <w:p w14:paraId="53815F2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39 572</w:t>
            </w:r>
          </w:p>
        </w:tc>
        <w:tc>
          <w:tcPr>
            <w:tcW w:w="0" w:type="auto"/>
            <w:tcBorders>
              <w:top w:val="nil"/>
              <w:left w:val="nil"/>
              <w:bottom w:val="single" w:sz="4" w:space="0" w:color="auto"/>
              <w:right w:val="single" w:sz="4" w:space="0" w:color="auto"/>
            </w:tcBorders>
            <w:shd w:val="clear" w:color="auto" w:fill="auto"/>
            <w:vAlign w:val="bottom"/>
            <w:hideMark/>
          </w:tcPr>
          <w:p w14:paraId="252B3CE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192%</w:t>
            </w:r>
          </w:p>
        </w:tc>
      </w:tr>
      <w:tr w:rsidR="00E4393E" w:rsidRPr="00EB692A" w14:paraId="0F600F7A" w14:textId="77777777" w:rsidTr="002B5E9F">
        <w:trPr>
          <w:trHeight w:hRule="exac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771974"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knihovních jednotek v tis.</w:t>
            </w:r>
          </w:p>
        </w:tc>
        <w:tc>
          <w:tcPr>
            <w:tcW w:w="0" w:type="auto"/>
            <w:tcBorders>
              <w:top w:val="nil"/>
              <w:left w:val="nil"/>
              <w:bottom w:val="single" w:sz="4" w:space="0" w:color="auto"/>
              <w:right w:val="single" w:sz="4" w:space="0" w:color="auto"/>
            </w:tcBorders>
            <w:shd w:val="clear" w:color="000000" w:fill="FFFFFF"/>
            <w:vAlign w:val="center"/>
            <w:hideMark/>
          </w:tcPr>
          <w:p w14:paraId="3A18854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63 958</w:t>
            </w:r>
          </w:p>
        </w:tc>
        <w:tc>
          <w:tcPr>
            <w:tcW w:w="0" w:type="auto"/>
            <w:tcBorders>
              <w:top w:val="nil"/>
              <w:left w:val="nil"/>
              <w:bottom w:val="single" w:sz="4" w:space="0" w:color="auto"/>
              <w:right w:val="single" w:sz="4" w:space="0" w:color="auto"/>
            </w:tcBorders>
            <w:shd w:val="clear" w:color="000000" w:fill="FFFFFF"/>
            <w:vAlign w:val="center"/>
            <w:hideMark/>
          </w:tcPr>
          <w:p w14:paraId="59BDE4A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64 253</w:t>
            </w:r>
          </w:p>
        </w:tc>
        <w:tc>
          <w:tcPr>
            <w:tcW w:w="0" w:type="auto"/>
            <w:tcBorders>
              <w:top w:val="nil"/>
              <w:left w:val="nil"/>
              <w:bottom w:val="single" w:sz="4" w:space="0" w:color="auto"/>
              <w:right w:val="single" w:sz="4" w:space="0" w:color="auto"/>
            </w:tcBorders>
            <w:shd w:val="clear" w:color="000000" w:fill="FFFFFF"/>
            <w:vAlign w:val="center"/>
            <w:hideMark/>
          </w:tcPr>
          <w:p w14:paraId="64FA088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64 398</w:t>
            </w:r>
          </w:p>
        </w:tc>
        <w:tc>
          <w:tcPr>
            <w:tcW w:w="0" w:type="auto"/>
            <w:tcBorders>
              <w:top w:val="nil"/>
              <w:left w:val="nil"/>
              <w:bottom w:val="single" w:sz="4" w:space="0" w:color="auto"/>
              <w:right w:val="single" w:sz="4" w:space="0" w:color="auto"/>
            </w:tcBorders>
            <w:shd w:val="clear" w:color="000000" w:fill="FFFFFF"/>
            <w:vAlign w:val="center"/>
            <w:hideMark/>
          </w:tcPr>
          <w:p w14:paraId="6724FFE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64 741</w:t>
            </w:r>
          </w:p>
        </w:tc>
        <w:tc>
          <w:tcPr>
            <w:tcW w:w="0" w:type="auto"/>
            <w:tcBorders>
              <w:top w:val="nil"/>
              <w:left w:val="nil"/>
              <w:bottom w:val="single" w:sz="4" w:space="0" w:color="auto"/>
              <w:right w:val="single" w:sz="4" w:space="0" w:color="auto"/>
            </w:tcBorders>
            <w:shd w:val="clear" w:color="000000" w:fill="FFFFFF"/>
            <w:vAlign w:val="center"/>
            <w:hideMark/>
          </w:tcPr>
          <w:p w14:paraId="117AF06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64 832</w:t>
            </w:r>
          </w:p>
        </w:tc>
        <w:tc>
          <w:tcPr>
            <w:tcW w:w="0" w:type="auto"/>
            <w:tcBorders>
              <w:top w:val="nil"/>
              <w:left w:val="nil"/>
              <w:bottom w:val="single" w:sz="4" w:space="0" w:color="auto"/>
              <w:right w:val="single" w:sz="4" w:space="0" w:color="auto"/>
            </w:tcBorders>
            <w:shd w:val="clear" w:color="auto" w:fill="auto"/>
            <w:vAlign w:val="bottom"/>
            <w:hideMark/>
          </w:tcPr>
          <w:p w14:paraId="3464857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w:t>
            </w:r>
          </w:p>
        </w:tc>
      </w:tr>
      <w:tr w:rsidR="00E4393E" w:rsidRPr="00EB692A" w14:paraId="288BCD23" w14:textId="77777777" w:rsidTr="002B5E9F">
        <w:trPr>
          <w:trHeight w:hRule="exac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3E8379"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návštěvníků knihovny v tis.</w:t>
            </w:r>
          </w:p>
        </w:tc>
        <w:tc>
          <w:tcPr>
            <w:tcW w:w="0" w:type="auto"/>
            <w:tcBorders>
              <w:top w:val="nil"/>
              <w:left w:val="nil"/>
              <w:bottom w:val="single" w:sz="4" w:space="0" w:color="auto"/>
              <w:right w:val="single" w:sz="4" w:space="0" w:color="auto"/>
            </w:tcBorders>
            <w:shd w:val="clear" w:color="000000" w:fill="FFFFFF"/>
            <w:noWrap/>
            <w:vAlign w:val="center"/>
            <w:hideMark/>
          </w:tcPr>
          <w:p w14:paraId="4046B616"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24 025</w:t>
            </w:r>
          </w:p>
        </w:tc>
        <w:tc>
          <w:tcPr>
            <w:tcW w:w="0" w:type="auto"/>
            <w:tcBorders>
              <w:top w:val="nil"/>
              <w:left w:val="nil"/>
              <w:bottom w:val="single" w:sz="4" w:space="0" w:color="auto"/>
              <w:right w:val="single" w:sz="4" w:space="0" w:color="auto"/>
            </w:tcBorders>
            <w:shd w:val="clear" w:color="000000" w:fill="FFFFFF"/>
            <w:noWrap/>
            <w:vAlign w:val="center"/>
            <w:hideMark/>
          </w:tcPr>
          <w:p w14:paraId="73C4510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24 298</w:t>
            </w:r>
          </w:p>
        </w:tc>
        <w:tc>
          <w:tcPr>
            <w:tcW w:w="0" w:type="auto"/>
            <w:tcBorders>
              <w:top w:val="nil"/>
              <w:left w:val="nil"/>
              <w:bottom w:val="single" w:sz="4" w:space="0" w:color="auto"/>
              <w:right w:val="single" w:sz="4" w:space="0" w:color="auto"/>
            </w:tcBorders>
            <w:shd w:val="clear" w:color="000000" w:fill="FFFFFF"/>
            <w:noWrap/>
            <w:vAlign w:val="center"/>
            <w:hideMark/>
          </w:tcPr>
          <w:p w14:paraId="4D64FD4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24 142</w:t>
            </w:r>
          </w:p>
        </w:tc>
        <w:tc>
          <w:tcPr>
            <w:tcW w:w="0" w:type="auto"/>
            <w:tcBorders>
              <w:top w:val="nil"/>
              <w:left w:val="nil"/>
              <w:bottom w:val="single" w:sz="4" w:space="0" w:color="auto"/>
              <w:right w:val="single" w:sz="4" w:space="0" w:color="auto"/>
            </w:tcBorders>
            <w:shd w:val="clear" w:color="000000" w:fill="FFFFFF"/>
            <w:noWrap/>
            <w:vAlign w:val="center"/>
            <w:hideMark/>
          </w:tcPr>
          <w:p w14:paraId="3655DD0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24 053</w:t>
            </w:r>
          </w:p>
        </w:tc>
        <w:tc>
          <w:tcPr>
            <w:tcW w:w="0" w:type="auto"/>
            <w:tcBorders>
              <w:top w:val="nil"/>
              <w:left w:val="nil"/>
              <w:bottom w:val="single" w:sz="4" w:space="0" w:color="auto"/>
              <w:right w:val="single" w:sz="4" w:space="0" w:color="auto"/>
            </w:tcBorders>
            <w:shd w:val="clear" w:color="000000" w:fill="FFFFFF"/>
            <w:noWrap/>
            <w:vAlign w:val="center"/>
            <w:hideMark/>
          </w:tcPr>
          <w:p w14:paraId="170CDA3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23 623</w:t>
            </w:r>
          </w:p>
        </w:tc>
        <w:tc>
          <w:tcPr>
            <w:tcW w:w="0" w:type="auto"/>
            <w:tcBorders>
              <w:top w:val="nil"/>
              <w:left w:val="nil"/>
              <w:bottom w:val="single" w:sz="4" w:space="0" w:color="auto"/>
              <w:right w:val="single" w:sz="4" w:space="0" w:color="auto"/>
            </w:tcBorders>
            <w:shd w:val="clear" w:color="auto" w:fill="auto"/>
            <w:vAlign w:val="bottom"/>
            <w:hideMark/>
          </w:tcPr>
          <w:p w14:paraId="631B475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w:t>
            </w:r>
          </w:p>
        </w:tc>
      </w:tr>
      <w:tr w:rsidR="00E4393E" w:rsidRPr="00EB692A" w14:paraId="6A27700C" w14:textId="77777777" w:rsidTr="002B5E9F">
        <w:trPr>
          <w:trHeight w:hRule="exac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4981F9" w14:textId="7D58118E"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návštěvníků knihovny na 1 tis.</w:t>
            </w:r>
            <w:r w:rsidR="00980339">
              <w:rPr>
                <w:rFonts w:ascii="Times New Roman" w:eastAsia="Times New Roman" w:hAnsi="Times New Roman" w:cs="Times New Roman"/>
                <w:color w:val="000000"/>
                <w:w w:val="82"/>
                <w:sz w:val="24"/>
                <w:szCs w:val="24"/>
                <w:lang w:eastAsia="cs-CZ"/>
              </w:rPr>
              <w:t xml:space="preserve"> </w:t>
            </w:r>
            <w:r w:rsidRPr="00EB692A">
              <w:rPr>
                <w:rFonts w:ascii="Times New Roman" w:eastAsia="Times New Roman" w:hAnsi="Times New Roman" w:cs="Times New Roman"/>
                <w:color w:val="000000"/>
                <w:w w:val="82"/>
                <w:sz w:val="24"/>
                <w:szCs w:val="24"/>
                <w:lang w:eastAsia="cs-CZ"/>
              </w:rPr>
              <w:t>obyvatel</w:t>
            </w:r>
          </w:p>
        </w:tc>
        <w:tc>
          <w:tcPr>
            <w:tcW w:w="0" w:type="auto"/>
            <w:tcBorders>
              <w:top w:val="nil"/>
              <w:left w:val="nil"/>
              <w:bottom w:val="single" w:sz="4" w:space="0" w:color="auto"/>
              <w:right w:val="single" w:sz="4" w:space="0" w:color="auto"/>
            </w:tcBorders>
            <w:shd w:val="clear" w:color="000000" w:fill="FFFFFF"/>
            <w:noWrap/>
            <w:vAlign w:val="center"/>
            <w:hideMark/>
          </w:tcPr>
          <w:p w14:paraId="1D0BE12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2 289</w:t>
            </w:r>
          </w:p>
        </w:tc>
        <w:tc>
          <w:tcPr>
            <w:tcW w:w="0" w:type="auto"/>
            <w:tcBorders>
              <w:top w:val="nil"/>
              <w:left w:val="nil"/>
              <w:bottom w:val="single" w:sz="4" w:space="0" w:color="auto"/>
              <w:right w:val="single" w:sz="4" w:space="0" w:color="auto"/>
            </w:tcBorders>
            <w:shd w:val="clear" w:color="000000" w:fill="FFFFFF"/>
            <w:noWrap/>
            <w:vAlign w:val="center"/>
            <w:hideMark/>
          </w:tcPr>
          <w:p w14:paraId="6BC9A21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2 312</w:t>
            </w:r>
          </w:p>
        </w:tc>
        <w:tc>
          <w:tcPr>
            <w:tcW w:w="0" w:type="auto"/>
            <w:tcBorders>
              <w:top w:val="nil"/>
              <w:left w:val="nil"/>
              <w:bottom w:val="single" w:sz="4" w:space="0" w:color="auto"/>
              <w:right w:val="single" w:sz="4" w:space="0" w:color="auto"/>
            </w:tcBorders>
            <w:shd w:val="clear" w:color="000000" w:fill="FFFFFF"/>
            <w:noWrap/>
            <w:vAlign w:val="center"/>
            <w:hideMark/>
          </w:tcPr>
          <w:p w14:paraId="315CD93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2 297</w:t>
            </w:r>
          </w:p>
        </w:tc>
        <w:tc>
          <w:tcPr>
            <w:tcW w:w="0" w:type="auto"/>
            <w:tcBorders>
              <w:top w:val="nil"/>
              <w:left w:val="nil"/>
              <w:bottom w:val="single" w:sz="4" w:space="0" w:color="auto"/>
              <w:right w:val="single" w:sz="4" w:space="0" w:color="auto"/>
            </w:tcBorders>
            <w:shd w:val="clear" w:color="000000" w:fill="FFFFFF"/>
            <w:noWrap/>
            <w:vAlign w:val="center"/>
            <w:hideMark/>
          </w:tcPr>
          <w:p w14:paraId="520548E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2 285</w:t>
            </w:r>
          </w:p>
        </w:tc>
        <w:tc>
          <w:tcPr>
            <w:tcW w:w="0" w:type="auto"/>
            <w:tcBorders>
              <w:top w:val="nil"/>
              <w:left w:val="nil"/>
              <w:bottom w:val="single" w:sz="4" w:space="0" w:color="auto"/>
              <w:right w:val="single" w:sz="4" w:space="0" w:color="auto"/>
            </w:tcBorders>
            <w:shd w:val="clear" w:color="000000" w:fill="FFFFFF"/>
            <w:noWrap/>
            <w:vAlign w:val="center"/>
            <w:hideMark/>
          </w:tcPr>
          <w:p w14:paraId="2FC9A0E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2 241</w:t>
            </w:r>
          </w:p>
        </w:tc>
        <w:tc>
          <w:tcPr>
            <w:tcW w:w="0" w:type="auto"/>
            <w:tcBorders>
              <w:top w:val="nil"/>
              <w:left w:val="nil"/>
              <w:bottom w:val="single" w:sz="4" w:space="0" w:color="auto"/>
              <w:right w:val="single" w:sz="4" w:space="0" w:color="auto"/>
            </w:tcBorders>
            <w:shd w:val="clear" w:color="auto" w:fill="auto"/>
            <w:vAlign w:val="bottom"/>
            <w:hideMark/>
          </w:tcPr>
          <w:p w14:paraId="652F7EF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w:t>
            </w:r>
          </w:p>
        </w:tc>
      </w:tr>
      <w:tr w:rsidR="00E4393E" w:rsidRPr="00EB692A" w14:paraId="0C6A8186" w14:textId="77777777" w:rsidTr="002B5E9F">
        <w:trPr>
          <w:trHeight w:hRule="exac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0268C9"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Návštěvníci online služeb v tis.</w:t>
            </w:r>
          </w:p>
        </w:tc>
        <w:tc>
          <w:tcPr>
            <w:tcW w:w="0" w:type="auto"/>
            <w:tcBorders>
              <w:top w:val="nil"/>
              <w:left w:val="nil"/>
              <w:bottom w:val="single" w:sz="4" w:space="0" w:color="auto"/>
              <w:right w:val="single" w:sz="4" w:space="0" w:color="auto"/>
            </w:tcBorders>
            <w:shd w:val="clear" w:color="000000" w:fill="FFFFFF"/>
            <w:vAlign w:val="center"/>
            <w:hideMark/>
          </w:tcPr>
          <w:p w14:paraId="257A942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29 268</w:t>
            </w:r>
          </w:p>
        </w:tc>
        <w:tc>
          <w:tcPr>
            <w:tcW w:w="0" w:type="auto"/>
            <w:tcBorders>
              <w:top w:val="nil"/>
              <w:left w:val="nil"/>
              <w:bottom w:val="single" w:sz="4" w:space="0" w:color="auto"/>
              <w:right w:val="single" w:sz="4" w:space="0" w:color="auto"/>
            </w:tcBorders>
            <w:shd w:val="clear" w:color="000000" w:fill="FFFFFF"/>
            <w:vAlign w:val="center"/>
            <w:hideMark/>
          </w:tcPr>
          <w:p w14:paraId="6A9176C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30 497</w:t>
            </w:r>
          </w:p>
        </w:tc>
        <w:tc>
          <w:tcPr>
            <w:tcW w:w="0" w:type="auto"/>
            <w:tcBorders>
              <w:top w:val="nil"/>
              <w:left w:val="nil"/>
              <w:bottom w:val="single" w:sz="4" w:space="0" w:color="auto"/>
              <w:right w:val="single" w:sz="4" w:space="0" w:color="auto"/>
            </w:tcBorders>
            <w:shd w:val="clear" w:color="000000" w:fill="FFFFFF"/>
            <w:vAlign w:val="center"/>
            <w:hideMark/>
          </w:tcPr>
          <w:p w14:paraId="698774E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32 084</w:t>
            </w:r>
          </w:p>
        </w:tc>
        <w:tc>
          <w:tcPr>
            <w:tcW w:w="0" w:type="auto"/>
            <w:tcBorders>
              <w:top w:val="nil"/>
              <w:left w:val="nil"/>
              <w:bottom w:val="single" w:sz="4" w:space="0" w:color="auto"/>
              <w:right w:val="single" w:sz="4" w:space="0" w:color="auto"/>
            </w:tcBorders>
            <w:shd w:val="clear" w:color="000000" w:fill="FFFFFF"/>
            <w:vAlign w:val="center"/>
            <w:hideMark/>
          </w:tcPr>
          <w:p w14:paraId="0C9BD6D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40 106</w:t>
            </w:r>
          </w:p>
        </w:tc>
        <w:tc>
          <w:tcPr>
            <w:tcW w:w="0" w:type="auto"/>
            <w:tcBorders>
              <w:top w:val="nil"/>
              <w:left w:val="nil"/>
              <w:bottom w:val="single" w:sz="4" w:space="0" w:color="auto"/>
              <w:right w:val="single" w:sz="4" w:space="0" w:color="auto"/>
            </w:tcBorders>
            <w:shd w:val="clear" w:color="000000" w:fill="FFFFFF"/>
            <w:vAlign w:val="center"/>
            <w:hideMark/>
          </w:tcPr>
          <w:p w14:paraId="518E070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39 290</w:t>
            </w:r>
          </w:p>
        </w:tc>
        <w:tc>
          <w:tcPr>
            <w:tcW w:w="0" w:type="auto"/>
            <w:tcBorders>
              <w:top w:val="nil"/>
              <w:left w:val="nil"/>
              <w:bottom w:val="single" w:sz="4" w:space="0" w:color="auto"/>
              <w:right w:val="single" w:sz="4" w:space="0" w:color="auto"/>
            </w:tcBorders>
            <w:shd w:val="clear" w:color="auto" w:fill="auto"/>
            <w:vAlign w:val="bottom"/>
            <w:hideMark/>
          </w:tcPr>
          <w:p w14:paraId="50B0098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34%</w:t>
            </w:r>
          </w:p>
        </w:tc>
      </w:tr>
      <w:tr w:rsidR="00E4393E" w:rsidRPr="00EB692A" w14:paraId="05BA33CB" w14:textId="77777777" w:rsidTr="002B5E9F">
        <w:trPr>
          <w:trHeight w:hRule="exac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F7A05C"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kulturních akcí</w:t>
            </w:r>
          </w:p>
        </w:tc>
        <w:tc>
          <w:tcPr>
            <w:tcW w:w="0" w:type="auto"/>
            <w:tcBorders>
              <w:top w:val="nil"/>
              <w:left w:val="nil"/>
              <w:bottom w:val="single" w:sz="4" w:space="0" w:color="auto"/>
              <w:right w:val="single" w:sz="4" w:space="0" w:color="auto"/>
            </w:tcBorders>
            <w:shd w:val="clear" w:color="000000" w:fill="FFFFFF"/>
            <w:vAlign w:val="center"/>
            <w:hideMark/>
          </w:tcPr>
          <w:p w14:paraId="72CFC97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59 635</w:t>
            </w:r>
          </w:p>
        </w:tc>
        <w:tc>
          <w:tcPr>
            <w:tcW w:w="0" w:type="auto"/>
            <w:tcBorders>
              <w:top w:val="nil"/>
              <w:left w:val="nil"/>
              <w:bottom w:val="single" w:sz="4" w:space="0" w:color="auto"/>
              <w:right w:val="single" w:sz="4" w:space="0" w:color="auto"/>
            </w:tcBorders>
            <w:shd w:val="clear" w:color="000000" w:fill="FFFFFF"/>
            <w:vAlign w:val="center"/>
            <w:hideMark/>
          </w:tcPr>
          <w:p w14:paraId="2871486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60 038</w:t>
            </w:r>
          </w:p>
        </w:tc>
        <w:tc>
          <w:tcPr>
            <w:tcW w:w="0" w:type="auto"/>
            <w:tcBorders>
              <w:top w:val="nil"/>
              <w:left w:val="nil"/>
              <w:bottom w:val="single" w:sz="4" w:space="0" w:color="auto"/>
              <w:right w:val="single" w:sz="4" w:space="0" w:color="auto"/>
            </w:tcBorders>
            <w:shd w:val="clear" w:color="000000" w:fill="FFFFFF"/>
            <w:vAlign w:val="center"/>
            <w:hideMark/>
          </w:tcPr>
          <w:p w14:paraId="1CF4683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62 285</w:t>
            </w:r>
          </w:p>
        </w:tc>
        <w:tc>
          <w:tcPr>
            <w:tcW w:w="0" w:type="auto"/>
            <w:tcBorders>
              <w:top w:val="nil"/>
              <w:left w:val="nil"/>
              <w:bottom w:val="single" w:sz="4" w:space="0" w:color="auto"/>
              <w:right w:val="single" w:sz="4" w:space="0" w:color="auto"/>
            </w:tcBorders>
            <w:shd w:val="clear" w:color="000000" w:fill="FFFFFF"/>
            <w:vAlign w:val="center"/>
            <w:hideMark/>
          </w:tcPr>
          <w:p w14:paraId="674F186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65 017</w:t>
            </w:r>
          </w:p>
        </w:tc>
        <w:tc>
          <w:tcPr>
            <w:tcW w:w="0" w:type="auto"/>
            <w:tcBorders>
              <w:top w:val="nil"/>
              <w:left w:val="nil"/>
              <w:bottom w:val="single" w:sz="4" w:space="0" w:color="auto"/>
              <w:right w:val="single" w:sz="4" w:space="0" w:color="auto"/>
            </w:tcBorders>
            <w:shd w:val="clear" w:color="000000" w:fill="FFFFFF"/>
            <w:vAlign w:val="center"/>
            <w:hideMark/>
          </w:tcPr>
          <w:p w14:paraId="60678B5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65 290</w:t>
            </w:r>
          </w:p>
        </w:tc>
        <w:tc>
          <w:tcPr>
            <w:tcW w:w="0" w:type="auto"/>
            <w:tcBorders>
              <w:top w:val="nil"/>
              <w:left w:val="nil"/>
              <w:bottom w:val="single" w:sz="4" w:space="0" w:color="auto"/>
              <w:right w:val="single" w:sz="4" w:space="0" w:color="auto"/>
            </w:tcBorders>
            <w:shd w:val="clear" w:color="auto" w:fill="auto"/>
            <w:vAlign w:val="bottom"/>
            <w:hideMark/>
          </w:tcPr>
          <w:p w14:paraId="7F589E3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9%</w:t>
            </w:r>
          </w:p>
        </w:tc>
      </w:tr>
      <w:tr w:rsidR="00E4393E" w:rsidRPr="00EB692A" w14:paraId="5307E22A" w14:textId="77777777" w:rsidTr="002B5E9F">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61B2CF"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Počet návštěvníků kulturních akcí v tis.</w:t>
            </w:r>
          </w:p>
        </w:tc>
        <w:tc>
          <w:tcPr>
            <w:tcW w:w="0" w:type="auto"/>
            <w:tcBorders>
              <w:top w:val="nil"/>
              <w:left w:val="nil"/>
              <w:bottom w:val="single" w:sz="4" w:space="0" w:color="auto"/>
              <w:right w:val="single" w:sz="4" w:space="0" w:color="auto"/>
            </w:tcBorders>
            <w:shd w:val="clear" w:color="000000" w:fill="FFFFFF"/>
            <w:vAlign w:val="center"/>
            <w:hideMark/>
          </w:tcPr>
          <w:p w14:paraId="661594A6"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1 716</w:t>
            </w:r>
          </w:p>
        </w:tc>
        <w:tc>
          <w:tcPr>
            <w:tcW w:w="0" w:type="auto"/>
            <w:tcBorders>
              <w:top w:val="nil"/>
              <w:left w:val="nil"/>
              <w:bottom w:val="single" w:sz="4" w:space="0" w:color="auto"/>
              <w:right w:val="single" w:sz="4" w:space="0" w:color="auto"/>
            </w:tcBorders>
            <w:shd w:val="clear" w:color="000000" w:fill="FFFFFF"/>
            <w:vAlign w:val="center"/>
            <w:hideMark/>
          </w:tcPr>
          <w:p w14:paraId="64F4A24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1 856</w:t>
            </w:r>
          </w:p>
        </w:tc>
        <w:tc>
          <w:tcPr>
            <w:tcW w:w="0" w:type="auto"/>
            <w:tcBorders>
              <w:top w:val="nil"/>
              <w:left w:val="nil"/>
              <w:bottom w:val="single" w:sz="4" w:space="0" w:color="auto"/>
              <w:right w:val="single" w:sz="4" w:space="0" w:color="auto"/>
            </w:tcBorders>
            <w:shd w:val="clear" w:color="000000" w:fill="FFFFFF"/>
            <w:vAlign w:val="center"/>
            <w:hideMark/>
          </w:tcPr>
          <w:p w14:paraId="1801A4C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1 967</w:t>
            </w:r>
          </w:p>
        </w:tc>
        <w:tc>
          <w:tcPr>
            <w:tcW w:w="0" w:type="auto"/>
            <w:tcBorders>
              <w:top w:val="nil"/>
              <w:left w:val="nil"/>
              <w:bottom w:val="single" w:sz="4" w:space="0" w:color="auto"/>
              <w:right w:val="single" w:sz="4" w:space="0" w:color="auto"/>
            </w:tcBorders>
            <w:shd w:val="clear" w:color="000000" w:fill="FFFFFF"/>
            <w:vAlign w:val="center"/>
            <w:hideMark/>
          </w:tcPr>
          <w:p w14:paraId="121B483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2 085</w:t>
            </w:r>
          </w:p>
        </w:tc>
        <w:tc>
          <w:tcPr>
            <w:tcW w:w="0" w:type="auto"/>
            <w:tcBorders>
              <w:top w:val="nil"/>
              <w:left w:val="nil"/>
              <w:bottom w:val="single" w:sz="4" w:space="0" w:color="auto"/>
              <w:right w:val="single" w:sz="4" w:space="0" w:color="auto"/>
            </w:tcBorders>
            <w:shd w:val="clear" w:color="000000" w:fill="FFFFFF"/>
            <w:vAlign w:val="center"/>
            <w:hideMark/>
          </w:tcPr>
          <w:p w14:paraId="3BAE9C0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2 263</w:t>
            </w:r>
          </w:p>
        </w:tc>
        <w:tc>
          <w:tcPr>
            <w:tcW w:w="0" w:type="auto"/>
            <w:tcBorders>
              <w:top w:val="nil"/>
              <w:left w:val="nil"/>
              <w:bottom w:val="single" w:sz="4" w:space="0" w:color="auto"/>
              <w:right w:val="single" w:sz="4" w:space="0" w:color="auto"/>
            </w:tcBorders>
            <w:shd w:val="clear" w:color="auto" w:fill="auto"/>
            <w:vAlign w:val="bottom"/>
            <w:hideMark/>
          </w:tcPr>
          <w:p w14:paraId="34A5ADC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32%</w:t>
            </w:r>
          </w:p>
        </w:tc>
      </w:tr>
      <w:tr w:rsidR="00E4393E" w:rsidRPr="00EB692A" w14:paraId="45F45CA4" w14:textId="77777777" w:rsidTr="002B5E9F">
        <w:trPr>
          <w:trHeight w:hRule="exac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7C344E"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lastRenderedPageBreak/>
              <w:t>Počet vzdělávacích akcí</w:t>
            </w:r>
          </w:p>
        </w:tc>
        <w:tc>
          <w:tcPr>
            <w:tcW w:w="0" w:type="auto"/>
            <w:tcBorders>
              <w:top w:val="nil"/>
              <w:left w:val="nil"/>
              <w:bottom w:val="single" w:sz="4" w:space="0" w:color="auto"/>
              <w:right w:val="single" w:sz="4" w:space="0" w:color="auto"/>
            </w:tcBorders>
            <w:shd w:val="clear" w:color="000000" w:fill="FFFFFF"/>
            <w:vAlign w:val="center"/>
            <w:hideMark/>
          </w:tcPr>
          <w:p w14:paraId="67EF866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27 533</w:t>
            </w:r>
          </w:p>
        </w:tc>
        <w:tc>
          <w:tcPr>
            <w:tcW w:w="0" w:type="auto"/>
            <w:tcBorders>
              <w:top w:val="nil"/>
              <w:left w:val="nil"/>
              <w:bottom w:val="single" w:sz="4" w:space="0" w:color="auto"/>
              <w:right w:val="single" w:sz="4" w:space="0" w:color="auto"/>
            </w:tcBorders>
            <w:shd w:val="clear" w:color="000000" w:fill="FFFFFF"/>
            <w:vAlign w:val="center"/>
            <w:hideMark/>
          </w:tcPr>
          <w:p w14:paraId="6B02FC6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29 223</w:t>
            </w:r>
          </w:p>
        </w:tc>
        <w:tc>
          <w:tcPr>
            <w:tcW w:w="0" w:type="auto"/>
            <w:tcBorders>
              <w:top w:val="nil"/>
              <w:left w:val="nil"/>
              <w:bottom w:val="single" w:sz="4" w:space="0" w:color="auto"/>
              <w:right w:val="single" w:sz="4" w:space="0" w:color="auto"/>
            </w:tcBorders>
            <w:shd w:val="clear" w:color="000000" w:fill="FFFFFF"/>
            <w:vAlign w:val="center"/>
            <w:hideMark/>
          </w:tcPr>
          <w:p w14:paraId="6C99A1A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31 457</w:t>
            </w:r>
          </w:p>
        </w:tc>
        <w:tc>
          <w:tcPr>
            <w:tcW w:w="0" w:type="auto"/>
            <w:tcBorders>
              <w:top w:val="nil"/>
              <w:left w:val="nil"/>
              <w:bottom w:val="single" w:sz="4" w:space="0" w:color="auto"/>
              <w:right w:val="single" w:sz="4" w:space="0" w:color="auto"/>
            </w:tcBorders>
            <w:shd w:val="clear" w:color="000000" w:fill="FFFFFF"/>
            <w:vAlign w:val="center"/>
            <w:hideMark/>
          </w:tcPr>
          <w:p w14:paraId="5CDA8FE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32 562</w:t>
            </w:r>
          </w:p>
        </w:tc>
        <w:tc>
          <w:tcPr>
            <w:tcW w:w="0" w:type="auto"/>
            <w:tcBorders>
              <w:top w:val="nil"/>
              <w:left w:val="nil"/>
              <w:bottom w:val="single" w:sz="4" w:space="0" w:color="auto"/>
              <w:right w:val="single" w:sz="4" w:space="0" w:color="auto"/>
            </w:tcBorders>
            <w:shd w:val="clear" w:color="000000" w:fill="FFFFFF"/>
            <w:vAlign w:val="center"/>
            <w:hideMark/>
          </w:tcPr>
          <w:p w14:paraId="47CF78D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37 514</w:t>
            </w:r>
          </w:p>
        </w:tc>
        <w:tc>
          <w:tcPr>
            <w:tcW w:w="0" w:type="auto"/>
            <w:tcBorders>
              <w:top w:val="nil"/>
              <w:left w:val="nil"/>
              <w:bottom w:val="single" w:sz="4" w:space="0" w:color="auto"/>
              <w:right w:val="single" w:sz="4" w:space="0" w:color="auto"/>
            </w:tcBorders>
            <w:shd w:val="clear" w:color="auto" w:fill="auto"/>
            <w:vAlign w:val="bottom"/>
            <w:hideMark/>
          </w:tcPr>
          <w:p w14:paraId="7D5BCDD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36%</w:t>
            </w:r>
          </w:p>
        </w:tc>
      </w:tr>
      <w:tr w:rsidR="00E4393E" w:rsidRPr="00EB692A" w14:paraId="5FA21BDA" w14:textId="77777777" w:rsidTr="002B5E9F">
        <w:trPr>
          <w:trHeight w:hRule="exac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92C795" w14:textId="5095DE09"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 xml:space="preserve">Počet návštěvníků </w:t>
            </w:r>
            <w:r w:rsidR="003732D7" w:rsidRPr="00EB692A">
              <w:rPr>
                <w:rFonts w:ascii="Times New Roman" w:eastAsia="Times New Roman" w:hAnsi="Times New Roman" w:cs="Times New Roman"/>
                <w:color w:val="000000"/>
                <w:w w:val="82"/>
                <w:sz w:val="24"/>
                <w:szCs w:val="24"/>
                <w:lang w:eastAsia="cs-CZ"/>
              </w:rPr>
              <w:t xml:space="preserve">vzdělávacích akcí </w:t>
            </w:r>
            <w:r w:rsidRPr="00EB692A">
              <w:rPr>
                <w:rFonts w:ascii="Times New Roman" w:eastAsia="Times New Roman" w:hAnsi="Times New Roman" w:cs="Times New Roman"/>
                <w:color w:val="000000"/>
                <w:w w:val="82"/>
                <w:sz w:val="24"/>
                <w:szCs w:val="24"/>
                <w:lang w:eastAsia="cs-CZ"/>
              </w:rPr>
              <w:t>v tis.</w:t>
            </w:r>
          </w:p>
        </w:tc>
        <w:tc>
          <w:tcPr>
            <w:tcW w:w="0" w:type="auto"/>
            <w:tcBorders>
              <w:top w:val="nil"/>
              <w:left w:val="nil"/>
              <w:bottom w:val="single" w:sz="4" w:space="0" w:color="auto"/>
              <w:right w:val="single" w:sz="4" w:space="0" w:color="auto"/>
            </w:tcBorders>
            <w:shd w:val="clear" w:color="000000" w:fill="FFFFFF"/>
            <w:vAlign w:val="center"/>
            <w:hideMark/>
          </w:tcPr>
          <w:p w14:paraId="7BFF8E5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567</w:t>
            </w:r>
          </w:p>
        </w:tc>
        <w:tc>
          <w:tcPr>
            <w:tcW w:w="0" w:type="auto"/>
            <w:tcBorders>
              <w:top w:val="nil"/>
              <w:left w:val="nil"/>
              <w:bottom w:val="single" w:sz="4" w:space="0" w:color="auto"/>
              <w:right w:val="single" w:sz="4" w:space="0" w:color="auto"/>
            </w:tcBorders>
            <w:shd w:val="clear" w:color="000000" w:fill="FFFFFF"/>
            <w:vAlign w:val="center"/>
            <w:hideMark/>
          </w:tcPr>
          <w:p w14:paraId="1603CEE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619</w:t>
            </w:r>
          </w:p>
        </w:tc>
        <w:tc>
          <w:tcPr>
            <w:tcW w:w="0" w:type="auto"/>
            <w:tcBorders>
              <w:top w:val="nil"/>
              <w:left w:val="nil"/>
              <w:bottom w:val="single" w:sz="4" w:space="0" w:color="auto"/>
              <w:right w:val="single" w:sz="4" w:space="0" w:color="auto"/>
            </w:tcBorders>
            <w:shd w:val="clear" w:color="000000" w:fill="FFFFFF"/>
            <w:vAlign w:val="center"/>
            <w:hideMark/>
          </w:tcPr>
          <w:p w14:paraId="2B25828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679</w:t>
            </w:r>
          </w:p>
        </w:tc>
        <w:tc>
          <w:tcPr>
            <w:tcW w:w="0" w:type="auto"/>
            <w:tcBorders>
              <w:top w:val="nil"/>
              <w:left w:val="nil"/>
              <w:bottom w:val="single" w:sz="4" w:space="0" w:color="auto"/>
              <w:right w:val="single" w:sz="4" w:space="0" w:color="auto"/>
            </w:tcBorders>
            <w:shd w:val="clear" w:color="000000" w:fill="FFFFFF"/>
            <w:vAlign w:val="center"/>
            <w:hideMark/>
          </w:tcPr>
          <w:p w14:paraId="590C821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704</w:t>
            </w:r>
          </w:p>
        </w:tc>
        <w:tc>
          <w:tcPr>
            <w:tcW w:w="0" w:type="auto"/>
            <w:tcBorders>
              <w:top w:val="nil"/>
              <w:left w:val="nil"/>
              <w:bottom w:val="single" w:sz="4" w:space="0" w:color="auto"/>
              <w:right w:val="single" w:sz="4" w:space="0" w:color="auto"/>
            </w:tcBorders>
            <w:shd w:val="clear" w:color="000000" w:fill="FFFFFF"/>
            <w:vAlign w:val="center"/>
            <w:hideMark/>
          </w:tcPr>
          <w:p w14:paraId="4FE8073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792</w:t>
            </w:r>
          </w:p>
        </w:tc>
        <w:tc>
          <w:tcPr>
            <w:tcW w:w="0" w:type="auto"/>
            <w:tcBorders>
              <w:top w:val="nil"/>
              <w:left w:val="nil"/>
              <w:bottom w:val="single" w:sz="4" w:space="0" w:color="auto"/>
              <w:right w:val="single" w:sz="4" w:space="0" w:color="auto"/>
            </w:tcBorders>
            <w:shd w:val="clear" w:color="auto" w:fill="auto"/>
            <w:vAlign w:val="bottom"/>
            <w:hideMark/>
          </w:tcPr>
          <w:p w14:paraId="1369DF2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40%</w:t>
            </w:r>
          </w:p>
        </w:tc>
      </w:tr>
      <w:tr w:rsidR="00E4393E" w:rsidRPr="00EB692A" w14:paraId="020F7FED" w14:textId="77777777" w:rsidTr="002B5E9F">
        <w:trPr>
          <w:trHeight w:hRule="exac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1367BD"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PC pro návštěvníky</w:t>
            </w:r>
          </w:p>
        </w:tc>
        <w:tc>
          <w:tcPr>
            <w:tcW w:w="0" w:type="auto"/>
            <w:tcBorders>
              <w:top w:val="nil"/>
              <w:left w:val="nil"/>
              <w:bottom w:val="single" w:sz="4" w:space="0" w:color="auto"/>
              <w:right w:val="single" w:sz="4" w:space="0" w:color="auto"/>
            </w:tcBorders>
            <w:shd w:val="clear" w:color="000000" w:fill="FFFFFF"/>
            <w:noWrap/>
            <w:vAlign w:val="center"/>
            <w:hideMark/>
          </w:tcPr>
          <w:p w14:paraId="287FACE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pacing w:val="-8"/>
                <w:w w:val="82"/>
                <w:sz w:val="24"/>
                <w:szCs w:val="24"/>
                <w:lang w:eastAsia="cs-CZ"/>
              </w:rPr>
              <w:t>11 735</w:t>
            </w:r>
          </w:p>
        </w:tc>
        <w:tc>
          <w:tcPr>
            <w:tcW w:w="0" w:type="auto"/>
            <w:tcBorders>
              <w:top w:val="nil"/>
              <w:left w:val="nil"/>
              <w:bottom w:val="single" w:sz="4" w:space="0" w:color="auto"/>
              <w:right w:val="single" w:sz="4" w:space="0" w:color="auto"/>
            </w:tcBorders>
            <w:shd w:val="clear" w:color="000000" w:fill="FFFFFF"/>
            <w:noWrap/>
            <w:vAlign w:val="center"/>
            <w:hideMark/>
          </w:tcPr>
          <w:p w14:paraId="4519F62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pacing w:val="-8"/>
                <w:w w:val="82"/>
                <w:sz w:val="24"/>
                <w:szCs w:val="24"/>
                <w:lang w:eastAsia="cs-CZ"/>
              </w:rPr>
              <w:t>11 749</w:t>
            </w:r>
          </w:p>
        </w:tc>
        <w:tc>
          <w:tcPr>
            <w:tcW w:w="0" w:type="auto"/>
            <w:tcBorders>
              <w:top w:val="nil"/>
              <w:left w:val="nil"/>
              <w:bottom w:val="single" w:sz="4" w:space="0" w:color="auto"/>
              <w:right w:val="single" w:sz="4" w:space="0" w:color="auto"/>
            </w:tcBorders>
            <w:shd w:val="clear" w:color="000000" w:fill="FFFFFF"/>
            <w:noWrap/>
            <w:vAlign w:val="center"/>
            <w:hideMark/>
          </w:tcPr>
          <w:p w14:paraId="10064D1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pacing w:val="-8"/>
                <w:w w:val="82"/>
                <w:sz w:val="24"/>
                <w:szCs w:val="24"/>
                <w:lang w:eastAsia="cs-CZ"/>
              </w:rPr>
              <w:t>11 806</w:t>
            </w:r>
          </w:p>
        </w:tc>
        <w:tc>
          <w:tcPr>
            <w:tcW w:w="0" w:type="auto"/>
            <w:tcBorders>
              <w:top w:val="nil"/>
              <w:left w:val="nil"/>
              <w:bottom w:val="single" w:sz="4" w:space="0" w:color="auto"/>
              <w:right w:val="single" w:sz="4" w:space="0" w:color="auto"/>
            </w:tcBorders>
            <w:shd w:val="clear" w:color="000000" w:fill="FFFFFF"/>
            <w:noWrap/>
            <w:vAlign w:val="center"/>
            <w:hideMark/>
          </w:tcPr>
          <w:p w14:paraId="5CC8CB1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pacing w:val="-8"/>
                <w:w w:val="82"/>
                <w:sz w:val="24"/>
                <w:szCs w:val="24"/>
                <w:lang w:eastAsia="cs-CZ"/>
              </w:rPr>
              <w:t>11 503</w:t>
            </w:r>
          </w:p>
        </w:tc>
        <w:tc>
          <w:tcPr>
            <w:tcW w:w="0" w:type="auto"/>
            <w:tcBorders>
              <w:top w:val="nil"/>
              <w:left w:val="nil"/>
              <w:bottom w:val="single" w:sz="4" w:space="0" w:color="auto"/>
              <w:right w:val="single" w:sz="4" w:space="0" w:color="auto"/>
            </w:tcBorders>
            <w:shd w:val="clear" w:color="000000" w:fill="FFFFFF"/>
            <w:noWrap/>
            <w:vAlign w:val="center"/>
            <w:hideMark/>
          </w:tcPr>
          <w:p w14:paraId="1E2419B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pacing w:val="-6"/>
                <w:w w:val="82"/>
                <w:sz w:val="24"/>
                <w:szCs w:val="24"/>
                <w:lang w:eastAsia="cs-CZ"/>
              </w:rPr>
              <w:t>11 392</w:t>
            </w:r>
          </w:p>
        </w:tc>
        <w:tc>
          <w:tcPr>
            <w:tcW w:w="0" w:type="auto"/>
            <w:tcBorders>
              <w:top w:val="nil"/>
              <w:left w:val="nil"/>
              <w:bottom w:val="single" w:sz="4" w:space="0" w:color="auto"/>
              <w:right w:val="single" w:sz="4" w:space="0" w:color="auto"/>
            </w:tcBorders>
            <w:shd w:val="clear" w:color="auto" w:fill="auto"/>
            <w:vAlign w:val="bottom"/>
            <w:hideMark/>
          </w:tcPr>
          <w:p w14:paraId="69FBF5B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w:t>
            </w:r>
          </w:p>
        </w:tc>
      </w:tr>
      <w:tr w:rsidR="00E4393E" w:rsidRPr="00EB692A" w14:paraId="61E8DF2E" w14:textId="77777777" w:rsidTr="002B5E9F">
        <w:trPr>
          <w:trHeight w:hRule="exac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AB4AEA" w14:textId="25AF4C0C" w:rsidR="00E4393E" w:rsidRPr="00EB692A" w:rsidRDefault="003732D7"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w:t>
            </w:r>
            <w:r w:rsidR="00E4393E" w:rsidRPr="00EB692A">
              <w:rPr>
                <w:rFonts w:ascii="Times New Roman" w:eastAsia="Times New Roman" w:hAnsi="Times New Roman" w:cs="Times New Roman"/>
                <w:color w:val="000000"/>
                <w:w w:val="82"/>
                <w:sz w:val="24"/>
                <w:szCs w:val="24"/>
                <w:lang w:eastAsia="cs-CZ"/>
              </w:rPr>
              <w:t xml:space="preserve"> PC napojených na Internet</w:t>
            </w:r>
          </w:p>
        </w:tc>
        <w:tc>
          <w:tcPr>
            <w:tcW w:w="0" w:type="auto"/>
            <w:tcBorders>
              <w:top w:val="nil"/>
              <w:left w:val="nil"/>
              <w:bottom w:val="single" w:sz="4" w:space="0" w:color="auto"/>
              <w:right w:val="single" w:sz="4" w:space="0" w:color="auto"/>
            </w:tcBorders>
            <w:shd w:val="clear" w:color="000000" w:fill="FFFFFF"/>
            <w:noWrap/>
            <w:vAlign w:val="center"/>
            <w:hideMark/>
          </w:tcPr>
          <w:p w14:paraId="7165C61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10 669</w:t>
            </w:r>
          </w:p>
        </w:tc>
        <w:tc>
          <w:tcPr>
            <w:tcW w:w="0" w:type="auto"/>
            <w:tcBorders>
              <w:top w:val="nil"/>
              <w:left w:val="nil"/>
              <w:bottom w:val="single" w:sz="4" w:space="0" w:color="auto"/>
              <w:right w:val="single" w:sz="4" w:space="0" w:color="auto"/>
            </w:tcBorders>
            <w:shd w:val="clear" w:color="000000" w:fill="FFFFFF"/>
            <w:noWrap/>
            <w:vAlign w:val="center"/>
            <w:hideMark/>
          </w:tcPr>
          <w:p w14:paraId="686DD52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10 801</w:t>
            </w:r>
          </w:p>
        </w:tc>
        <w:tc>
          <w:tcPr>
            <w:tcW w:w="0" w:type="auto"/>
            <w:tcBorders>
              <w:top w:val="nil"/>
              <w:left w:val="nil"/>
              <w:bottom w:val="single" w:sz="4" w:space="0" w:color="auto"/>
              <w:right w:val="single" w:sz="4" w:space="0" w:color="auto"/>
            </w:tcBorders>
            <w:shd w:val="clear" w:color="000000" w:fill="FFFFFF"/>
            <w:noWrap/>
            <w:vAlign w:val="center"/>
            <w:hideMark/>
          </w:tcPr>
          <w:p w14:paraId="5896D67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10 776</w:t>
            </w:r>
          </w:p>
        </w:tc>
        <w:tc>
          <w:tcPr>
            <w:tcW w:w="0" w:type="auto"/>
            <w:tcBorders>
              <w:top w:val="nil"/>
              <w:left w:val="nil"/>
              <w:bottom w:val="single" w:sz="4" w:space="0" w:color="auto"/>
              <w:right w:val="single" w:sz="4" w:space="0" w:color="auto"/>
            </w:tcBorders>
            <w:shd w:val="clear" w:color="000000" w:fill="FFFFFF"/>
            <w:noWrap/>
            <w:vAlign w:val="center"/>
            <w:hideMark/>
          </w:tcPr>
          <w:p w14:paraId="2DAE6DE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10 549</w:t>
            </w:r>
          </w:p>
        </w:tc>
        <w:tc>
          <w:tcPr>
            <w:tcW w:w="0" w:type="auto"/>
            <w:tcBorders>
              <w:top w:val="nil"/>
              <w:left w:val="nil"/>
              <w:bottom w:val="single" w:sz="4" w:space="0" w:color="auto"/>
              <w:right w:val="single" w:sz="4" w:space="0" w:color="auto"/>
            </w:tcBorders>
            <w:shd w:val="clear" w:color="000000" w:fill="FFFFFF"/>
            <w:noWrap/>
            <w:vAlign w:val="center"/>
            <w:hideMark/>
          </w:tcPr>
          <w:p w14:paraId="17BABBC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10 495</w:t>
            </w:r>
          </w:p>
        </w:tc>
        <w:tc>
          <w:tcPr>
            <w:tcW w:w="0" w:type="auto"/>
            <w:tcBorders>
              <w:top w:val="nil"/>
              <w:left w:val="nil"/>
              <w:bottom w:val="single" w:sz="4" w:space="0" w:color="auto"/>
              <w:right w:val="single" w:sz="4" w:space="0" w:color="auto"/>
            </w:tcBorders>
            <w:shd w:val="clear" w:color="auto" w:fill="auto"/>
            <w:vAlign w:val="bottom"/>
            <w:hideMark/>
          </w:tcPr>
          <w:p w14:paraId="71C306C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w:t>
            </w:r>
          </w:p>
        </w:tc>
      </w:tr>
      <w:tr w:rsidR="00E4393E" w:rsidRPr="00EB692A" w14:paraId="7010C3D4" w14:textId="77777777" w:rsidTr="002B5E9F">
        <w:trPr>
          <w:trHeight w:hRule="exac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C6D987" w14:textId="7499810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návš</w:t>
            </w:r>
            <w:r w:rsidR="003732D7" w:rsidRPr="00EB692A">
              <w:rPr>
                <w:rFonts w:ascii="Times New Roman" w:eastAsia="Times New Roman" w:hAnsi="Times New Roman" w:cs="Times New Roman"/>
                <w:color w:val="000000"/>
                <w:w w:val="82"/>
                <w:sz w:val="24"/>
                <w:szCs w:val="24"/>
                <w:lang w:eastAsia="cs-CZ"/>
              </w:rPr>
              <w:t xml:space="preserve">těvníků využívajících Internet </w:t>
            </w:r>
            <w:r w:rsidRPr="00EB692A">
              <w:rPr>
                <w:rFonts w:ascii="Times New Roman" w:eastAsia="Times New Roman" w:hAnsi="Times New Roman" w:cs="Times New Roman"/>
                <w:color w:val="000000"/>
                <w:w w:val="82"/>
                <w:sz w:val="24"/>
                <w:szCs w:val="24"/>
                <w:lang w:eastAsia="cs-CZ"/>
              </w:rPr>
              <w:t>v tis.</w:t>
            </w:r>
          </w:p>
        </w:tc>
        <w:tc>
          <w:tcPr>
            <w:tcW w:w="0" w:type="auto"/>
            <w:tcBorders>
              <w:top w:val="nil"/>
              <w:left w:val="nil"/>
              <w:bottom w:val="single" w:sz="4" w:space="0" w:color="auto"/>
              <w:right w:val="single" w:sz="4" w:space="0" w:color="auto"/>
            </w:tcBorders>
            <w:shd w:val="clear" w:color="000000" w:fill="FFFFFF"/>
            <w:noWrap/>
            <w:vAlign w:val="center"/>
            <w:hideMark/>
          </w:tcPr>
          <w:p w14:paraId="1093E68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2 890</w:t>
            </w:r>
          </w:p>
        </w:tc>
        <w:tc>
          <w:tcPr>
            <w:tcW w:w="0" w:type="auto"/>
            <w:tcBorders>
              <w:top w:val="nil"/>
              <w:left w:val="nil"/>
              <w:bottom w:val="single" w:sz="4" w:space="0" w:color="auto"/>
              <w:right w:val="single" w:sz="4" w:space="0" w:color="auto"/>
            </w:tcBorders>
            <w:shd w:val="clear" w:color="000000" w:fill="FFFFFF"/>
            <w:noWrap/>
            <w:vAlign w:val="center"/>
            <w:hideMark/>
          </w:tcPr>
          <w:p w14:paraId="14FEFA9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2 943</w:t>
            </w:r>
          </w:p>
        </w:tc>
        <w:tc>
          <w:tcPr>
            <w:tcW w:w="0" w:type="auto"/>
            <w:tcBorders>
              <w:top w:val="nil"/>
              <w:left w:val="nil"/>
              <w:bottom w:val="single" w:sz="4" w:space="0" w:color="auto"/>
              <w:right w:val="single" w:sz="4" w:space="0" w:color="auto"/>
            </w:tcBorders>
            <w:shd w:val="clear" w:color="000000" w:fill="FFFFFF"/>
            <w:noWrap/>
            <w:vAlign w:val="center"/>
            <w:hideMark/>
          </w:tcPr>
          <w:p w14:paraId="14E06C3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2 871</w:t>
            </w:r>
          </w:p>
        </w:tc>
        <w:tc>
          <w:tcPr>
            <w:tcW w:w="0" w:type="auto"/>
            <w:tcBorders>
              <w:top w:val="nil"/>
              <w:left w:val="nil"/>
              <w:bottom w:val="single" w:sz="4" w:space="0" w:color="auto"/>
              <w:right w:val="single" w:sz="4" w:space="0" w:color="auto"/>
            </w:tcBorders>
            <w:shd w:val="clear" w:color="000000" w:fill="FFFFFF"/>
            <w:noWrap/>
            <w:vAlign w:val="center"/>
            <w:hideMark/>
          </w:tcPr>
          <w:p w14:paraId="00A543E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2 691</w:t>
            </w:r>
          </w:p>
        </w:tc>
        <w:tc>
          <w:tcPr>
            <w:tcW w:w="0" w:type="auto"/>
            <w:tcBorders>
              <w:top w:val="nil"/>
              <w:left w:val="nil"/>
              <w:bottom w:val="single" w:sz="4" w:space="0" w:color="auto"/>
              <w:right w:val="single" w:sz="4" w:space="0" w:color="auto"/>
            </w:tcBorders>
            <w:shd w:val="clear" w:color="000000" w:fill="FFFFFF"/>
            <w:noWrap/>
            <w:vAlign w:val="center"/>
            <w:hideMark/>
          </w:tcPr>
          <w:p w14:paraId="5F2A529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2 429</w:t>
            </w:r>
          </w:p>
        </w:tc>
        <w:tc>
          <w:tcPr>
            <w:tcW w:w="0" w:type="auto"/>
            <w:tcBorders>
              <w:top w:val="nil"/>
              <w:left w:val="nil"/>
              <w:bottom w:val="single" w:sz="4" w:space="0" w:color="auto"/>
              <w:right w:val="single" w:sz="4" w:space="0" w:color="auto"/>
            </w:tcBorders>
            <w:shd w:val="clear" w:color="auto" w:fill="auto"/>
            <w:vAlign w:val="bottom"/>
            <w:hideMark/>
          </w:tcPr>
          <w:p w14:paraId="75AFB07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-16%</w:t>
            </w:r>
          </w:p>
        </w:tc>
      </w:tr>
      <w:tr w:rsidR="00E4393E" w:rsidRPr="00EB692A" w14:paraId="18671ED3" w14:textId="77777777" w:rsidTr="002B5E9F">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3581B1"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Prostředky na nákup KF v tisících</w:t>
            </w:r>
          </w:p>
        </w:tc>
        <w:tc>
          <w:tcPr>
            <w:tcW w:w="0" w:type="auto"/>
            <w:tcBorders>
              <w:top w:val="nil"/>
              <w:left w:val="nil"/>
              <w:bottom w:val="single" w:sz="4" w:space="0" w:color="auto"/>
              <w:right w:val="single" w:sz="4" w:space="0" w:color="auto"/>
            </w:tcBorders>
            <w:shd w:val="clear" w:color="000000" w:fill="FFFFFF"/>
            <w:vAlign w:val="center"/>
            <w:hideMark/>
          </w:tcPr>
          <w:p w14:paraId="75BD4FD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309 673</w:t>
            </w:r>
          </w:p>
        </w:tc>
        <w:tc>
          <w:tcPr>
            <w:tcW w:w="0" w:type="auto"/>
            <w:tcBorders>
              <w:top w:val="nil"/>
              <w:left w:val="nil"/>
              <w:bottom w:val="single" w:sz="4" w:space="0" w:color="auto"/>
              <w:right w:val="single" w:sz="4" w:space="0" w:color="auto"/>
            </w:tcBorders>
            <w:shd w:val="clear" w:color="000000" w:fill="FFFFFF"/>
            <w:vAlign w:val="center"/>
            <w:hideMark/>
          </w:tcPr>
          <w:p w14:paraId="7AADFF6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305 818</w:t>
            </w:r>
          </w:p>
        </w:tc>
        <w:tc>
          <w:tcPr>
            <w:tcW w:w="0" w:type="auto"/>
            <w:tcBorders>
              <w:top w:val="nil"/>
              <w:left w:val="nil"/>
              <w:bottom w:val="single" w:sz="4" w:space="0" w:color="auto"/>
              <w:right w:val="single" w:sz="4" w:space="0" w:color="auto"/>
            </w:tcBorders>
            <w:shd w:val="clear" w:color="000000" w:fill="FFFFFF"/>
            <w:vAlign w:val="center"/>
            <w:hideMark/>
          </w:tcPr>
          <w:p w14:paraId="002C8AC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322 919</w:t>
            </w:r>
          </w:p>
        </w:tc>
        <w:tc>
          <w:tcPr>
            <w:tcW w:w="0" w:type="auto"/>
            <w:tcBorders>
              <w:top w:val="nil"/>
              <w:left w:val="nil"/>
              <w:bottom w:val="single" w:sz="4" w:space="0" w:color="auto"/>
              <w:right w:val="single" w:sz="4" w:space="0" w:color="auto"/>
            </w:tcBorders>
            <w:shd w:val="clear" w:color="000000" w:fill="FFFFFF"/>
            <w:vAlign w:val="center"/>
            <w:hideMark/>
          </w:tcPr>
          <w:p w14:paraId="47D5E01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345 616</w:t>
            </w:r>
          </w:p>
        </w:tc>
        <w:tc>
          <w:tcPr>
            <w:tcW w:w="0" w:type="auto"/>
            <w:tcBorders>
              <w:top w:val="nil"/>
              <w:left w:val="nil"/>
              <w:bottom w:val="single" w:sz="4" w:space="0" w:color="auto"/>
              <w:right w:val="single" w:sz="4" w:space="0" w:color="auto"/>
            </w:tcBorders>
            <w:shd w:val="clear" w:color="000000" w:fill="FFFFFF"/>
            <w:vAlign w:val="center"/>
            <w:hideMark/>
          </w:tcPr>
          <w:p w14:paraId="7301E73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351 245</w:t>
            </w:r>
          </w:p>
        </w:tc>
        <w:tc>
          <w:tcPr>
            <w:tcW w:w="0" w:type="auto"/>
            <w:tcBorders>
              <w:top w:val="nil"/>
              <w:left w:val="nil"/>
              <w:bottom w:val="single" w:sz="4" w:space="0" w:color="auto"/>
              <w:right w:val="single" w:sz="4" w:space="0" w:color="auto"/>
            </w:tcBorders>
            <w:shd w:val="clear" w:color="auto" w:fill="auto"/>
            <w:vAlign w:val="bottom"/>
            <w:hideMark/>
          </w:tcPr>
          <w:p w14:paraId="2B0FCE3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13%</w:t>
            </w:r>
          </w:p>
        </w:tc>
      </w:tr>
      <w:tr w:rsidR="00E4393E" w:rsidRPr="00EB692A" w14:paraId="373B5173" w14:textId="77777777" w:rsidTr="002B5E9F">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164E62"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Počet pracovníků</w:t>
            </w:r>
          </w:p>
        </w:tc>
        <w:tc>
          <w:tcPr>
            <w:tcW w:w="0" w:type="auto"/>
            <w:tcBorders>
              <w:top w:val="nil"/>
              <w:left w:val="nil"/>
              <w:bottom w:val="single" w:sz="4" w:space="0" w:color="auto"/>
              <w:right w:val="single" w:sz="4" w:space="0" w:color="auto"/>
            </w:tcBorders>
            <w:shd w:val="clear" w:color="000000" w:fill="FFFFFF"/>
            <w:vAlign w:val="center"/>
            <w:hideMark/>
          </w:tcPr>
          <w:p w14:paraId="3DC9D54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5 307</w:t>
            </w:r>
          </w:p>
        </w:tc>
        <w:tc>
          <w:tcPr>
            <w:tcW w:w="0" w:type="auto"/>
            <w:tcBorders>
              <w:top w:val="nil"/>
              <w:left w:val="nil"/>
              <w:bottom w:val="single" w:sz="4" w:space="0" w:color="auto"/>
              <w:right w:val="single" w:sz="4" w:space="0" w:color="auto"/>
            </w:tcBorders>
            <w:shd w:val="clear" w:color="000000" w:fill="FFFFFF"/>
            <w:vAlign w:val="center"/>
            <w:hideMark/>
          </w:tcPr>
          <w:p w14:paraId="0306D55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5 387</w:t>
            </w:r>
          </w:p>
        </w:tc>
        <w:tc>
          <w:tcPr>
            <w:tcW w:w="0" w:type="auto"/>
            <w:tcBorders>
              <w:top w:val="nil"/>
              <w:left w:val="nil"/>
              <w:bottom w:val="single" w:sz="4" w:space="0" w:color="auto"/>
              <w:right w:val="single" w:sz="4" w:space="0" w:color="auto"/>
            </w:tcBorders>
            <w:shd w:val="clear" w:color="000000" w:fill="FFFFFF"/>
            <w:vAlign w:val="center"/>
            <w:hideMark/>
          </w:tcPr>
          <w:p w14:paraId="3832287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5 235</w:t>
            </w:r>
          </w:p>
        </w:tc>
        <w:tc>
          <w:tcPr>
            <w:tcW w:w="0" w:type="auto"/>
            <w:tcBorders>
              <w:top w:val="nil"/>
              <w:left w:val="nil"/>
              <w:bottom w:val="single" w:sz="4" w:space="0" w:color="auto"/>
              <w:right w:val="single" w:sz="4" w:space="0" w:color="auto"/>
            </w:tcBorders>
            <w:shd w:val="clear" w:color="000000" w:fill="FFFFFF"/>
            <w:vAlign w:val="center"/>
            <w:hideMark/>
          </w:tcPr>
          <w:p w14:paraId="7747453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5 345</w:t>
            </w:r>
          </w:p>
        </w:tc>
        <w:tc>
          <w:tcPr>
            <w:tcW w:w="0" w:type="auto"/>
            <w:tcBorders>
              <w:top w:val="nil"/>
              <w:left w:val="nil"/>
              <w:bottom w:val="single" w:sz="4" w:space="0" w:color="auto"/>
              <w:right w:val="single" w:sz="4" w:space="0" w:color="auto"/>
            </w:tcBorders>
            <w:shd w:val="clear" w:color="000000" w:fill="FFFFFF"/>
            <w:vAlign w:val="center"/>
            <w:hideMark/>
          </w:tcPr>
          <w:p w14:paraId="0437DDC6"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5 337</w:t>
            </w:r>
          </w:p>
        </w:tc>
        <w:tc>
          <w:tcPr>
            <w:tcW w:w="0" w:type="auto"/>
            <w:tcBorders>
              <w:top w:val="nil"/>
              <w:left w:val="nil"/>
              <w:bottom w:val="single" w:sz="4" w:space="0" w:color="auto"/>
              <w:right w:val="single" w:sz="4" w:space="0" w:color="auto"/>
            </w:tcBorders>
            <w:shd w:val="clear" w:color="auto" w:fill="auto"/>
            <w:vAlign w:val="bottom"/>
            <w:hideMark/>
          </w:tcPr>
          <w:p w14:paraId="6E43B9C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w:t>
            </w:r>
          </w:p>
        </w:tc>
      </w:tr>
    </w:tbl>
    <w:p w14:paraId="79B08550" w14:textId="77777777" w:rsidR="00E4393E" w:rsidRPr="00EB692A" w:rsidRDefault="00E4393E" w:rsidP="00E4393E">
      <w:pPr>
        <w:rPr>
          <w:rFonts w:ascii="Times New Roman" w:hAnsi="Times New Roman" w:cs="Times New Roman"/>
          <w:sz w:val="24"/>
          <w:szCs w:val="24"/>
        </w:rPr>
      </w:pPr>
    </w:p>
    <w:p w14:paraId="03F7346B" w14:textId="77777777" w:rsidR="00E4393E" w:rsidRPr="00EB692A" w:rsidRDefault="00E4393E" w:rsidP="00E4393E">
      <w:pPr>
        <w:rPr>
          <w:rFonts w:ascii="Times New Roman" w:hAnsi="Times New Roman" w:cs="Times New Roman"/>
          <w:sz w:val="24"/>
          <w:szCs w:val="24"/>
        </w:rPr>
      </w:pPr>
      <w:r w:rsidRPr="00EB692A">
        <w:rPr>
          <w:rFonts w:ascii="Times New Roman" w:eastAsia="Times New Roman" w:hAnsi="Times New Roman" w:cs="Times New Roman"/>
          <w:b/>
          <w:color w:val="000000"/>
          <w:sz w:val="24"/>
          <w:szCs w:val="24"/>
          <w:lang w:eastAsia="cs-CZ"/>
        </w:rPr>
        <w:t>Zdravotnické knihovny</w:t>
      </w:r>
    </w:p>
    <w:tbl>
      <w:tblPr>
        <w:tblW w:w="7700" w:type="dxa"/>
        <w:tblInd w:w="-5" w:type="dxa"/>
        <w:tblCellMar>
          <w:left w:w="70" w:type="dxa"/>
          <w:right w:w="70" w:type="dxa"/>
        </w:tblCellMar>
        <w:tblLook w:val="04A0" w:firstRow="1" w:lastRow="0" w:firstColumn="1" w:lastColumn="0" w:noHBand="0" w:noVBand="1"/>
      </w:tblPr>
      <w:tblGrid>
        <w:gridCol w:w="2840"/>
        <w:gridCol w:w="780"/>
        <w:gridCol w:w="780"/>
        <w:gridCol w:w="780"/>
        <w:gridCol w:w="780"/>
        <w:gridCol w:w="780"/>
        <w:gridCol w:w="960"/>
      </w:tblGrid>
      <w:tr w:rsidR="00E4393E" w:rsidRPr="00EB692A" w14:paraId="492E06C9" w14:textId="77777777" w:rsidTr="002B5E9F">
        <w:trPr>
          <w:trHeight w:val="334"/>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2A525"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Rok</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23A63FBB"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2011</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3BE7A0C1"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2012</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400EF251"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2013</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1872DDFA"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2014</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09BA7D6A"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2015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526A0AD2"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Růst, pokles</w:t>
            </w:r>
          </w:p>
        </w:tc>
      </w:tr>
      <w:tr w:rsidR="00E4393E" w:rsidRPr="00EB692A" w14:paraId="390812E1" w14:textId="77777777" w:rsidTr="002B5E9F">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5C72776"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Počet knihoven</w:t>
            </w:r>
          </w:p>
        </w:tc>
        <w:tc>
          <w:tcPr>
            <w:tcW w:w="780" w:type="dxa"/>
            <w:tcBorders>
              <w:top w:val="nil"/>
              <w:left w:val="nil"/>
              <w:bottom w:val="single" w:sz="4" w:space="0" w:color="auto"/>
              <w:right w:val="single" w:sz="4" w:space="0" w:color="auto"/>
            </w:tcBorders>
            <w:shd w:val="clear" w:color="auto" w:fill="auto"/>
            <w:noWrap/>
            <w:vAlign w:val="bottom"/>
            <w:hideMark/>
          </w:tcPr>
          <w:p w14:paraId="4441968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109</w:t>
            </w:r>
          </w:p>
        </w:tc>
        <w:tc>
          <w:tcPr>
            <w:tcW w:w="780" w:type="dxa"/>
            <w:tcBorders>
              <w:top w:val="nil"/>
              <w:left w:val="nil"/>
              <w:bottom w:val="single" w:sz="4" w:space="0" w:color="auto"/>
              <w:right w:val="single" w:sz="4" w:space="0" w:color="auto"/>
            </w:tcBorders>
            <w:shd w:val="clear" w:color="auto" w:fill="auto"/>
            <w:noWrap/>
            <w:vAlign w:val="bottom"/>
            <w:hideMark/>
          </w:tcPr>
          <w:p w14:paraId="2339CAB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94</w:t>
            </w:r>
          </w:p>
        </w:tc>
        <w:tc>
          <w:tcPr>
            <w:tcW w:w="780" w:type="dxa"/>
            <w:tcBorders>
              <w:top w:val="nil"/>
              <w:left w:val="nil"/>
              <w:bottom w:val="single" w:sz="4" w:space="0" w:color="auto"/>
              <w:right w:val="single" w:sz="4" w:space="0" w:color="auto"/>
            </w:tcBorders>
            <w:shd w:val="clear" w:color="auto" w:fill="auto"/>
            <w:noWrap/>
            <w:vAlign w:val="bottom"/>
            <w:hideMark/>
          </w:tcPr>
          <w:p w14:paraId="7B235F8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107</w:t>
            </w:r>
          </w:p>
        </w:tc>
        <w:tc>
          <w:tcPr>
            <w:tcW w:w="780" w:type="dxa"/>
            <w:tcBorders>
              <w:top w:val="nil"/>
              <w:left w:val="nil"/>
              <w:bottom w:val="single" w:sz="4" w:space="0" w:color="auto"/>
              <w:right w:val="single" w:sz="4" w:space="0" w:color="auto"/>
            </w:tcBorders>
            <w:shd w:val="clear" w:color="auto" w:fill="auto"/>
            <w:noWrap/>
            <w:vAlign w:val="bottom"/>
            <w:hideMark/>
          </w:tcPr>
          <w:p w14:paraId="1714474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115</w:t>
            </w:r>
          </w:p>
        </w:tc>
        <w:tc>
          <w:tcPr>
            <w:tcW w:w="780" w:type="dxa"/>
            <w:tcBorders>
              <w:top w:val="nil"/>
              <w:left w:val="nil"/>
              <w:bottom w:val="single" w:sz="4" w:space="0" w:color="auto"/>
              <w:right w:val="single" w:sz="4" w:space="0" w:color="auto"/>
            </w:tcBorders>
            <w:shd w:val="clear" w:color="auto" w:fill="auto"/>
            <w:noWrap/>
            <w:vAlign w:val="bottom"/>
            <w:hideMark/>
          </w:tcPr>
          <w:p w14:paraId="7FFE960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113</w:t>
            </w:r>
          </w:p>
        </w:tc>
        <w:tc>
          <w:tcPr>
            <w:tcW w:w="960" w:type="dxa"/>
            <w:tcBorders>
              <w:top w:val="nil"/>
              <w:left w:val="nil"/>
              <w:bottom w:val="single" w:sz="4" w:space="0" w:color="auto"/>
              <w:right w:val="single" w:sz="4" w:space="0" w:color="auto"/>
            </w:tcBorders>
            <w:shd w:val="clear" w:color="auto" w:fill="auto"/>
            <w:vAlign w:val="bottom"/>
            <w:hideMark/>
          </w:tcPr>
          <w:p w14:paraId="64CD74D6"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w:t>
            </w:r>
          </w:p>
        </w:tc>
      </w:tr>
      <w:tr w:rsidR="00E4393E" w:rsidRPr="00EB692A" w14:paraId="3F09A81B" w14:textId="77777777" w:rsidTr="002B5E9F">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05C9131D"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knihovních jednotek v tis.</w:t>
            </w:r>
          </w:p>
        </w:tc>
        <w:tc>
          <w:tcPr>
            <w:tcW w:w="780" w:type="dxa"/>
            <w:tcBorders>
              <w:top w:val="nil"/>
              <w:left w:val="nil"/>
              <w:bottom w:val="single" w:sz="4" w:space="0" w:color="auto"/>
              <w:right w:val="single" w:sz="4" w:space="0" w:color="auto"/>
            </w:tcBorders>
            <w:shd w:val="clear" w:color="auto" w:fill="auto"/>
            <w:noWrap/>
            <w:vAlign w:val="bottom"/>
            <w:hideMark/>
          </w:tcPr>
          <w:p w14:paraId="0DEEFD0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2 672</w:t>
            </w:r>
          </w:p>
        </w:tc>
        <w:tc>
          <w:tcPr>
            <w:tcW w:w="780" w:type="dxa"/>
            <w:tcBorders>
              <w:top w:val="nil"/>
              <w:left w:val="nil"/>
              <w:bottom w:val="single" w:sz="4" w:space="0" w:color="auto"/>
              <w:right w:val="single" w:sz="4" w:space="0" w:color="auto"/>
            </w:tcBorders>
            <w:shd w:val="clear" w:color="auto" w:fill="auto"/>
            <w:noWrap/>
            <w:vAlign w:val="bottom"/>
            <w:hideMark/>
          </w:tcPr>
          <w:p w14:paraId="246EBA6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2 166</w:t>
            </w:r>
          </w:p>
        </w:tc>
        <w:tc>
          <w:tcPr>
            <w:tcW w:w="780" w:type="dxa"/>
            <w:tcBorders>
              <w:top w:val="nil"/>
              <w:left w:val="nil"/>
              <w:bottom w:val="single" w:sz="4" w:space="0" w:color="auto"/>
              <w:right w:val="single" w:sz="4" w:space="0" w:color="auto"/>
            </w:tcBorders>
            <w:shd w:val="clear" w:color="auto" w:fill="auto"/>
            <w:noWrap/>
            <w:vAlign w:val="bottom"/>
            <w:hideMark/>
          </w:tcPr>
          <w:p w14:paraId="46F2FE9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2 600</w:t>
            </w:r>
          </w:p>
        </w:tc>
        <w:tc>
          <w:tcPr>
            <w:tcW w:w="780" w:type="dxa"/>
            <w:tcBorders>
              <w:top w:val="nil"/>
              <w:left w:val="nil"/>
              <w:bottom w:val="single" w:sz="4" w:space="0" w:color="auto"/>
              <w:right w:val="single" w:sz="4" w:space="0" w:color="auto"/>
            </w:tcBorders>
            <w:shd w:val="clear" w:color="auto" w:fill="auto"/>
            <w:noWrap/>
            <w:vAlign w:val="bottom"/>
            <w:hideMark/>
          </w:tcPr>
          <w:p w14:paraId="731D4DD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2 653</w:t>
            </w:r>
          </w:p>
        </w:tc>
        <w:tc>
          <w:tcPr>
            <w:tcW w:w="780" w:type="dxa"/>
            <w:tcBorders>
              <w:top w:val="nil"/>
              <w:left w:val="nil"/>
              <w:bottom w:val="single" w:sz="4" w:space="0" w:color="auto"/>
              <w:right w:val="single" w:sz="4" w:space="0" w:color="auto"/>
            </w:tcBorders>
            <w:shd w:val="clear" w:color="auto" w:fill="auto"/>
            <w:noWrap/>
            <w:vAlign w:val="bottom"/>
            <w:hideMark/>
          </w:tcPr>
          <w:p w14:paraId="463FA49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2 622</w:t>
            </w:r>
          </w:p>
        </w:tc>
        <w:tc>
          <w:tcPr>
            <w:tcW w:w="960" w:type="dxa"/>
            <w:tcBorders>
              <w:top w:val="nil"/>
              <w:left w:val="nil"/>
              <w:bottom w:val="single" w:sz="4" w:space="0" w:color="auto"/>
              <w:right w:val="single" w:sz="4" w:space="0" w:color="auto"/>
            </w:tcBorders>
            <w:shd w:val="clear" w:color="auto" w:fill="auto"/>
            <w:vAlign w:val="bottom"/>
            <w:hideMark/>
          </w:tcPr>
          <w:p w14:paraId="129A285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w:t>
            </w:r>
          </w:p>
        </w:tc>
      </w:tr>
      <w:tr w:rsidR="00E4393E" w:rsidRPr="00EB692A" w14:paraId="044A993D" w14:textId="77777777" w:rsidTr="002B5E9F">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7082F73C"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registrovaných čtenářů v tis.</w:t>
            </w:r>
          </w:p>
        </w:tc>
        <w:tc>
          <w:tcPr>
            <w:tcW w:w="780" w:type="dxa"/>
            <w:tcBorders>
              <w:top w:val="nil"/>
              <w:left w:val="nil"/>
              <w:bottom w:val="single" w:sz="4" w:space="0" w:color="auto"/>
              <w:right w:val="single" w:sz="4" w:space="0" w:color="auto"/>
            </w:tcBorders>
            <w:shd w:val="clear" w:color="auto" w:fill="auto"/>
            <w:noWrap/>
            <w:vAlign w:val="bottom"/>
            <w:hideMark/>
          </w:tcPr>
          <w:p w14:paraId="6B53BA6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77</w:t>
            </w:r>
          </w:p>
        </w:tc>
        <w:tc>
          <w:tcPr>
            <w:tcW w:w="780" w:type="dxa"/>
            <w:tcBorders>
              <w:top w:val="nil"/>
              <w:left w:val="nil"/>
              <w:bottom w:val="single" w:sz="4" w:space="0" w:color="auto"/>
              <w:right w:val="single" w:sz="4" w:space="0" w:color="auto"/>
            </w:tcBorders>
            <w:shd w:val="clear" w:color="auto" w:fill="auto"/>
            <w:noWrap/>
            <w:vAlign w:val="bottom"/>
            <w:hideMark/>
          </w:tcPr>
          <w:p w14:paraId="0623A45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62</w:t>
            </w:r>
          </w:p>
        </w:tc>
        <w:tc>
          <w:tcPr>
            <w:tcW w:w="780" w:type="dxa"/>
            <w:tcBorders>
              <w:top w:val="nil"/>
              <w:left w:val="nil"/>
              <w:bottom w:val="single" w:sz="4" w:space="0" w:color="auto"/>
              <w:right w:val="single" w:sz="4" w:space="0" w:color="auto"/>
            </w:tcBorders>
            <w:shd w:val="clear" w:color="auto" w:fill="auto"/>
            <w:noWrap/>
            <w:vAlign w:val="bottom"/>
            <w:hideMark/>
          </w:tcPr>
          <w:p w14:paraId="2065699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68</w:t>
            </w:r>
          </w:p>
        </w:tc>
        <w:tc>
          <w:tcPr>
            <w:tcW w:w="780" w:type="dxa"/>
            <w:tcBorders>
              <w:top w:val="nil"/>
              <w:left w:val="nil"/>
              <w:bottom w:val="single" w:sz="4" w:space="0" w:color="auto"/>
              <w:right w:val="single" w:sz="4" w:space="0" w:color="auto"/>
            </w:tcBorders>
            <w:shd w:val="clear" w:color="auto" w:fill="auto"/>
            <w:noWrap/>
            <w:vAlign w:val="bottom"/>
            <w:hideMark/>
          </w:tcPr>
          <w:p w14:paraId="6D91801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65</w:t>
            </w:r>
          </w:p>
        </w:tc>
        <w:tc>
          <w:tcPr>
            <w:tcW w:w="780" w:type="dxa"/>
            <w:tcBorders>
              <w:top w:val="nil"/>
              <w:left w:val="nil"/>
              <w:bottom w:val="single" w:sz="4" w:space="0" w:color="auto"/>
              <w:right w:val="single" w:sz="4" w:space="0" w:color="auto"/>
            </w:tcBorders>
            <w:shd w:val="clear" w:color="auto" w:fill="auto"/>
            <w:noWrap/>
            <w:vAlign w:val="bottom"/>
            <w:hideMark/>
          </w:tcPr>
          <w:p w14:paraId="01EC5E0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63</w:t>
            </w:r>
          </w:p>
        </w:tc>
        <w:tc>
          <w:tcPr>
            <w:tcW w:w="960" w:type="dxa"/>
            <w:tcBorders>
              <w:top w:val="nil"/>
              <w:left w:val="nil"/>
              <w:bottom w:val="single" w:sz="4" w:space="0" w:color="auto"/>
              <w:right w:val="single" w:sz="4" w:space="0" w:color="auto"/>
            </w:tcBorders>
            <w:shd w:val="clear" w:color="auto" w:fill="auto"/>
            <w:vAlign w:val="bottom"/>
            <w:hideMark/>
          </w:tcPr>
          <w:p w14:paraId="63DF303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-18%</w:t>
            </w:r>
          </w:p>
        </w:tc>
      </w:tr>
      <w:tr w:rsidR="00E4393E" w:rsidRPr="00EB692A" w14:paraId="18D8432B" w14:textId="77777777" w:rsidTr="002B5E9F">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14:paraId="3CE5740E"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výpůjček v tisících</w:t>
            </w:r>
          </w:p>
        </w:tc>
        <w:tc>
          <w:tcPr>
            <w:tcW w:w="780" w:type="dxa"/>
            <w:tcBorders>
              <w:top w:val="nil"/>
              <w:left w:val="nil"/>
              <w:bottom w:val="single" w:sz="4" w:space="0" w:color="auto"/>
              <w:right w:val="single" w:sz="4" w:space="0" w:color="auto"/>
            </w:tcBorders>
            <w:shd w:val="clear" w:color="auto" w:fill="auto"/>
            <w:noWrap/>
            <w:vAlign w:val="bottom"/>
            <w:hideMark/>
          </w:tcPr>
          <w:p w14:paraId="49A20E1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910</w:t>
            </w:r>
          </w:p>
        </w:tc>
        <w:tc>
          <w:tcPr>
            <w:tcW w:w="780" w:type="dxa"/>
            <w:tcBorders>
              <w:top w:val="nil"/>
              <w:left w:val="nil"/>
              <w:bottom w:val="single" w:sz="4" w:space="0" w:color="auto"/>
              <w:right w:val="single" w:sz="4" w:space="0" w:color="auto"/>
            </w:tcBorders>
            <w:shd w:val="clear" w:color="auto" w:fill="auto"/>
            <w:noWrap/>
            <w:vAlign w:val="bottom"/>
            <w:hideMark/>
          </w:tcPr>
          <w:p w14:paraId="6903230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675</w:t>
            </w:r>
          </w:p>
        </w:tc>
        <w:tc>
          <w:tcPr>
            <w:tcW w:w="780" w:type="dxa"/>
            <w:tcBorders>
              <w:top w:val="nil"/>
              <w:left w:val="nil"/>
              <w:bottom w:val="single" w:sz="4" w:space="0" w:color="auto"/>
              <w:right w:val="single" w:sz="4" w:space="0" w:color="auto"/>
            </w:tcBorders>
            <w:shd w:val="clear" w:color="auto" w:fill="auto"/>
            <w:noWrap/>
            <w:vAlign w:val="bottom"/>
            <w:hideMark/>
          </w:tcPr>
          <w:p w14:paraId="3863B6D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868</w:t>
            </w:r>
          </w:p>
        </w:tc>
        <w:tc>
          <w:tcPr>
            <w:tcW w:w="780" w:type="dxa"/>
            <w:tcBorders>
              <w:top w:val="nil"/>
              <w:left w:val="nil"/>
              <w:bottom w:val="single" w:sz="4" w:space="0" w:color="auto"/>
              <w:right w:val="single" w:sz="4" w:space="0" w:color="auto"/>
            </w:tcBorders>
            <w:shd w:val="clear" w:color="auto" w:fill="auto"/>
            <w:noWrap/>
            <w:vAlign w:val="bottom"/>
            <w:hideMark/>
          </w:tcPr>
          <w:p w14:paraId="646ADE4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872</w:t>
            </w:r>
          </w:p>
        </w:tc>
        <w:tc>
          <w:tcPr>
            <w:tcW w:w="780" w:type="dxa"/>
            <w:tcBorders>
              <w:top w:val="nil"/>
              <w:left w:val="nil"/>
              <w:bottom w:val="single" w:sz="4" w:space="0" w:color="auto"/>
              <w:right w:val="single" w:sz="4" w:space="0" w:color="auto"/>
            </w:tcBorders>
            <w:shd w:val="clear" w:color="auto" w:fill="auto"/>
            <w:noWrap/>
            <w:vAlign w:val="bottom"/>
            <w:hideMark/>
          </w:tcPr>
          <w:p w14:paraId="72DF1BA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820</w:t>
            </w:r>
          </w:p>
        </w:tc>
        <w:tc>
          <w:tcPr>
            <w:tcW w:w="960" w:type="dxa"/>
            <w:tcBorders>
              <w:top w:val="nil"/>
              <w:left w:val="nil"/>
              <w:bottom w:val="single" w:sz="4" w:space="0" w:color="auto"/>
              <w:right w:val="single" w:sz="4" w:space="0" w:color="auto"/>
            </w:tcBorders>
            <w:shd w:val="clear" w:color="auto" w:fill="auto"/>
            <w:vAlign w:val="bottom"/>
            <w:hideMark/>
          </w:tcPr>
          <w:p w14:paraId="7434637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-10%</w:t>
            </w:r>
          </w:p>
        </w:tc>
      </w:tr>
      <w:tr w:rsidR="00E4393E" w:rsidRPr="00EB692A" w14:paraId="775C04E6" w14:textId="77777777" w:rsidTr="002B5E9F">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3B957CFF" w14:textId="2C200C5D"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Prostředky na nákup KF v</w:t>
            </w:r>
            <w:r w:rsidR="00EB692A">
              <w:rPr>
                <w:rFonts w:ascii="Times New Roman" w:eastAsia="Times New Roman" w:hAnsi="Times New Roman" w:cs="Times New Roman"/>
                <w:color w:val="000000"/>
                <w:sz w:val="24"/>
                <w:szCs w:val="24"/>
                <w:lang w:eastAsia="cs-CZ"/>
              </w:rPr>
              <w:t> </w:t>
            </w:r>
            <w:r w:rsidRPr="00EB692A">
              <w:rPr>
                <w:rFonts w:ascii="Times New Roman" w:eastAsia="Times New Roman" w:hAnsi="Times New Roman" w:cs="Times New Roman"/>
                <w:color w:val="000000"/>
                <w:sz w:val="24"/>
                <w:szCs w:val="24"/>
                <w:lang w:eastAsia="cs-CZ"/>
              </w:rPr>
              <w:t>tisících</w:t>
            </w:r>
          </w:p>
        </w:tc>
        <w:tc>
          <w:tcPr>
            <w:tcW w:w="780" w:type="dxa"/>
            <w:tcBorders>
              <w:top w:val="nil"/>
              <w:left w:val="nil"/>
              <w:bottom w:val="single" w:sz="4" w:space="0" w:color="auto"/>
              <w:right w:val="single" w:sz="4" w:space="0" w:color="auto"/>
            </w:tcBorders>
            <w:shd w:val="clear" w:color="auto" w:fill="auto"/>
            <w:noWrap/>
            <w:vAlign w:val="bottom"/>
            <w:hideMark/>
          </w:tcPr>
          <w:p w14:paraId="70E91B3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55 666</w:t>
            </w:r>
          </w:p>
        </w:tc>
        <w:tc>
          <w:tcPr>
            <w:tcW w:w="780" w:type="dxa"/>
            <w:tcBorders>
              <w:top w:val="nil"/>
              <w:left w:val="nil"/>
              <w:bottom w:val="single" w:sz="4" w:space="0" w:color="auto"/>
              <w:right w:val="single" w:sz="4" w:space="0" w:color="auto"/>
            </w:tcBorders>
            <w:shd w:val="clear" w:color="auto" w:fill="auto"/>
            <w:noWrap/>
            <w:vAlign w:val="bottom"/>
            <w:hideMark/>
          </w:tcPr>
          <w:p w14:paraId="39C5683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51 536</w:t>
            </w:r>
          </w:p>
        </w:tc>
        <w:tc>
          <w:tcPr>
            <w:tcW w:w="780" w:type="dxa"/>
            <w:tcBorders>
              <w:top w:val="nil"/>
              <w:left w:val="nil"/>
              <w:bottom w:val="single" w:sz="4" w:space="0" w:color="auto"/>
              <w:right w:val="single" w:sz="4" w:space="0" w:color="auto"/>
            </w:tcBorders>
            <w:shd w:val="clear" w:color="auto" w:fill="auto"/>
            <w:noWrap/>
            <w:vAlign w:val="bottom"/>
            <w:hideMark/>
          </w:tcPr>
          <w:p w14:paraId="653AF29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58 621</w:t>
            </w:r>
          </w:p>
        </w:tc>
        <w:tc>
          <w:tcPr>
            <w:tcW w:w="780" w:type="dxa"/>
            <w:tcBorders>
              <w:top w:val="nil"/>
              <w:left w:val="nil"/>
              <w:bottom w:val="single" w:sz="4" w:space="0" w:color="auto"/>
              <w:right w:val="single" w:sz="4" w:space="0" w:color="auto"/>
            </w:tcBorders>
            <w:shd w:val="clear" w:color="auto" w:fill="auto"/>
            <w:noWrap/>
            <w:vAlign w:val="bottom"/>
            <w:hideMark/>
          </w:tcPr>
          <w:p w14:paraId="2179A66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65 656</w:t>
            </w:r>
          </w:p>
        </w:tc>
        <w:tc>
          <w:tcPr>
            <w:tcW w:w="780" w:type="dxa"/>
            <w:tcBorders>
              <w:top w:val="nil"/>
              <w:left w:val="nil"/>
              <w:bottom w:val="single" w:sz="4" w:space="0" w:color="auto"/>
              <w:right w:val="single" w:sz="4" w:space="0" w:color="auto"/>
            </w:tcBorders>
            <w:shd w:val="clear" w:color="auto" w:fill="auto"/>
            <w:noWrap/>
            <w:vAlign w:val="bottom"/>
            <w:hideMark/>
          </w:tcPr>
          <w:p w14:paraId="52F1C0E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64 088</w:t>
            </w:r>
          </w:p>
        </w:tc>
        <w:tc>
          <w:tcPr>
            <w:tcW w:w="960" w:type="dxa"/>
            <w:tcBorders>
              <w:top w:val="nil"/>
              <w:left w:val="nil"/>
              <w:bottom w:val="single" w:sz="4" w:space="0" w:color="auto"/>
              <w:right w:val="single" w:sz="4" w:space="0" w:color="auto"/>
            </w:tcBorders>
            <w:shd w:val="clear" w:color="auto" w:fill="auto"/>
            <w:vAlign w:val="bottom"/>
            <w:hideMark/>
          </w:tcPr>
          <w:p w14:paraId="1F82C8B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15%</w:t>
            </w:r>
          </w:p>
        </w:tc>
      </w:tr>
      <w:tr w:rsidR="00E4393E" w:rsidRPr="00EB692A" w14:paraId="55062A44" w14:textId="77777777" w:rsidTr="002B5E9F">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034F0A1"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Zaměstnanci (úvazky celkem)</w:t>
            </w:r>
          </w:p>
        </w:tc>
        <w:tc>
          <w:tcPr>
            <w:tcW w:w="780" w:type="dxa"/>
            <w:tcBorders>
              <w:top w:val="nil"/>
              <w:left w:val="nil"/>
              <w:bottom w:val="single" w:sz="4" w:space="0" w:color="auto"/>
              <w:right w:val="single" w:sz="4" w:space="0" w:color="auto"/>
            </w:tcBorders>
            <w:shd w:val="clear" w:color="auto" w:fill="auto"/>
            <w:noWrap/>
            <w:vAlign w:val="bottom"/>
            <w:hideMark/>
          </w:tcPr>
          <w:p w14:paraId="2A001AB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277</w:t>
            </w:r>
          </w:p>
        </w:tc>
        <w:tc>
          <w:tcPr>
            <w:tcW w:w="780" w:type="dxa"/>
            <w:tcBorders>
              <w:top w:val="nil"/>
              <w:left w:val="nil"/>
              <w:bottom w:val="single" w:sz="4" w:space="0" w:color="auto"/>
              <w:right w:val="single" w:sz="4" w:space="0" w:color="auto"/>
            </w:tcBorders>
            <w:shd w:val="clear" w:color="auto" w:fill="auto"/>
            <w:noWrap/>
            <w:vAlign w:val="bottom"/>
            <w:hideMark/>
          </w:tcPr>
          <w:p w14:paraId="610EC516"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241</w:t>
            </w:r>
          </w:p>
        </w:tc>
        <w:tc>
          <w:tcPr>
            <w:tcW w:w="780" w:type="dxa"/>
            <w:tcBorders>
              <w:top w:val="nil"/>
              <w:left w:val="nil"/>
              <w:bottom w:val="single" w:sz="4" w:space="0" w:color="auto"/>
              <w:right w:val="single" w:sz="4" w:space="0" w:color="auto"/>
            </w:tcBorders>
            <w:shd w:val="clear" w:color="auto" w:fill="auto"/>
            <w:noWrap/>
            <w:vAlign w:val="bottom"/>
            <w:hideMark/>
          </w:tcPr>
          <w:p w14:paraId="0EABC39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274</w:t>
            </w:r>
          </w:p>
        </w:tc>
        <w:tc>
          <w:tcPr>
            <w:tcW w:w="780" w:type="dxa"/>
            <w:tcBorders>
              <w:top w:val="nil"/>
              <w:left w:val="nil"/>
              <w:bottom w:val="single" w:sz="4" w:space="0" w:color="auto"/>
              <w:right w:val="single" w:sz="4" w:space="0" w:color="auto"/>
            </w:tcBorders>
            <w:shd w:val="clear" w:color="auto" w:fill="auto"/>
            <w:noWrap/>
            <w:vAlign w:val="bottom"/>
            <w:hideMark/>
          </w:tcPr>
          <w:p w14:paraId="6E7A851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262</w:t>
            </w:r>
          </w:p>
        </w:tc>
        <w:tc>
          <w:tcPr>
            <w:tcW w:w="780" w:type="dxa"/>
            <w:tcBorders>
              <w:top w:val="nil"/>
              <w:left w:val="nil"/>
              <w:bottom w:val="single" w:sz="4" w:space="0" w:color="auto"/>
              <w:right w:val="single" w:sz="4" w:space="0" w:color="auto"/>
            </w:tcBorders>
            <w:shd w:val="clear" w:color="auto" w:fill="auto"/>
            <w:noWrap/>
            <w:vAlign w:val="bottom"/>
            <w:hideMark/>
          </w:tcPr>
          <w:p w14:paraId="6D4FAC86"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268</w:t>
            </w:r>
          </w:p>
        </w:tc>
        <w:tc>
          <w:tcPr>
            <w:tcW w:w="960" w:type="dxa"/>
            <w:tcBorders>
              <w:top w:val="nil"/>
              <w:left w:val="nil"/>
              <w:bottom w:val="single" w:sz="4" w:space="0" w:color="auto"/>
              <w:right w:val="single" w:sz="4" w:space="0" w:color="auto"/>
            </w:tcBorders>
            <w:shd w:val="clear" w:color="auto" w:fill="auto"/>
            <w:vAlign w:val="bottom"/>
            <w:hideMark/>
          </w:tcPr>
          <w:p w14:paraId="249A784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w:t>
            </w:r>
          </w:p>
        </w:tc>
      </w:tr>
    </w:tbl>
    <w:p w14:paraId="68905C0D" w14:textId="77777777" w:rsidR="00E4393E" w:rsidRPr="00EB692A" w:rsidRDefault="00E4393E" w:rsidP="00E4393E">
      <w:pPr>
        <w:rPr>
          <w:rFonts w:ascii="Times New Roman" w:hAnsi="Times New Roman" w:cs="Times New Roman"/>
          <w:sz w:val="24"/>
          <w:szCs w:val="24"/>
        </w:rPr>
      </w:pPr>
    </w:p>
    <w:p w14:paraId="05284767" w14:textId="77777777" w:rsidR="00E4393E" w:rsidRPr="00EB692A" w:rsidRDefault="00E4393E" w:rsidP="00E4393E">
      <w:pPr>
        <w:rPr>
          <w:rFonts w:ascii="Times New Roman" w:hAnsi="Times New Roman" w:cs="Times New Roman"/>
          <w:sz w:val="24"/>
          <w:szCs w:val="24"/>
        </w:rPr>
      </w:pPr>
      <w:r w:rsidRPr="00EB692A">
        <w:rPr>
          <w:rFonts w:ascii="Times New Roman" w:eastAsia="Times New Roman" w:hAnsi="Times New Roman" w:cs="Times New Roman"/>
          <w:b/>
          <w:color w:val="000000"/>
          <w:sz w:val="24"/>
          <w:szCs w:val="24"/>
          <w:lang w:eastAsia="cs-CZ"/>
        </w:rPr>
        <w:t>Vysokoškolské knihovny</w:t>
      </w:r>
    </w:p>
    <w:tbl>
      <w:tblPr>
        <w:tblW w:w="7700" w:type="dxa"/>
        <w:tblInd w:w="-5" w:type="dxa"/>
        <w:tblCellMar>
          <w:left w:w="70" w:type="dxa"/>
          <w:right w:w="70" w:type="dxa"/>
        </w:tblCellMar>
        <w:tblLook w:val="04A0" w:firstRow="1" w:lastRow="0" w:firstColumn="1" w:lastColumn="0" w:noHBand="0" w:noVBand="1"/>
      </w:tblPr>
      <w:tblGrid>
        <w:gridCol w:w="2840"/>
        <w:gridCol w:w="780"/>
        <w:gridCol w:w="780"/>
        <w:gridCol w:w="780"/>
        <w:gridCol w:w="780"/>
        <w:gridCol w:w="780"/>
        <w:gridCol w:w="960"/>
      </w:tblGrid>
      <w:tr w:rsidR="00E4393E" w:rsidRPr="00EB692A" w14:paraId="44A63FC1" w14:textId="77777777" w:rsidTr="002B5E9F">
        <w:trPr>
          <w:trHeight w:val="32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7E460"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Rok</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62112C49"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2011</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47DCDEA3"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2012</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7F55DF30"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2013</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1C603BB0"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2014</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32DE7D2B"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2015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1C74B73C"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Růst, pokles</w:t>
            </w:r>
          </w:p>
        </w:tc>
      </w:tr>
      <w:tr w:rsidR="00E4393E" w:rsidRPr="00EB692A" w14:paraId="4923E3AA" w14:textId="77777777" w:rsidTr="002B5E9F">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8E8A97A"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Knihovny počet</w:t>
            </w:r>
          </w:p>
        </w:tc>
        <w:tc>
          <w:tcPr>
            <w:tcW w:w="780" w:type="dxa"/>
            <w:tcBorders>
              <w:top w:val="nil"/>
              <w:left w:val="nil"/>
              <w:bottom w:val="single" w:sz="4" w:space="0" w:color="auto"/>
              <w:right w:val="single" w:sz="4" w:space="0" w:color="auto"/>
            </w:tcBorders>
            <w:shd w:val="clear" w:color="auto" w:fill="auto"/>
            <w:noWrap/>
            <w:vAlign w:val="bottom"/>
            <w:hideMark/>
          </w:tcPr>
          <w:p w14:paraId="50BA896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104</w:t>
            </w:r>
          </w:p>
        </w:tc>
        <w:tc>
          <w:tcPr>
            <w:tcW w:w="780" w:type="dxa"/>
            <w:tcBorders>
              <w:top w:val="nil"/>
              <w:left w:val="nil"/>
              <w:bottom w:val="single" w:sz="4" w:space="0" w:color="auto"/>
              <w:right w:val="single" w:sz="4" w:space="0" w:color="auto"/>
            </w:tcBorders>
            <w:shd w:val="clear" w:color="auto" w:fill="auto"/>
            <w:noWrap/>
            <w:vAlign w:val="bottom"/>
            <w:hideMark/>
          </w:tcPr>
          <w:p w14:paraId="1F363DB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107</w:t>
            </w:r>
          </w:p>
        </w:tc>
        <w:tc>
          <w:tcPr>
            <w:tcW w:w="780" w:type="dxa"/>
            <w:tcBorders>
              <w:top w:val="nil"/>
              <w:left w:val="nil"/>
              <w:bottom w:val="single" w:sz="4" w:space="0" w:color="auto"/>
              <w:right w:val="single" w:sz="4" w:space="0" w:color="auto"/>
            </w:tcBorders>
            <w:shd w:val="clear" w:color="auto" w:fill="auto"/>
            <w:noWrap/>
            <w:vAlign w:val="bottom"/>
            <w:hideMark/>
          </w:tcPr>
          <w:p w14:paraId="7EE959C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104</w:t>
            </w:r>
          </w:p>
        </w:tc>
        <w:tc>
          <w:tcPr>
            <w:tcW w:w="780" w:type="dxa"/>
            <w:tcBorders>
              <w:top w:val="nil"/>
              <w:left w:val="nil"/>
              <w:bottom w:val="single" w:sz="4" w:space="0" w:color="auto"/>
              <w:right w:val="single" w:sz="4" w:space="0" w:color="auto"/>
            </w:tcBorders>
            <w:shd w:val="clear" w:color="auto" w:fill="auto"/>
            <w:noWrap/>
            <w:vAlign w:val="bottom"/>
            <w:hideMark/>
          </w:tcPr>
          <w:p w14:paraId="59264D7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62</w:t>
            </w:r>
          </w:p>
        </w:tc>
        <w:tc>
          <w:tcPr>
            <w:tcW w:w="780" w:type="dxa"/>
            <w:tcBorders>
              <w:top w:val="nil"/>
              <w:left w:val="nil"/>
              <w:bottom w:val="single" w:sz="4" w:space="0" w:color="auto"/>
              <w:right w:val="single" w:sz="4" w:space="0" w:color="auto"/>
            </w:tcBorders>
            <w:shd w:val="clear" w:color="auto" w:fill="auto"/>
            <w:noWrap/>
            <w:vAlign w:val="bottom"/>
            <w:hideMark/>
          </w:tcPr>
          <w:p w14:paraId="2D77636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65</w:t>
            </w:r>
          </w:p>
        </w:tc>
        <w:tc>
          <w:tcPr>
            <w:tcW w:w="960" w:type="dxa"/>
            <w:tcBorders>
              <w:top w:val="nil"/>
              <w:left w:val="nil"/>
              <w:bottom w:val="single" w:sz="4" w:space="0" w:color="auto"/>
              <w:right w:val="single" w:sz="4" w:space="0" w:color="auto"/>
            </w:tcBorders>
            <w:shd w:val="clear" w:color="auto" w:fill="auto"/>
            <w:vAlign w:val="bottom"/>
            <w:hideMark/>
          </w:tcPr>
          <w:p w14:paraId="582CC8E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-38%</w:t>
            </w:r>
          </w:p>
        </w:tc>
      </w:tr>
      <w:tr w:rsidR="00E4393E" w:rsidRPr="00EB692A" w14:paraId="1E06629B" w14:textId="77777777" w:rsidTr="002B5E9F">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0E1CEDF"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Pobočky počet</w:t>
            </w:r>
          </w:p>
        </w:tc>
        <w:tc>
          <w:tcPr>
            <w:tcW w:w="780" w:type="dxa"/>
            <w:tcBorders>
              <w:top w:val="nil"/>
              <w:left w:val="nil"/>
              <w:bottom w:val="single" w:sz="4" w:space="0" w:color="auto"/>
              <w:right w:val="single" w:sz="4" w:space="0" w:color="auto"/>
            </w:tcBorders>
            <w:shd w:val="clear" w:color="auto" w:fill="auto"/>
            <w:noWrap/>
            <w:vAlign w:val="bottom"/>
            <w:hideMark/>
          </w:tcPr>
          <w:p w14:paraId="71C9F9E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311</w:t>
            </w:r>
          </w:p>
        </w:tc>
        <w:tc>
          <w:tcPr>
            <w:tcW w:w="780" w:type="dxa"/>
            <w:tcBorders>
              <w:top w:val="nil"/>
              <w:left w:val="nil"/>
              <w:bottom w:val="single" w:sz="4" w:space="0" w:color="auto"/>
              <w:right w:val="single" w:sz="4" w:space="0" w:color="auto"/>
            </w:tcBorders>
            <w:shd w:val="clear" w:color="auto" w:fill="auto"/>
            <w:noWrap/>
            <w:vAlign w:val="bottom"/>
            <w:hideMark/>
          </w:tcPr>
          <w:p w14:paraId="6C8427C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248</w:t>
            </w:r>
          </w:p>
        </w:tc>
        <w:tc>
          <w:tcPr>
            <w:tcW w:w="780" w:type="dxa"/>
            <w:tcBorders>
              <w:top w:val="nil"/>
              <w:left w:val="nil"/>
              <w:bottom w:val="single" w:sz="4" w:space="0" w:color="auto"/>
              <w:right w:val="single" w:sz="4" w:space="0" w:color="auto"/>
            </w:tcBorders>
            <w:shd w:val="clear" w:color="auto" w:fill="auto"/>
            <w:noWrap/>
            <w:vAlign w:val="bottom"/>
            <w:hideMark/>
          </w:tcPr>
          <w:p w14:paraId="24F69FB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239</w:t>
            </w:r>
          </w:p>
        </w:tc>
        <w:tc>
          <w:tcPr>
            <w:tcW w:w="780" w:type="dxa"/>
            <w:tcBorders>
              <w:top w:val="nil"/>
              <w:left w:val="nil"/>
              <w:bottom w:val="single" w:sz="4" w:space="0" w:color="auto"/>
              <w:right w:val="single" w:sz="4" w:space="0" w:color="auto"/>
            </w:tcBorders>
            <w:shd w:val="clear" w:color="auto" w:fill="auto"/>
            <w:noWrap/>
            <w:vAlign w:val="bottom"/>
            <w:hideMark/>
          </w:tcPr>
          <w:p w14:paraId="2458E4C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178</w:t>
            </w:r>
          </w:p>
        </w:tc>
        <w:tc>
          <w:tcPr>
            <w:tcW w:w="780" w:type="dxa"/>
            <w:tcBorders>
              <w:top w:val="nil"/>
              <w:left w:val="nil"/>
              <w:bottom w:val="single" w:sz="4" w:space="0" w:color="auto"/>
              <w:right w:val="single" w:sz="4" w:space="0" w:color="auto"/>
            </w:tcBorders>
            <w:shd w:val="clear" w:color="auto" w:fill="auto"/>
            <w:noWrap/>
            <w:vAlign w:val="bottom"/>
            <w:hideMark/>
          </w:tcPr>
          <w:p w14:paraId="014E595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178</w:t>
            </w:r>
          </w:p>
        </w:tc>
        <w:tc>
          <w:tcPr>
            <w:tcW w:w="960" w:type="dxa"/>
            <w:tcBorders>
              <w:top w:val="nil"/>
              <w:left w:val="nil"/>
              <w:bottom w:val="single" w:sz="4" w:space="0" w:color="auto"/>
              <w:right w:val="single" w:sz="4" w:space="0" w:color="auto"/>
            </w:tcBorders>
            <w:shd w:val="clear" w:color="auto" w:fill="auto"/>
            <w:vAlign w:val="bottom"/>
            <w:hideMark/>
          </w:tcPr>
          <w:p w14:paraId="35C6931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-43%</w:t>
            </w:r>
          </w:p>
        </w:tc>
      </w:tr>
      <w:tr w:rsidR="00E4393E" w:rsidRPr="00EB692A" w14:paraId="6E134835" w14:textId="77777777" w:rsidTr="002B5E9F">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7601938C"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knihovních jednotek v tis.</w:t>
            </w:r>
          </w:p>
        </w:tc>
        <w:tc>
          <w:tcPr>
            <w:tcW w:w="780" w:type="dxa"/>
            <w:tcBorders>
              <w:top w:val="nil"/>
              <w:left w:val="nil"/>
              <w:bottom w:val="single" w:sz="4" w:space="0" w:color="auto"/>
              <w:right w:val="single" w:sz="4" w:space="0" w:color="auto"/>
            </w:tcBorders>
            <w:shd w:val="clear" w:color="auto" w:fill="auto"/>
            <w:noWrap/>
            <w:vAlign w:val="bottom"/>
            <w:hideMark/>
          </w:tcPr>
          <w:p w14:paraId="3586476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13 001</w:t>
            </w:r>
          </w:p>
        </w:tc>
        <w:tc>
          <w:tcPr>
            <w:tcW w:w="780" w:type="dxa"/>
            <w:tcBorders>
              <w:top w:val="nil"/>
              <w:left w:val="nil"/>
              <w:bottom w:val="single" w:sz="4" w:space="0" w:color="auto"/>
              <w:right w:val="single" w:sz="4" w:space="0" w:color="auto"/>
            </w:tcBorders>
            <w:shd w:val="clear" w:color="auto" w:fill="auto"/>
            <w:noWrap/>
            <w:vAlign w:val="bottom"/>
            <w:hideMark/>
          </w:tcPr>
          <w:p w14:paraId="7B6D7F9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13 178</w:t>
            </w:r>
          </w:p>
        </w:tc>
        <w:tc>
          <w:tcPr>
            <w:tcW w:w="780" w:type="dxa"/>
            <w:tcBorders>
              <w:top w:val="nil"/>
              <w:left w:val="nil"/>
              <w:bottom w:val="single" w:sz="4" w:space="0" w:color="auto"/>
              <w:right w:val="single" w:sz="4" w:space="0" w:color="auto"/>
            </w:tcBorders>
            <w:shd w:val="clear" w:color="auto" w:fill="auto"/>
            <w:noWrap/>
            <w:vAlign w:val="bottom"/>
            <w:hideMark/>
          </w:tcPr>
          <w:p w14:paraId="32C4FA3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13 015</w:t>
            </w:r>
          </w:p>
        </w:tc>
        <w:tc>
          <w:tcPr>
            <w:tcW w:w="780" w:type="dxa"/>
            <w:tcBorders>
              <w:top w:val="nil"/>
              <w:left w:val="nil"/>
              <w:bottom w:val="single" w:sz="4" w:space="0" w:color="auto"/>
              <w:right w:val="single" w:sz="4" w:space="0" w:color="auto"/>
            </w:tcBorders>
            <w:shd w:val="clear" w:color="auto" w:fill="auto"/>
            <w:noWrap/>
            <w:vAlign w:val="bottom"/>
            <w:hideMark/>
          </w:tcPr>
          <w:p w14:paraId="49C087C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12 613</w:t>
            </w:r>
          </w:p>
        </w:tc>
        <w:tc>
          <w:tcPr>
            <w:tcW w:w="780" w:type="dxa"/>
            <w:tcBorders>
              <w:top w:val="nil"/>
              <w:left w:val="nil"/>
              <w:bottom w:val="single" w:sz="4" w:space="0" w:color="auto"/>
              <w:right w:val="single" w:sz="4" w:space="0" w:color="auto"/>
            </w:tcBorders>
            <w:shd w:val="clear" w:color="auto" w:fill="auto"/>
            <w:noWrap/>
            <w:vAlign w:val="bottom"/>
            <w:hideMark/>
          </w:tcPr>
          <w:p w14:paraId="7A255E5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12 665</w:t>
            </w:r>
          </w:p>
        </w:tc>
        <w:tc>
          <w:tcPr>
            <w:tcW w:w="960" w:type="dxa"/>
            <w:tcBorders>
              <w:top w:val="nil"/>
              <w:left w:val="nil"/>
              <w:bottom w:val="single" w:sz="4" w:space="0" w:color="auto"/>
              <w:right w:val="single" w:sz="4" w:space="0" w:color="auto"/>
            </w:tcBorders>
            <w:shd w:val="clear" w:color="auto" w:fill="auto"/>
            <w:vAlign w:val="bottom"/>
            <w:hideMark/>
          </w:tcPr>
          <w:p w14:paraId="06A11E4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w:t>
            </w:r>
          </w:p>
        </w:tc>
      </w:tr>
      <w:tr w:rsidR="00E4393E" w:rsidRPr="00EB692A" w14:paraId="3FD5AD94" w14:textId="77777777" w:rsidTr="002B5E9F">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74C5FEDB"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registrovaných čtenářů v tis.</w:t>
            </w:r>
          </w:p>
        </w:tc>
        <w:tc>
          <w:tcPr>
            <w:tcW w:w="780" w:type="dxa"/>
            <w:tcBorders>
              <w:top w:val="nil"/>
              <w:left w:val="nil"/>
              <w:bottom w:val="single" w:sz="4" w:space="0" w:color="auto"/>
              <w:right w:val="single" w:sz="4" w:space="0" w:color="auto"/>
            </w:tcBorders>
            <w:shd w:val="clear" w:color="auto" w:fill="auto"/>
            <w:noWrap/>
            <w:vAlign w:val="bottom"/>
            <w:hideMark/>
          </w:tcPr>
          <w:p w14:paraId="6ACEFD16"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454</w:t>
            </w:r>
          </w:p>
        </w:tc>
        <w:tc>
          <w:tcPr>
            <w:tcW w:w="780" w:type="dxa"/>
            <w:tcBorders>
              <w:top w:val="nil"/>
              <w:left w:val="nil"/>
              <w:bottom w:val="single" w:sz="4" w:space="0" w:color="auto"/>
              <w:right w:val="single" w:sz="4" w:space="0" w:color="auto"/>
            </w:tcBorders>
            <w:shd w:val="clear" w:color="auto" w:fill="auto"/>
            <w:noWrap/>
            <w:vAlign w:val="bottom"/>
            <w:hideMark/>
          </w:tcPr>
          <w:p w14:paraId="21D013A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426</w:t>
            </w:r>
          </w:p>
        </w:tc>
        <w:tc>
          <w:tcPr>
            <w:tcW w:w="780" w:type="dxa"/>
            <w:tcBorders>
              <w:top w:val="nil"/>
              <w:left w:val="nil"/>
              <w:bottom w:val="single" w:sz="4" w:space="0" w:color="auto"/>
              <w:right w:val="single" w:sz="4" w:space="0" w:color="auto"/>
            </w:tcBorders>
            <w:shd w:val="clear" w:color="auto" w:fill="auto"/>
            <w:noWrap/>
            <w:vAlign w:val="bottom"/>
            <w:hideMark/>
          </w:tcPr>
          <w:p w14:paraId="468DCAD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436</w:t>
            </w:r>
          </w:p>
        </w:tc>
        <w:tc>
          <w:tcPr>
            <w:tcW w:w="780" w:type="dxa"/>
            <w:tcBorders>
              <w:top w:val="nil"/>
              <w:left w:val="nil"/>
              <w:bottom w:val="single" w:sz="4" w:space="0" w:color="auto"/>
              <w:right w:val="single" w:sz="4" w:space="0" w:color="auto"/>
            </w:tcBorders>
            <w:shd w:val="clear" w:color="auto" w:fill="auto"/>
            <w:noWrap/>
            <w:vAlign w:val="bottom"/>
            <w:hideMark/>
          </w:tcPr>
          <w:p w14:paraId="48ABCBF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385</w:t>
            </w:r>
          </w:p>
        </w:tc>
        <w:tc>
          <w:tcPr>
            <w:tcW w:w="780" w:type="dxa"/>
            <w:tcBorders>
              <w:top w:val="nil"/>
              <w:left w:val="nil"/>
              <w:bottom w:val="single" w:sz="4" w:space="0" w:color="auto"/>
              <w:right w:val="single" w:sz="4" w:space="0" w:color="auto"/>
            </w:tcBorders>
            <w:shd w:val="clear" w:color="auto" w:fill="auto"/>
            <w:noWrap/>
            <w:vAlign w:val="bottom"/>
            <w:hideMark/>
          </w:tcPr>
          <w:p w14:paraId="01BD64A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366</w:t>
            </w:r>
          </w:p>
        </w:tc>
        <w:tc>
          <w:tcPr>
            <w:tcW w:w="960" w:type="dxa"/>
            <w:tcBorders>
              <w:top w:val="nil"/>
              <w:left w:val="nil"/>
              <w:bottom w:val="single" w:sz="4" w:space="0" w:color="auto"/>
              <w:right w:val="single" w:sz="4" w:space="0" w:color="auto"/>
            </w:tcBorders>
            <w:shd w:val="clear" w:color="auto" w:fill="auto"/>
            <w:vAlign w:val="bottom"/>
            <w:hideMark/>
          </w:tcPr>
          <w:p w14:paraId="59CA456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-19%</w:t>
            </w:r>
          </w:p>
        </w:tc>
      </w:tr>
      <w:tr w:rsidR="00E4393E" w:rsidRPr="00EB692A" w14:paraId="3BEB3067" w14:textId="77777777" w:rsidTr="002B5E9F">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14:paraId="0370EED8"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výpůjček v tisících</w:t>
            </w:r>
          </w:p>
        </w:tc>
        <w:tc>
          <w:tcPr>
            <w:tcW w:w="780" w:type="dxa"/>
            <w:tcBorders>
              <w:top w:val="nil"/>
              <w:left w:val="nil"/>
              <w:bottom w:val="single" w:sz="4" w:space="0" w:color="auto"/>
              <w:right w:val="single" w:sz="4" w:space="0" w:color="auto"/>
            </w:tcBorders>
            <w:shd w:val="clear" w:color="auto" w:fill="auto"/>
            <w:noWrap/>
            <w:vAlign w:val="bottom"/>
            <w:hideMark/>
          </w:tcPr>
          <w:p w14:paraId="1E87936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4 116</w:t>
            </w:r>
          </w:p>
        </w:tc>
        <w:tc>
          <w:tcPr>
            <w:tcW w:w="780" w:type="dxa"/>
            <w:tcBorders>
              <w:top w:val="nil"/>
              <w:left w:val="nil"/>
              <w:bottom w:val="single" w:sz="4" w:space="0" w:color="auto"/>
              <w:right w:val="single" w:sz="4" w:space="0" w:color="auto"/>
            </w:tcBorders>
            <w:shd w:val="clear" w:color="auto" w:fill="auto"/>
            <w:noWrap/>
            <w:vAlign w:val="bottom"/>
            <w:hideMark/>
          </w:tcPr>
          <w:p w14:paraId="522EECC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3 896</w:t>
            </w:r>
          </w:p>
        </w:tc>
        <w:tc>
          <w:tcPr>
            <w:tcW w:w="780" w:type="dxa"/>
            <w:tcBorders>
              <w:top w:val="nil"/>
              <w:left w:val="nil"/>
              <w:bottom w:val="single" w:sz="4" w:space="0" w:color="auto"/>
              <w:right w:val="single" w:sz="4" w:space="0" w:color="auto"/>
            </w:tcBorders>
            <w:shd w:val="clear" w:color="auto" w:fill="auto"/>
            <w:noWrap/>
            <w:vAlign w:val="bottom"/>
            <w:hideMark/>
          </w:tcPr>
          <w:p w14:paraId="6D3F3D2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3 740</w:t>
            </w:r>
          </w:p>
        </w:tc>
        <w:tc>
          <w:tcPr>
            <w:tcW w:w="780" w:type="dxa"/>
            <w:tcBorders>
              <w:top w:val="nil"/>
              <w:left w:val="nil"/>
              <w:bottom w:val="single" w:sz="4" w:space="0" w:color="auto"/>
              <w:right w:val="single" w:sz="4" w:space="0" w:color="auto"/>
            </w:tcBorders>
            <w:shd w:val="clear" w:color="auto" w:fill="auto"/>
            <w:noWrap/>
            <w:vAlign w:val="bottom"/>
            <w:hideMark/>
          </w:tcPr>
          <w:p w14:paraId="2E19E25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1 705</w:t>
            </w:r>
          </w:p>
        </w:tc>
        <w:tc>
          <w:tcPr>
            <w:tcW w:w="780" w:type="dxa"/>
            <w:tcBorders>
              <w:top w:val="nil"/>
              <w:left w:val="nil"/>
              <w:bottom w:val="single" w:sz="4" w:space="0" w:color="auto"/>
              <w:right w:val="single" w:sz="4" w:space="0" w:color="auto"/>
            </w:tcBorders>
            <w:shd w:val="clear" w:color="auto" w:fill="auto"/>
            <w:noWrap/>
            <w:vAlign w:val="bottom"/>
            <w:hideMark/>
          </w:tcPr>
          <w:p w14:paraId="320D60C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1 776</w:t>
            </w:r>
          </w:p>
        </w:tc>
        <w:tc>
          <w:tcPr>
            <w:tcW w:w="960" w:type="dxa"/>
            <w:tcBorders>
              <w:top w:val="nil"/>
              <w:left w:val="nil"/>
              <w:bottom w:val="single" w:sz="4" w:space="0" w:color="auto"/>
              <w:right w:val="single" w:sz="4" w:space="0" w:color="auto"/>
            </w:tcBorders>
            <w:shd w:val="clear" w:color="auto" w:fill="auto"/>
            <w:vAlign w:val="bottom"/>
            <w:hideMark/>
          </w:tcPr>
          <w:p w14:paraId="4647649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-57%</w:t>
            </w:r>
          </w:p>
        </w:tc>
      </w:tr>
      <w:tr w:rsidR="00E4393E" w:rsidRPr="00EB692A" w14:paraId="417DCB04" w14:textId="77777777" w:rsidTr="002B5E9F">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48ACABB2" w14:textId="2F25C386"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Prostředky na nákup KF v</w:t>
            </w:r>
            <w:r w:rsidR="00EB692A">
              <w:rPr>
                <w:rFonts w:ascii="Times New Roman" w:eastAsia="Times New Roman" w:hAnsi="Times New Roman" w:cs="Times New Roman"/>
                <w:color w:val="000000"/>
                <w:sz w:val="24"/>
                <w:szCs w:val="24"/>
                <w:lang w:eastAsia="cs-CZ"/>
              </w:rPr>
              <w:t> </w:t>
            </w:r>
            <w:r w:rsidRPr="00EB692A">
              <w:rPr>
                <w:rFonts w:ascii="Times New Roman" w:eastAsia="Times New Roman" w:hAnsi="Times New Roman" w:cs="Times New Roman"/>
                <w:color w:val="000000"/>
                <w:sz w:val="24"/>
                <w:szCs w:val="24"/>
                <w:lang w:eastAsia="cs-CZ"/>
              </w:rPr>
              <w:t>tisících</w:t>
            </w:r>
          </w:p>
        </w:tc>
        <w:tc>
          <w:tcPr>
            <w:tcW w:w="780" w:type="dxa"/>
            <w:tcBorders>
              <w:top w:val="nil"/>
              <w:left w:val="nil"/>
              <w:bottom w:val="single" w:sz="4" w:space="0" w:color="auto"/>
              <w:right w:val="single" w:sz="4" w:space="0" w:color="auto"/>
            </w:tcBorders>
            <w:shd w:val="clear" w:color="auto" w:fill="auto"/>
            <w:noWrap/>
            <w:vAlign w:val="bottom"/>
            <w:hideMark/>
          </w:tcPr>
          <w:p w14:paraId="2343A20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250 548</w:t>
            </w:r>
          </w:p>
        </w:tc>
        <w:tc>
          <w:tcPr>
            <w:tcW w:w="780" w:type="dxa"/>
            <w:tcBorders>
              <w:top w:val="nil"/>
              <w:left w:val="nil"/>
              <w:bottom w:val="single" w:sz="4" w:space="0" w:color="auto"/>
              <w:right w:val="single" w:sz="4" w:space="0" w:color="auto"/>
            </w:tcBorders>
            <w:shd w:val="clear" w:color="auto" w:fill="auto"/>
            <w:noWrap/>
            <w:vAlign w:val="bottom"/>
            <w:hideMark/>
          </w:tcPr>
          <w:p w14:paraId="74ACDD7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234 894</w:t>
            </w:r>
          </w:p>
        </w:tc>
        <w:tc>
          <w:tcPr>
            <w:tcW w:w="780" w:type="dxa"/>
            <w:tcBorders>
              <w:top w:val="nil"/>
              <w:left w:val="nil"/>
              <w:bottom w:val="single" w:sz="4" w:space="0" w:color="auto"/>
              <w:right w:val="single" w:sz="4" w:space="0" w:color="auto"/>
            </w:tcBorders>
            <w:shd w:val="clear" w:color="auto" w:fill="auto"/>
            <w:noWrap/>
            <w:vAlign w:val="bottom"/>
            <w:hideMark/>
          </w:tcPr>
          <w:p w14:paraId="26B9B53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352 587</w:t>
            </w:r>
          </w:p>
        </w:tc>
        <w:tc>
          <w:tcPr>
            <w:tcW w:w="780" w:type="dxa"/>
            <w:tcBorders>
              <w:top w:val="nil"/>
              <w:left w:val="nil"/>
              <w:bottom w:val="single" w:sz="4" w:space="0" w:color="auto"/>
              <w:right w:val="single" w:sz="4" w:space="0" w:color="auto"/>
            </w:tcBorders>
            <w:shd w:val="clear" w:color="auto" w:fill="auto"/>
            <w:noWrap/>
            <w:vAlign w:val="bottom"/>
            <w:hideMark/>
          </w:tcPr>
          <w:p w14:paraId="3D68D5D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283 982</w:t>
            </w:r>
          </w:p>
        </w:tc>
        <w:tc>
          <w:tcPr>
            <w:tcW w:w="780" w:type="dxa"/>
            <w:tcBorders>
              <w:top w:val="nil"/>
              <w:left w:val="nil"/>
              <w:bottom w:val="single" w:sz="4" w:space="0" w:color="auto"/>
              <w:right w:val="single" w:sz="4" w:space="0" w:color="auto"/>
            </w:tcBorders>
            <w:shd w:val="clear" w:color="auto" w:fill="auto"/>
            <w:noWrap/>
            <w:vAlign w:val="bottom"/>
            <w:hideMark/>
          </w:tcPr>
          <w:p w14:paraId="79E180E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245 507</w:t>
            </w:r>
          </w:p>
        </w:tc>
        <w:tc>
          <w:tcPr>
            <w:tcW w:w="960" w:type="dxa"/>
            <w:tcBorders>
              <w:top w:val="nil"/>
              <w:left w:val="nil"/>
              <w:bottom w:val="single" w:sz="4" w:space="0" w:color="auto"/>
              <w:right w:val="single" w:sz="4" w:space="0" w:color="auto"/>
            </w:tcBorders>
            <w:shd w:val="clear" w:color="auto" w:fill="auto"/>
            <w:vAlign w:val="bottom"/>
            <w:hideMark/>
          </w:tcPr>
          <w:p w14:paraId="5B1B4DA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w:t>
            </w:r>
          </w:p>
        </w:tc>
      </w:tr>
      <w:tr w:rsidR="00E4393E" w:rsidRPr="00EB692A" w14:paraId="7488BD05" w14:textId="77777777" w:rsidTr="002B5E9F">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1E234C5"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Zaměstnanci (úvazky celkem)</w:t>
            </w:r>
          </w:p>
        </w:tc>
        <w:tc>
          <w:tcPr>
            <w:tcW w:w="780" w:type="dxa"/>
            <w:tcBorders>
              <w:top w:val="nil"/>
              <w:left w:val="nil"/>
              <w:bottom w:val="single" w:sz="4" w:space="0" w:color="auto"/>
              <w:right w:val="single" w:sz="4" w:space="0" w:color="auto"/>
            </w:tcBorders>
            <w:shd w:val="clear" w:color="auto" w:fill="auto"/>
            <w:noWrap/>
            <w:vAlign w:val="bottom"/>
            <w:hideMark/>
          </w:tcPr>
          <w:p w14:paraId="2E0F14A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919</w:t>
            </w:r>
          </w:p>
        </w:tc>
        <w:tc>
          <w:tcPr>
            <w:tcW w:w="780" w:type="dxa"/>
            <w:tcBorders>
              <w:top w:val="nil"/>
              <w:left w:val="nil"/>
              <w:bottom w:val="single" w:sz="4" w:space="0" w:color="auto"/>
              <w:right w:val="single" w:sz="4" w:space="0" w:color="auto"/>
            </w:tcBorders>
            <w:shd w:val="clear" w:color="auto" w:fill="auto"/>
            <w:noWrap/>
            <w:vAlign w:val="bottom"/>
            <w:hideMark/>
          </w:tcPr>
          <w:p w14:paraId="13980F2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922</w:t>
            </w:r>
          </w:p>
        </w:tc>
        <w:tc>
          <w:tcPr>
            <w:tcW w:w="780" w:type="dxa"/>
            <w:tcBorders>
              <w:top w:val="nil"/>
              <w:left w:val="nil"/>
              <w:bottom w:val="single" w:sz="4" w:space="0" w:color="auto"/>
              <w:right w:val="single" w:sz="4" w:space="0" w:color="auto"/>
            </w:tcBorders>
            <w:shd w:val="clear" w:color="auto" w:fill="auto"/>
            <w:noWrap/>
            <w:vAlign w:val="bottom"/>
            <w:hideMark/>
          </w:tcPr>
          <w:p w14:paraId="4B8A25C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928</w:t>
            </w:r>
          </w:p>
        </w:tc>
        <w:tc>
          <w:tcPr>
            <w:tcW w:w="780" w:type="dxa"/>
            <w:tcBorders>
              <w:top w:val="nil"/>
              <w:left w:val="nil"/>
              <w:bottom w:val="single" w:sz="4" w:space="0" w:color="auto"/>
              <w:right w:val="single" w:sz="4" w:space="0" w:color="auto"/>
            </w:tcBorders>
            <w:shd w:val="clear" w:color="auto" w:fill="auto"/>
            <w:noWrap/>
            <w:vAlign w:val="bottom"/>
            <w:hideMark/>
          </w:tcPr>
          <w:p w14:paraId="0DD74E1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843</w:t>
            </w:r>
          </w:p>
        </w:tc>
        <w:tc>
          <w:tcPr>
            <w:tcW w:w="780" w:type="dxa"/>
            <w:tcBorders>
              <w:top w:val="nil"/>
              <w:left w:val="nil"/>
              <w:bottom w:val="single" w:sz="4" w:space="0" w:color="auto"/>
              <w:right w:val="single" w:sz="4" w:space="0" w:color="auto"/>
            </w:tcBorders>
            <w:shd w:val="clear" w:color="auto" w:fill="auto"/>
            <w:noWrap/>
            <w:vAlign w:val="bottom"/>
            <w:hideMark/>
          </w:tcPr>
          <w:p w14:paraId="17DC385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850</w:t>
            </w:r>
          </w:p>
        </w:tc>
        <w:tc>
          <w:tcPr>
            <w:tcW w:w="960" w:type="dxa"/>
            <w:tcBorders>
              <w:top w:val="nil"/>
              <w:left w:val="nil"/>
              <w:bottom w:val="single" w:sz="4" w:space="0" w:color="auto"/>
              <w:right w:val="single" w:sz="4" w:space="0" w:color="auto"/>
            </w:tcBorders>
            <w:shd w:val="clear" w:color="auto" w:fill="auto"/>
            <w:vAlign w:val="bottom"/>
            <w:hideMark/>
          </w:tcPr>
          <w:p w14:paraId="766AA6A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-8%</w:t>
            </w:r>
          </w:p>
        </w:tc>
      </w:tr>
    </w:tbl>
    <w:p w14:paraId="3CC84CFF" w14:textId="77777777" w:rsidR="00E4393E" w:rsidRPr="00EB692A" w:rsidRDefault="00E4393E" w:rsidP="00E4393E">
      <w:pPr>
        <w:rPr>
          <w:rFonts w:ascii="Times New Roman" w:hAnsi="Times New Roman" w:cs="Times New Roman"/>
          <w:sz w:val="24"/>
          <w:szCs w:val="24"/>
        </w:rPr>
      </w:pPr>
    </w:p>
    <w:p w14:paraId="6B3EA6EE" w14:textId="77777777" w:rsidR="00E4393E" w:rsidRPr="00EB692A" w:rsidRDefault="00E4393E" w:rsidP="00E4393E">
      <w:pPr>
        <w:spacing w:after="0" w:line="240" w:lineRule="auto"/>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Knihovny Akademie věd ČR</w:t>
      </w:r>
    </w:p>
    <w:p w14:paraId="5D96DF90" w14:textId="77777777" w:rsidR="00E4393E" w:rsidRPr="00EB692A" w:rsidRDefault="00E4393E" w:rsidP="00E4393E">
      <w:pPr>
        <w:spacing w:after="0" w:line="240" w:lineRule="auto"/>
        <w:rPr>
          <w:rFonts w:ascii="Times New Roman" w:eastAsia="Times New Roman" w:hAnsi="Times New Roman" w:cs="Times New Roman"/>
          <w:b/>
          <w:color w:val="000000"/>
          <w:sz w:val="24"/>
          <w:szCs w:val="24"/>
          <w:lang w:eastAsia="cs-CZ"/>
        </w:rPr>
      </w:pPr>
    </w:p>
    <w:tbl>
      <w:tblPr>
        <w:tblW w:w="0" w:type="auto"/>
        <w:tblInd w:w="-5" w:type="dxa"/>
        <w:tblCellMar>
          <w:left w:w="70" w:type="dxa"/>
          <w:right w:w="70" w:type="dxa"/>
        </w:tblCellMar>
        <w:tblLook w:val="04A0" w:firstRow="1" w:lastRow="0" w:firstColumn="1" w:lastColumn="0" w:noHBand="0" w:noVBand="1"/>
      </w:tblPr>
      <w:tblGrid>
        <w:gridCol w:w="2639"/>
        <w:gridCol w:w="1097"/>
        <w:gridCol w:w="1097"/>
        <w:gridCol w:w="1096"/>
        <w:gridCol w:w="1096"/>
        <w:gridCol w:w="1096"/>
        <w:gridCol w:w="1096"/>
      </w:tblGrid>
      <w:tr w:rsidR="00E4393E" w:rsidRPr="00EB692A" w14:paraId="77F5681C" w14:textId="77777777" w:rsidTr="002B5E9F">
        <w:trPr>
          <w:trHeight w:val="229"/>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B6EC2"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Rok</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1A4BAFA"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2011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7A5F2FF"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2012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467F082"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2013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2829D31"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2014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7D54547"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2015</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BCFA4E3"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Růst, pokles</w:t>
            </w:r>
          </w:p>
        </w:tc>
      </w:tr>
      <w:tr w:rsidR="00E4393E" w:rsidRPr="00EB692A" w14:paraId="39089206" w14:textId="77777777" w:rsidTr="002B5E9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A7FD99"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Knihovny počet</w:t>
            </w:r>
          </w:p>
        </w:tc>
        <w:tc>
          <w:tcPr>
            <w:tcW w:w="0" w:type="auto"/>
            <w:tcBorders>
              <w:top w:val="nil"/>
              <w:left w:val="nil"/>
              <w:bottom w:val="single" w:sz="4" w:space="0" w:color="auto"/>
              <w:right w:val="single" w:sz="4" w:space="0" w:color="auto"/>
            </w:tcBorders>
            <w:shd w:val="clear" w:color="auto" w:fill="auto"/>
            <w:noWrap/>
            <w:vAlign w:val="bottom"/>
            <w:hideMark/>
          </w:tcPr>
          <w:p w14:paraId="73B8A12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62</w:t>
            </w:r>
          </w:p>
        </w:tc>
        <w:tc>
          <w:tcPr>
            <w:tcW w:w="0" w:type="auto"/>
            <w:tcBorders>
              <w:top w:val="nil"/>
              <w:left w:val="nil"/>
              <w:bottom w:val="single" w:sz="4" w:space="0" w:color="auto"/>
              <w:right w:val="single" w:sz="4" w:space="0" w:color="auto"/>
            </w:tcBorders>
            <w:shd w:val="clear" w:color="auto" w:fill="auto"/>
            <w:noWrap/>
            <w:vAlign w:val="bottom"/>
            <w:hideMark/>
          </w:tcPr>
          <w:p w14:paraId="0D0A8B4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61</w:t>
            </w:r>
          </w:p>
        </w:tc>
        <w:tc>
          <w:tcPr>
            <w:tcW w:w="0" w:type="auto"/>
            <w:tcBorders>
              <w:top w:val="nil"/>
              <w:left w:val="nil"/>
              <w:bottom w:val="single" w:sz="4" w:space="0" w:color="auto"/>
              <w:right w:val="single" w:sz="4" w:space="0" w:color="auto"/>
            </w:tcBorders>
            <w:shd w:val="clear" w:color="auto" w:fill="auto"/>
            <w:noWrap/>
            <w:vAlign w:val="bottom"/>
            <w:hideMark/>
          </w:tcPr>
          <w:p w14:paraId="688E6C2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58</w:t>
            </w:r>
          </w:p>
        </w:tc>
        <w:tc>
          <w:tcPr>
            <w:tcW w:w="0" w:type="auto"/>
            <w:tcBorders>
              <w:top w:val="nil"/>
              <w:left w:val="nil"/>
              <w:bottom w:val="single" w:sz="4" w:space="0" w:color="auto"/>
              <w:right w:val="single" w:sz="4" w:space="0" w:color="auto"/>
            </w:tcBorders>
            <w:shd w:val="clear" w:color="auto" w:fill="auto"/>
            <w:noWrap/>
            <w:vAlign w:val="bottom"/>
            <w:hideMark/>
          </w:tcPr>
          <w:p w14:paraId="3AD6E416"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61</w:t>
            </w:r>
          </w:p>
        </w:tc>
        <w:tc>
          <w:tcPr>
            <w:tcW w:w="0" w:type="auto"/>
            <w:tcBorders>
              <w:top w:val="nil"/>
              <w:left w:val="nil"/>
              <w:bottom w:val="single" w:sz="4" w:space="0" w:color="auto"/>
              <w:right w:val="single" w:sz="4" w:space="0" w:color="auto"/>
            </w:tcBorders>
            <w:shd w:val="clear" w:color="auto" w:fill="auto"/>
            <w:noWrap/>
            <w:vAlign w:val="bottom"/>
            <w:hideMark/>
          </w:tcPr>
          <w:p w14:paraId="60F8FF6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59</w:t>
            </w:r>
          </w:p>
        </w:tc>
        <w:tc>
          <w:tcPr>
            <w:tcW w:w="0" w:type="auto"/>
            <w:tcBorders>
              <w:top w:val="nil"/>
              <w:left w:val="nil"/>
              <w:bottom w:val="single" w:sz="4" w:space="0" w:color="auto"/>
              <w:right w:val="single" w:sz="4" w:space="0" w:color="auto"/>
            </w:tcBorders>
            <w:shd w:val="clear" w:color="auto" w:fill="auto"/>
            <w:vAlign w:val="bottom"/>
            <w:hideMark/>
          </w:tcPr>
          <w:p w14:paraId="4B69E87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w:t>
            </w:r>
          </w:p>
        </w:tc>
      </w:tr>
      <w:tr w:rsidR="00E4393E" w:rsidRPr="00EB692A" w14:paraId="6636ACA7" w14:textId="77777777" w:rsidTr="002B5E9F">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D6B3C5"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knihovních jednotek v tis.</w:t>
            </w:r>
          </w:p>
        </w:tc>
        <w:tc>
          <w:tcPr>
            <w:tcW w:w="0" w:type="auto"/>
            <w:tcBorders>
              <w:top w:val="nil"/>
              <w:left w:val="nil"/>
              <w:bottom w:val="single" w:sz="4" w:space="0" w:color="auto"/>
              <w:right w:val="single" w:sz="4" w:space="0" w:color="auto"/>
            </w:tcBorders>
            <w:shd w:val="clear" w:color="auto" w:fill="auto"/>
            <w:noWrap/>
            <w:vAlign w:val="bottom"/>
            <w:hideMark/>
          </w:tcPr>
          <w:p w14:paraId="7FBB39E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3 545</w:t>
            </w:r>
          </w:p>
        </w:tc>
        <w:tc>
          <w:tcPr>
            <w:tcW w:w="0" w:type="auto"/>
            <w:tcBorders>
              <w:top w:val="nil"/>
              <w:left w:val="nil"/>
              <w:bottom w:val="single" w:sz="4" w:space="0" w:color="auto"/>
              <w:right w:val="single" w:sz="4" w:space="0" w:color="auto"/>
            </w:tcBorders>
            <w:shd w:val="clear" w:color="auto" w:fill="auto"/>
            <w:noWrap/>
            <w:vAlign w:val="bottom"/>
            <w:hideMark/>
          </w:tcPr>
          <w:p w14:paraId="4CA90246"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3 848</w:t>
            </w:r>
          </w:p>
        </w:tc>
        <w:tc>
          <w:tcPr>
            <w:tcW w:w="0" w:type="auto"/>
            <w:tcBorders>
              <w:top w:val="nil"/>
              <w:left w:val="nil"/>
              <w:bottom w:val="single" w:sz="4" w:space="0" w:color="auto"/>
              <w:right w:val="single" w:sz="4" w:space="0" w:color="auto"/>
            </w:tcBorders>
            <w:shd w:val="clear" w:color="auto" w:fill="auto"/>
            <w:noWrap/>
            <w:vAlign w:val="bottom"/>
            <w:hideMark/>
          </w:tcPr>
          <w:p w14:paraId="0AC9097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3 501</w:t>
            </w:r>
          </w:p>
        </w:tc>
        <w:tc>
          <w:tcPr>
            <w:tcW w:w="0" w:type="auto"/>
            <w:tcBorders>
              <w:top w:val="nil"/>
              <w:left w:val="nil"/>
              <w:bottom w:val="single" w:sz="4" w:space="0" w:color="auto"/>
              <w:right w:val="single" w:sz="4" w:space="0" w:color="auto"/>
            </w:tcBorders>
            <w:shd w:val="clear" w:color="auto" w:fill="auto"/>
            <w:noWrap/>
            <w:vAlign w:val="bottom"/>
            <w:hideMark/>
          </w:tcPr>
          <w:p w14:paraId="5D7D633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3 653</w:t>
            </w:r>
          </w:p>
        </w:tc>
        <w:tc>
          <w:tcPr>
            <w:tcW w:w="0" w:type="auto"/>
            <w:tcBorders>
              <w:top w:val="nil"/>
              <w:left w:val="nil"/>
              <w:bottom w:val="single" w:sz="4" w:space="0" w:color="auto"/>
              <w:right w:val="single" w:sz="4" w:space="0" w:color="auto"/>
            </w:tcBorders>
            <w:shd w:val="clear" w:color="auto" w:fill="auto"/>
            <w:noWrap/>
            <w:vAlign w:val="bottom"/>
            <w:hideMark/>
          </w:tcPr>
          <w:p w14:paraId="2E53086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3 614</w:t>
            </w:r>
          </w:p>
        </w:tc>
        <w:tc>
          <w:tcPr>
            <w:tcW w:w="0" w:type="auto"/>
            <w:tcBorders>
              <w:top w:val="nil"/>
              <w:left w:val="nil"/>
              <w:bottom w:val="single" w:sz="4" w:space="0" w:color="auto"/>
              <w:right w:val="single" w:sz="4" w:space="0" w:color="auto"/>
            </w:tcBorders>
            <w:shd w:val="clear" w:color="auto" w:fill="auto"/>
            <w:vAlign w:val="bottom"/>
            <w:hideMark/>
          </w:tcPr>
          <w:p w14:paraId="4276E4D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w:t>
            </w:r>
          </w:p>
        </w:tc>
      </w:tr>
      <w:tr w:rsidR="00E4393E" w:rsidRPr="00EB692A" w14:paraId="54BF71AA" w14:textId="77777777" w:rsidTr="002B5E9F">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8A6F9D"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 xml:space="preserve">Počet registrovaných čtenářů v </w:t>
            </w:r>
            <w:r w:rsidRPr="00EB692A">
              <w:rPr>
                <w:rFonts w:ascii="Times New Roman" w:eastAsia="Times New Roman" w:hAnsi="Times New Roman" w:cs="Times New Roman"/>
                <w:color w:val="000000"/>
                <w:w w:val="82"/>
                <w:sz w:val="24"/>
                <w:szCs w:val="24"/>
                <w:lang w:eastAsia="cs-CZ"/>
              </w:rPr>
              <w:lastRenderedPageBreak/>
              <w:t>tis.</w:t>
            </w:r>
          </w:p>
        </w:tc>
        <w:tc>
          <w:tcPr>
            <w:tcW w:w="0" w:type="auto"/>
            <w:tcBorders>
              <w:top w:val="nil"/>
              <w:left w:val="nil"/>
              <w:bottom w:val="single" w:sz="4" w:space="0" w:color="auto"/>
              <w:right w:val="single" w:sz="4" w:space="0" w:color="auto"/>
            </w:tcBorders>
            <w:shd w:val="clear" w:color="auto" w:fill="auto"/>
            <w:noWrap/>
            <w:vAlign w:val="bottom"/>
            <w:hideMark/>
          </w:tcPr>
          <w:p w14:paraId="0BE8B7E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lastRenderedPageBreak/>
              <w:t>18</w:t>
            </w:r>
          </w:p>
        </w:tc>
        <w:tc>
          <w:tcPr>
            <w:tcW w:w="0" w:type="auto"/>
            <w:tcBorders>
              <w:top w:val="nil"/>
              <w:left w:val="nil"/>
              <w:bottom w:val="single" w:sz="4" w:space="0" w:color="auto"/>
              <w:right w:val="single" w:sz="4" w:space="0" w:color="auto"/>
            </w:tcBorders>
            <w:shd w:val="clear" w:color="auto" w:fill="auto"/>
            <w:noWrap/>
            <w:vAlign w:val="bottom"/>
            <w:hideMark/>
          </w:tcPr>
          <w:p w14:paraId="79E4A30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17</w:t>
            </w:r>
          </w:p>
        </w:tc>
        <w:tc>
          <w:tcPr>
            <w:tcW w:w="0" w:type="auto"/>
            <w:tcBorders>
              <w:top w:val="nil"/>
              <w:left w:val="nil"/>
              <w:bottom w:val="single" w:sz="4" w:space="0" w:color="auto"/>
              <w:right w:val="single" w:sz="4" w:space="0" w:color="auto"/>
            </w:tcBorders>
            <w:shd w:val="clear" w:color="auto" w:fill="auto"/>
            <w:noWrap/>
            <w:vAlign w:val="bottom"/>
            <w:hideMark/>
          </w:tcPr>
          <w:p w14:paraId="53507DD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16</w:t>
            </w:r>
          </w:p>
        </w:tc>
        <w:tc>
          <w:tcPr>
            <w:tcW w:w="0" w:type="auto"/>
            <w:tcBorders>
              <w:top w:val="nil"/>
              <w:left w:val="nil"/>
              <w:bottom w:val="single" w:sz="4" w:space="0" w:color="auto"/>
              <w:right w:val="single" w:sz="4" w:space="0" w:color="auto"/>
            </w:tcBorders>
            <w:shd w:val="clear" w:color="auto" w:fill="auto"/>
            <w:noWrap/>
            <w:vAlign w:val="bottom"/>
            <w:hideMark/>
          </w:tcPr>
          <w:p w14:paraId="51F8AA0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16</w:t>
            </w:r>
          </w:p>
        </w:tc>
        <w:tc>
          <w:tcPr>
            <w:tcW w:w="0" w:type="auto"/>
            <w:tcBorders>
              <w:top w:val="nil"/>
              <w:left w:val="nil"/>
              <w:bottom w:val="single" w:sz="4" w:space="0" w:color="auto"/>
              <w:right w:val="single" w:sz="4" w:space="0" w:color="auto"/>
            </w:tcBorders>
            <w:shd w:val="clear" w:color="auto" w:fill="auto"/>
            <w:noWrap/>
            <w:vAlign w:val="bottom"/>
            <w:hideMark/>
          </w:tcPr>
          <w:p w14:paraId="4B9E965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15</w:t>
            </w:r>
          </w:p>
        </w:tc>
        <w:tc>
          <w:tcPr>
            <w:tcW w:w="0" w:type="auto"/>
            <w:tcBorders>
              <w:top w:val="nil"/>
              <w:left w:val="nil"/>
              <w:bottom w:val="single" w:sz="4" w:space="0" w:color="auto"/>
              <w:right w:val="single" w:sz="4" w:space="0" w:color="auto"/>
            </w:tcBorders>
            <w:shd w:val="clear" w:color="auto" w:fill="auto"/>
            <w:vAlign w:val="bottom"/>
            <w:hideMark/>
          </w:tcPr>
          <w:p w14:paraId="1DFB823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-17%</w:t>
            </w:r>
          </w:p>
        </w:tc>
      </w:tr>
      <w:tr w:rsidR="00E4393E" w:rsidRPr="00EB692A" w14:paraId="79A7A94F" w14:textId="77777777" w:rsidTr="002B5E9F">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F785FFF"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lastRenderedPageBreak/>
              <w:t>Počet výpůjček v tisících</w:t>
            </w:r>
          </w:p>
        </w:tc>
        <w:tc>
          <w:tcPr>
            <w:tcW w:w="0" w:type="auto"/>
            <w:tcBorders>
              <w:top w:val="nil"/>
              <w:left w:val="nil"/>
              <w:bottom w:val="single" w:sz="4" w:space="0" w:color="auto"/>
              <w:right w:val="single" w:sz="4" w:space="0" w:color="auto"/>
            </w:tcBorders>
            <w:shd w:val="clear" w:color="auto" w:fill="auto"/>
            <w:noWrap/>
            <w:vAlign w:val="bottom"/>
            <w:hideMark/>
          </w:tcPr>
          <w:p w14:paraId="5807A04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107</w:t>
            </w:r>
          </w:p>
        </w:tc>
        <w:tc>
          <w:tcPr>
            <w:tcW w:w="0" w:type="auto"/>
            <w:tcBorders>
              <w:top w:val="nil"/>
              <w:left w:val="nil"/>
              <w:bottom w:val="single" w:sz="4" w:space="0" w:color="auto"/>
              <w:right w:val="single" w:sz="4" w:space="0" w:color="auto"/>
            </w:tcBorders>
            <w:shd w:val="clear" w:color="auto" w:fill="auto"/>
            <w:noWrap/>
            <w:vAlign w:val="bottom"/>
            <w:hideMark/>
          </w:tcPr>
          <w:p w14:paraId="379D0AE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103</w:t>
            </w:r>
          </w:p>
        </w:tc>
        <w:tc>
          <w:tcPr>
            <w:tcW w:w="0" w:type="auto"/>
            <w:tcBorders>
              <w:top w:val="nil"/>
              <w:left w:val="nil"/>
              <w:bottom w:val="single" w:sz="4" w:space="0" w:color="auto"/>
              <w:right w:val="single" w:sz="4" w:space="0" w:color="auto"/>
            </w:tcBorders>
            <w:shd w:val="clear" w:color="auto" w:fill="auto"/>
            <w:noWrap/>
            <w:vAlign w:val="bottom"/>
            <w:hideMark/>
          </w:tcPr>
          <w:p w14:paraId="1EB724F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92</w:t>
            </w:r>
          </w:p>
        </w:tc>
        <w:tc>
          <w:tcPr>
            <w:tcW w:w="0" w:type="auto"/>
            <w:tcBorders>
              <w:top w:val="nil"/>
              <w:left w:val="nil"/>
              <w:bottom w:val="single" w:sz="4" w:space="0" w:color="auto"/>
              <w:right w:val="single" w:sz="4" w:space="0" w:color="auto"/>
            </w:tcBorders>
            <w:shd w:val="clear" w:color="auto" w:fill="auto"/>
            <w:noWrap/>
            <w:vAlign w:val="bottom"/>
            <w:hideMark/>
          </w:tcPr>
          <w:p w14:paraId="7311FFA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75</w:t>
            </w:r>
          </w:p>
        </w:tc>
        <w:tc>
          <w:tcPr>
            <w:tcW w:w="0" w:type="auto"/>
            <w:tcBorders>
              <w:top w:val="nil"/>
              <w:left w:val="nil"/>
              <w:bottom w:val="single" w:sz="4" w:space="0" w:color="auto"/>
              <w:right w:val="single" w:sz="4" w:space="0" w:color="auto"/>
            </w:tcBorders>
            <w:shd w:val="clear" w:color="auto" w:fill="auto"/>
            <w:noWrap/>
            <w:vAlign w:val="bottom"/>
            <w:hideMark/>
          </w:tcPr>
          <w:p w14:paraId="1489A76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66</w:t>
            </w:r>
          </w:p>
        </w:tc>
        <w:tc>
          <w:tcPr>
            <w:tcW w:w="0" w:type="auto"/>
            <w:tcBorders>
              <w:top w:val="nil"/>
              <w:left w:val="nil"/>
              <w:bottom w:val="single" w:sz="4" w:space="0" w:color="auto"/>
              <w:right w:val="single" w:sz="4" w:space="0" w:color="auto"/>
            </w:tcBorders>
            <w:shd w:val="clear" w:color="auto" w:fill="auto"/>
            <w:vAlign w:val="bottom"/>
            <w:hideMark/>
          </w:tcPr>
          <w:p w14:paraId="7FE7C61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-38%</w:t>
            </w:r>
          </w:p>
        </w:tc>
      </w:tr>
      <w:tr w:rsidR="00E4393E" w:rsidRPr="00EB692A" w14:paraId="060DDE0E" w14:textId="77777777" w:rsidTr="002B5E9F">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174232" w14:textId="3995AD2F"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Prostředky na nákup KF v</w:t>
            </w:r>
            <w:r w:rsidR="00EB692A">
              <w:rPr>
                <w:rFonts w:ascii="Times New Roman" w:eastAsia="Times New Roman" w:hAnsi="Times New Roman" w:cs="Times New Roman"/>
                <w:color w:val="000000"/>
                <w:sz w:val="24"/>
                <w:szCs w:val="24"/>
                <w:lang w:eastAsia="cs-CZ"/>
              </w:rPr>
              <w:t> </w:t>
            </w:r>
            <w:r w:rsidRPr="00EB692A">
              <w:rPr>
                <w:rFonts w:ascii="Times New Roman" w:eastAsia="Times New Roman" w:hAnsi="Times New Roman" w:cs="Times New Roman"/>
                <w:color w:val="000000"/>
                <w:sz w:val="24"/>
                <w:szCs w:val="24"/>
                <w:lang w:eastAsia="cs-CZ"/>
              </w:rPr>
              <w:t>tisících</w:t>
            </w:r>
          </w:p>
        </w:tc>
        <w:tc>
          <w:tcPr>
            <w:tcW w:w="0" w:type="auto"/>
            <w:tcBorders>
              <w:top w:val="nil"/>
              <w:left w:val="nil"/>
              <w:bottom w:val="single" w:sz="4" w:space="0" w:color="auto"/>
              <w:right w:val="single" w:sz="4" w:space="0" w:color="auto"/>
            </w:tcBorders>
            <w:shd w:val="clear" w:color="auto" w:fill="auto"/>
            <w:noWrap/>
            <w:vAlign w:val="bottom"/>
            <w:hideMark/>
          </w:tcPr>
          <w:p w14:paraId="075353CE"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Nesledováno</w:t>
            </w:r>
          </w:p>
        </w:tc>
        <w:tc>
          <w:tcPr>
            <w:tcW w:w="0" w:type="auto"/>
            <w:tcBorders>
              <w:top w:val="nil"/>
              <w:left w:val="nil"/>
              <w:bottom w:val="single" w:sz="4" w:space="0" w:color="auto"/>
              <w:right w:val="single" w:sz="4" w:space="0" w:color="auto"/>
            </w:tcBorders>
            <w:shd w:val="clear" w:color="auto" w:fill="auto"/>
            <w:noWrap/>
            <w:vAlign w:val="bottom"/>
            <w:hideMark/>
          </w:tcPr>
          <w:p w14:paraId="22C2BEEF"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Nesledováno</w:t>
            </w:r>
          </w:p>
        </w:tc>
        <w:tc>
          <w:tcPr>
            <w:tcW w:w="0" w:type="auto"/>
            <w:tcBorders>
              <w:top w:val="nil"/>
              <w:left w:val="nil"/>
              <w:bottom w:val="single" w:sz="4" w:space="0" w:color="auto"/>
              <w:right w:val="single" w:sz="4" w:space="0" w:color="auto"/>
            </w:tcBorders>
            <w:shd w:val="clear" w:color="auto" w:fill="auto"/>
            <w:noWrap/>
            <w:vAlign w:val="bottom"/>
            <w:hideMark/>
          </w:tcPr>
          <w:p w14:paraId="24239A09"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Nesledováno</w:t>
            </w:r>
          </w:p>
        </w:tc>
        <w:tc>
          <w:tcPr>
            <w:tcW w:w="0" w:type="auto"/>
            <w:tcBorders>
              <w:top w:val="nil"/>
              <w:left w:val="nil"/>
              <w:bottom w:val="single" w:sz="4" w:space="0" w:color="auto"/>
              <w:right w:val="single" w:sz="4" w:space="0" w:color="auto"/>
            </w:tcBorders>
            <w:shd w:val="clear" w:color="auto" w:fill="auto"/>
            <w:noWrap/>
            <w:vAlign w:val="bottom"/>
            <w:hideMark/>
          </w:tcPr>
          <w:p w14:paraId="04D9227D"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Nesledováno</w:t>
            </w:r>
          </w:p>
        </w:tc>
        <w:tc>
          <w:tcPr>
            <w:tcW w:w="0" w:type="auto"/>
            <w:tcBorders>
              <w:top w:val="nil"/>
              <w:left w:val="nil"/>
              <w:bottom w:val="single" w:sz="4" w:space="0" w:color="auto"/>
              <w:right w:val="single" w:sz="4" w:space="0" w:color="auto"/>
            </w:tcBorders>
            <w:shd w:val="clear" w:color="auto" w:fill="auto"/>
            <w:noWrap/>
            <w:vAlign w:val="bottom"/>
            <w:hideMark/>
          </w:tcPr>
          <w:p w14:paraId="190CD95F"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Nesledováno</w:t>
            </w:r>
          </w:p>
        </w:tc>
        <w:tc>
          <w:tcPr>
            <w:tcW w:w="0" w:type="auto"/>
            <w:tcBorders>
              <w:top w:val="nil"/>
              <w:left w:val="nil"/>
              <w:bottom w:val="single" w:sz="4" w:space="0" w:color="auto"/>
              <w:right w:val="single" w:sz="4" w:space="0" w:color="auto"/>
            </w:tcBorders>
            <w:shd w:val="clear" w:color="auto" w:fill="auto"/>
            <w:noWrap/>
            <w:vAlign w:val="bottom"/>
            <w:hideMark/>
          </w:tcPr>
          <w:p w14:paraId="1CFBE1B0"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Nesledováno</w:t>
            </w:r>
          </w:p>
        </w:tc>
      </w:tr>
      <w:tr w:rsidR="00E4393E" w:rsidRPr="00EB692A" w14:paraId="0179A64C" w14:textId="77777777" w:rsidTr="002B5E9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0C6CA4"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Zaměstnanci (úvazky celkem)</w:t>
            </w:r>
          </w:p>
        </w:tc>
        <w:tc>
          <w:tcPr>
            <w:tcW w:w="0" w:type="auto"/>
            <w:tcBorders>
              <w:top w:val="nil"/>
              <w:left w:val="nil"/>
              <w:bottom w:val="single" w:sz="4" w:space="0" w:color="auto"/>
              <w:right w:val="single" w:sz="4" w:space="0" w:color="auto"/>
            </w:tcBorders>
            <w:shd w:val="clear" w:color="auto" w:fill="auto"/>
            <w:noWrap/>
            <w:vAlign w:val="bottom"/>
            <w:hideMark/>
          </w:tcPr>
          <w:p w14:paraId="40B0BA3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260</w:t>
            </w:r>
          </w:p>
        </w:tc>
        <w:tc>
          <w:tcPr>
            <w:tcW w:w="0" w:type="auto"/>
            <w:tcBorders>
              <w:top w:val="nil"/>
              <w:left w:val="nil"/>
              <w:bottom w:val="single" w:sz="4" w:space="0" w:color="auto"/>
              <w:right w:val="single" w:sz="4" w:space="0" w:color="auto"/>
            </w:tcBorders>
            <w:shd w:val="clear" w:color="auto" w:fill="auto"/>
            <w:noWrap/>
            <w:vAlign w:val="bottom"/>
            <w:hideMark/>
          </w:tcPr>
          <w:p w14:paraId="56E4229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241</w:t>
            </w:r>
          </w:p>
        </w:tc>
        <w:tc>
          <w:tcPr>
            <w:tcW w:w="0" w:type="auto"/>
            <w:tcBorders>
              <w:top w:val="nil"/>
              <w:left w:val="nil"/>
              <w:bottom w:val="single" w:sz="4" w:space="0" w:color="auto"/>
              <w:right w:val="single" w:sz="4" w:space="0" w:color="auto"/>
            </w:tcBorders>
            <w:shd w:val="clear" w:color="auto" w:fill="auto"/>
            <w:noWrap/>
            <w:vAlign w:val="bottom"/>
            <w:hideMark/>
          </w:tcPr>
          <w:p w14:paraId="090F3866"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237</w:t>
            </w:r>
          </w:p>
        </w:tc>
        <w:tc>
          <w:tcPr>
            <w:tcW w:w="0" w:type="auto"/>
            <w:tcBorders>
              <w:top w:val="nil"/>
              <w:left w:val="nil"/>
              <w:bottom w:val="single" w:sz="4" w:space="0" w:color="auto"/>
              <w:right w:val="single" w:sz="4" w:space="0" w:color="auto"/>
            </w:tcBorders>
            <w:shd w:val="clear" w:color="auto" w:fill="auto"/>
            <w:noWrap/>
            <w:vAlign w:val="bottom"/>
            <w:hideMark/>
          </w:tcPr>
          <w:p w14:paraId="27F3501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240</w:t>
            </w:r>
          </w:p>
        </w:tc>
        <w:tc>
          <w:tcPr>
            <w:tcW w:w="0" w:type="auto"/>
            <w:tcBorders>
              <w:top w:val="nil"/>
              <w:left w:val="nil"/>
              <w:bottom w:val="single" w:sz="4" w:space="0" w:color="auto"/>
              <w:right w:val="single" w:sz="4" w:space="0" w:color="auto"/>
            </w:tcBorders>
            <w:shd w:val="clear" w:color="auto" w:fill="auto"/>
            <w:noWrap/>
            <w:vAlign w:val="bottom"/>
            <w:hideMark/>
          </w:tcPr>
          <w:p w14:paraId="3C551EB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229</w:t>
            </w:r>
          </w:p>
        </w:tc>
        <w:tc>
          <w:tcPr>
            <w:tcW w:w="0" w:type="auto"/>
            <w:tcBorders>
              <w:top w:val="nil"/>
              <w:left w:val="nil"/>
              <w:bottom w:val="single" w:sz="4" w:space="0" w:color="auto"/>
              <w:right w:val="single" w:sz="4" w:space="0" w:color="auto"/>
            </w:tcBorders>
            <w:shd w:val="clear" w:color="auto" w:fill="auto"/>
            <w:vAlign w:val="bottom"/>
            <w:hideMark/>
          </w:tcPr>
          <w:p w14:paraId="2887EC1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-12%</w:t>
            </w:r>
          </w:p>
        </w:tc>
      </w:tr>
    </w:tbl>
    <w:p w14:paraId="32ED66F6" w14:textId="77777777" w:rsidR="00E4393E" w:rsidRPr="00EB692A" w:rsidRDefault="00E4393E" w:rsidP="00E4393E">
      <w:pPr>
        <w:rPr>
          <w:rFonts w:ascii="Times New Roman" w:hAnsi="Times New Roman" w:cs="Times New Roman"/>
          <w:sz w:val="24"/>
          <w:szCs w:val="24"/>
        </w:rPr>
      </w:pPr>
    </w:p>
    <w:tbl>
      <w:tblPr>
        <w:tblW w:w="7700" w:type="dxa"/>
        <w:tblCellMar>
          <w:left w:w="70" w:type="dxa"/>
          <w:right w:w="70" w:type="dxa"/>
        </w:tblCellMar>
        <w:tblLook w:val="04A0" w:firstRow="1" w:lastRow="0" w:firstColumn="1" w:lastColumn="0" w:noHBand="0" w:noVBand="1"/>
      </w:tblPr>
      <w:tblGrid>
        <w:gridCol w:w="2840"/>
        <w:gridCol w:w="780"/>
        <w:gridCol w:w="780"/>
        <w:gridCol w:w="780"/>
        <w:gridCol w:w="780"/>
        <w:gridCol w:w="780"/>
        <w:gridCol w:w="960"/>
      </w:tblGrid>
      <w:tr w:rsidR="00E4393E" w:rsidRPr="00EB692A" w14:paraId="1E64BEAB" w14:textId="77777777" w:rsidTr="002B5E9F">
        <w:trPr>
          <w:trHeight w:val="300"/>
        </w:trPr>
        <w:tc>
          <w:tcPr>
            <w:tcW w:w="2840" w:type="dxa"/>
            <w:tcBorders>
              <w:top w:val="nil"/>
              <w:left w:val="nil"/>
              <w:bottom w:val="nil"/>
              <w:right w:val="nil"/>
            </w:tcBorders>
            <w:shd w:val="clear" w:color="auto" w:fill="auto"/>
            <w:noWrap/>
            <w:vAlign w:val="bottom"/>
            <w:hideMark/>
          </w:tcPr>
          <w:p w14:paraId="5893AB6E" w14:textId="77777777" w:rsidR="00E4393E" w:rsidRPr="00EB692A" w:rsidRDefault="00E4393E" w:rsidP="002B5E9F">
            <w:pPr>
              <w:spacing w:after="0" w:line="240" w:lineRule="auto"/>
              <w:rPr>
                <w:rFonts w:ascii="Times New Roman" w:eastAsia="Times New Roman" w:hAnsi="Times New Roman" w:cs="Times New Roman"/>
                <w:b/>
                <w:color w:val="000000"/>
                <w:sz w:val="24"/>
                <w:szCs w:val="24"/>
                <w:lang w:eastAsia="cs-CZ"/>
              </w:rPr>
            </w:pPr>
            <w:r w:rsidRPr="00EB692A">
              <w:rPr>
                <w:rFonts w:ascii="Times New Roman" w:eastAsia="Times New Roman" w:hAnsi="Times New Roman" w:cs="Times New Roman"/>
                <w:b/>
                <w:color w:val="000000"/>
                <w:sz w:val="24"/>
                <w:szCs w:val="24"/>
                <w:lang w:eastAsia="cs-CZ"/>
              </w:rPr>
              <w:t>Muzejní knihovny</w:t>
            </w:r>
          </w:p>
        </w:tc>
        <w:tc>
          <w:tcPr>
            <w:tcW w:w="780" w:type="dxa"/>
            <w:tcBorders>
              <w:top w:val="nil"/>
              <w:left w:val="nil"/>
              <w:bottom w:val="nil"/>
              <w:right w:val="nil"/>
            </w:tcBorders>
            <w:shd w:val="clear" w:color="auto" w:fill="auto"/>
            <w:noWrap/>
            <w:vAlign w:val="bottom"/>
            <w:hideMark/>
          </w:tcPr>
          <w:p w14:paraId="34248BEB"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p>
        </w:tc>
        <w:tc>
          <w:tcPr>
            <w:tcW w:w="780" w:type="dxa"/>
            <w:tcBorders>
              <w:top w:val="nil"/>
              <w:left w:val="nil"/>
              <w:bottom w:val="nil"/>
              <w:right w:val="nil"/>
            </w:tcBorders>
            <w:shd w:val="clear" w:color="auto" w:fill="auto"/>
            <w:noWrap/>
            <w:vAlign w:val="bottom"/>
            <w:hideMark/>
          </w:tcPr>
          <w:p w14:paraId="79187635"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p>
        </w:tc>
        <w:tc>
          <w:tcPr>
            <w:tcW w:w="780" w:type="dxa"/>
            <w:tcBorders>
              <w:top w:val="nil"/>
              <w:left w:val="nil"/>
              <w:bottom w:val="nil"/>
              <w:right w:val="nil"/>
            </w:tcBorders>
            <w:shd w:val="clear" w:color="auto" w:fill="auto"/>
            <w:noWrap/>
            <w:vAlign w:val="bottom"/>
            <w:hideMark/>
          </w:tcPr>
          <w:p w14:paraId="3A7BC62A"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p>
        </w:tc>
        <w:tc>
          <w:tcPr>
            <w:tcW w:w="780" w:type="dxa"/>
            <w:tcBorders>
              <w:top w:val="nil"/>
              <w:left w:val="nil"/>
              <w:bottom w:val="nil"/>
              <w:right w:val="nil"/>
            </w:tcBorders>
            <w:shd w:val="clear" w:color="auto" w:fill="auto"/>
            <w:noWrap/>
            <w:vAlign w:val="bottom"/>
            <w:hideMark/>
          </w:tcPr>
          <w:p w14:paraId="396E1D4A"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p>
        </w:tc>
        <w:tc>
          <w:tcPr>
            <w:tcW w:w="780" w:type="dxa"/>
            <w:tcBorders>
              <w:top w:val="nil"/>
              <w:left w:val="nil"/>
              <w:bottom w:val="nil"/>
              <w:right w:val="nil"/>
            </w:tcBorders>
            <w:shd w:val="clear" w:color="auto" w:fill="auto"/>
            <w:noWrap/>
            <w:vAlign w:val="bottom"/>
            <w:hideMark/>
          </w:tcPr>
          <w:p w14:paraId="5066662A"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p>
        </w:tc>
        <w:tc>
          <w:tcPr>
            <w:tcW w:w="960" w:type="dxa"/>
            <w:tcBorders>
              <w:top w:val="nil"/>
              <w:left w:val="nil"/>
              <w:bottom w:val="nil"/>
              <w:right w:val="nil"/>
            </w:tcBorders>
            <w:shd w:val="clear" w:color="auto" w:fill="auto"/>
            <w:vAlign w:val="bottom"/>
            <w:hideMark/>
          </w:tcPr>
          <w:p w14:paraId="036A41A3"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p>
        </w:tc>
      </w:tr>
      <w:tr w:rsidR="00E4393E" w:rsidRPr="00EB692A" w14:paraId="17FA7E02" w14:textId="77777777" w:rsidTr="002B5E9F">
        <w:trPr>
          <w:trHeight w:val="259"/>
        </w:trPr>
        <w:tc>
          <w:tcPr>
            <w:tcW w:w="2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F35F4B"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Rok</w:t>
            </w:r>
          </w:p>
        </w:tc>
        <w:tc>
          <w:tcPr>
            <w:tcW w:w="780" w:type="dxa"/>
            <w:tcBorders>
              <w:top w:val="single" w:sz="4" w:space="0" w:color="auto"/>
              <w:left w:val="nil"/>
              <w:bottom w:val="single" w:sz="4" w:space="0" w:color="auto"/>
              <w:right w:val="single" w:sz="4" w:space="0" w:color="auto"/>
            </w:tcBorders>
            <w:shd w:val="clear" w:color="000000" w:fill="FFFFFF"/>
            <w:vAlign w:val="center"/>
            <w:hideMark/>
          </w:tcPr>
          <w:p w14:paraId="289B8A6D"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w w:val="82"/>
                <w:sz w:val="24"/>
                <w:szCs w:val="24"/>
                <w:lang w:eastAsia="cs-CZ"/>
              </w:rPr>
              <w:t>2011</w:t>
            </w:r>
          </w:p>
        </w:tc>
        <w:tc>
          <w:tcPr>
            <w:tcW w:w="780" w:type="dxa"/>
            <w:tcBorders>
              <w:top w:val="single" w:sz="4" w:space="0" w:color="auto"/>
              <w:left w:val="nil"/>
              <w:bottom w:val="single" w:sz="4" w:space="0" w:color="auto"/>
              <w:right w:val="single" w:sz="4" w:space="0" w:color="auto"/>
            </w:tcBorders>
            <w:shd w:val="clear" w:color="000000" w:fill="FFFFFF"/>
            <w:vAlign w:val="center"/>
            <w:hideMark/>
          </w:tcPr>
          <w:p w14:paraId="721A4AB1"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w w:val="82"/>
                <w:sz w:val="24"/>
                <w:szCs w:val="24"/>
                <w:lang w:eastAsia="cs-CZ"/>
              </w:rPr>
              <w:t>2012</w:t>
            </w:r>
          </w:p>
        </w:tc>
        <w:tc>
          <w:tcPr>
            <w:tcW w:w="780" w:type="dxa"/>
            <w:tcBorders>
              <w:top w:val="single" w:sz="4" w:space="0" w:color="auto"/>
              <w:left w:val="nil"/>
              <w:bottom w:val="single" w:sz="4" w:space="0" w:color="auto"/>
              <w:right w:val="single" w:sz="4" w:space="0" w:color="auto"/>
            </w:tcBorders>
            <w:shd w:val="clear" w:color="000000" w:fill="FFFFFF"/>
            <w:vAlign w:val="center"/>
            <w:hideMark/>
          </w:tcPr>
          <w:p w14:paraId="75B052FF"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w w:val="82"/>
                <w:sz w:val="24"/>
                <w:szCs w:val="24"/>
                <w:lang w:eastAsia="cs-CZ"/>
              </w:rPr>
              <w:t>2013</w:t>
            </w:r>
          </w:p>
        </w:tc>
        <w:tc>
          <w:tcPr>
            <w:tcW w:w="780" w:type="dxa"/>
            <w:tcBorders>
              <w:top w:val="single" w:sz="4" w:space="0" w:color="auto"/>
              <w:left w:val="nil"/>
              <w:bottom w:val="single" w:sz="4" w:space="0" w:color="auto"/>
              <w:right w:val="single" w:sz="4" w:space="0" w:color="auto"/>
            </w:tcBorders>
            <w:shd w:val="clear" w:color="000000" w:fill="FFFFFF"/>
            <w:vAlign w:val="center"/>
            <w:hideMark/>
          </w:tcPr>
          <w:p w14:paraId="086CF3A8"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w w:val="82"/>
                <w:sz w:val="24"/>
                <w:szCs w:val="24"/>
                <w:lang w:eastAsia="cs-CZ"/>
              </w:rPr>
              <w:t>2014</w:t>
            </w:r>
          </w:p>
        </w:tc>
        <w:tc>
          <w:tcPr>
            <w:tcW w:w="780" w:type="dxa"/>
            <w:tcBorders>
              <w:top w:val="single" w:sz="4" w:space="0" w:color="auto"/>
              <w:left w:val="nil"/>
              <w:bottom w:val="single" w:sz="4" w:space="0" w:color="auto"/>
              <w:right w:val="single" w:sz="4" w:space="0" w:color="auto"/>
            </w:tcBorders>
            <w:shd w:val="clear" w:color="000000" w:fill="FFFFFF"/>
            <w:vAlign w:val="center"/>
            <w:hideMark/>
          </w:tcPr>
          <w:p w14:paraId="56CC209D"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w w:val="82"/>
                <w:sz w:val="24"/>
                <w:szCs w:val="24"/>
                <w:lang w:eastAsia="cs-CZ"/>
              </w:rPr>
              <w:t>2015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700C03CB" w14:textId="77777777" w:rsidR="00E4393E" w:rsidRPr="00EB692A" w:rsidRDefault="00E4393E" w:rsidP="002B5E9F">
            <w:pPr>
              <w:spacing w:after="0" w:line="240" w:lineRule="auto"/>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Růst, pokles</w:t>
            </w:r>
          </w:p>
        </w:tc>
      </w:tr>
      <w:tr w:rsidR="00E4393E" w:rsidRPr="00EB692A" w14:paraId="4C8A9FD0" w14:textId="77777777" w:rsidTr="002B5E9F">
        <w:trPr>
          <w:trHeight w:hRule="exac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14:paraId="7FC0BE8E"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knihoven</w:t>
            </w:r>
          </w:p>
        </w:tc>
        <w:tc>
          <w:tcPr>
            <w:tcW w:w="780" w:type="dxa"/>
            <w:tcBorders>
              <w:top w:val="nil"/>
              <w:left w:val="nil"/>
              <w:bottom w:val="single" w:sz="4" w:space="0" w:color="auto"/>
              <w:right w:val="single" w:sz="4" w:space="0" w:color="auto"/>
            </w:tcBorders>
            <w:shd w:val="clear" w:color="000000" w:fill="FFFFFF"/>
            <w:vAlign w:val="center"/>
            <w:hideMark/>
          </w:tcPr>
          <w:p w14:paraId="205B57C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236</w:t>
            </w:r>
          </w:p>
        </w:tc>
        <w:tc>
          <w:tcPr>
            <w:tcW w:w="780" w:type="dxa"/>
            <w:tcBorders>
              <w:top w:val="nil"/>
              <w:left w:val="nil"/>
              <w:bottom w:val="single" w:sz="4" w:space="0" w:color="auto"/>
              <w:right w:val="single" w:sz="4" w:space="0" w:color="auto"/>
            </w:tcBorders>
            <w:shd w:val="clear" w:color="000000" w:fill="FFFFFF"/>
            <w:vAlign w:val="center"/>
            <w:hideMark/>
          </w:tcPr>
          <w:p w14:paraId="6B425ED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235</w:t>
            </w:r>
          </w:p>
        </w:tc>
        <w:tc>
          <w:tcPr>
            <w:tcW w:w="780" w:type="dxa"/>
            <w:tcBorders>
              <w:top w:val="nil"/>
              <w:left w:val="nil"/>
              <w:bottom w:val="single" w:sz="4" w:space="0" w:color="auto"/>
              <w:right w:val="single" w:sz="4" w:space="0" w:color="auto"/>
            </w:tcBorders>
            <w:shd w:val="clear" w:color="000000" w:fill="FFFFFF"/>
            <w:vAlign w:val="center"/>
            <w:hideMark/>
          </w:tcPr>
          <w:p w14:paraId="6C3DC5E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238</w:t>
            </w:r>
          </w:p>
        </w:tc>
        <w:tc>
          <w:tcPr>
            <w:tcW w:w="780" w:type="dxa"/>
            <w:tcBorders>
              <w:top w:val="nil"/>
              <w:left w:val="nil"/>
              <w:bottom w:val="single" w:sz="4" w:space="0" w:color="auto"/>
              <w:right w:val="single" w:sz="4" w:space="0" w:color="auto"/>
            </w:tcBorders>
            <w:shd w:val="clear" w:color="000000" w:fill="FFFFFF"/>
            <w:vAlign w:val="center"/>
            <w:hideMark/>
          </w:tcPr>
          <w:p w14:paraId="18DF3BA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235</w:t>
            </w:r>
          </w:p>
        </w:tc>
        <w:tc>
          <w:tcPr>
            <w:tcW w:w="780" w:type="dxa"/>
            <w:tcBorders>
              <w:top w:val="nil"/>
              <w:left w:val="nil"/>
              <w:bottom w:val="single" w:sz="4" w:space="0" w:color="auto"/>
              <w:right w:val="single" w:sz="4" w:space="0" w:color="auto"/>
            </w:tcBorders>
            <w:shd w:val="clear" w:color="000000" w:fill="FFFFFF"/>
            <w:vAlign w:val="center"/>
            <w:hideMark/>
          </w:tcPr>
          <w:p w14:paraId="4700BA8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235</w:t>
            </w:r>
          </w:p>
        </w:tc>
        <w:tc>
          <w:tcPr>
            <w:tcW w:w="960" w:type="dxa"/>
            <w:tcBorders>
              <w:top w:val="nil"/>
              <w:left w:val="nil"/>
              <w:bottom w:val="single" w:sz="4" w:space="0" w:color="auto"/>
              <w:right w:val="single" w:sz="4" w:space="0" w:color="auto"/>
            </w:tcBorders>
            <w:shd w:val="clear" w:color="000000" w:fill="FFFFFF"/>
            <w:vAlign w:val="bottom"/>
            <w:hideMark/>
          </w:tcPr>
          <w:p w14:paraId="01FFC73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0%</w:t>
            </w:r>
          </w:p>
        </w:tc>
      </w:tr>
      <w:tr w:rsidR="00E4393E" w:rsidRPr="00EB692A" w14:paraId="3F87BF29" w14:textId="77777777" w:rsidTr="002B5E9F">
        <w:trPr>
          <w:trHeight w:hRule="exact" w:val="450"/>
        </w:trPr>
        <w:tc>
          <w:tcPr>
            <w:tcW w:w="2840" w:type="dxa"/>
            <w:tcBorders>
              <w:top w:val="nil"/>
              <w:left w:val="single" w:sz="4" w:space="0" w:color="auto"/>
              <w:bottom w:val="single" w:sz="4" w:space="0" w:color="auto"/>
              <w:right w:val="single" w:sz="4" w:space="0" w:color="auto"/>
            </w:tcBorders>
            <w:shd w:val="clear" w:color="000000" w:fill="FFFFFF"/>
            <w:vAlign w:val="center"/>
            <w:hideMark/>
          </w:tcPr>
          <w:p w14:paraId="7D21BAB0" w14:textId="77777777" w:rsidR="00E4393E" w:rsidRPr="00EB692A" w:rsidRDefault="00E4393E" w:rsidP="00EB692A">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z toho přístupných veřejnosti</w:t>
            </w:r>
          </w:p>
        </w:tc>
        <w:tc>
          <w:tcPr>
            <w:tcW w:w="780" w:type="dxa"/>
            <w:tcBorders>
              <w:top w:val="nil"/>
              <w:left w:val="nil"/>
              <w:bottom w:val="single" w:sz="4" w:space="0" w:color="auto"/>
              <w:right w:val="single" w:sz="4" w:space="0" w:color="auto"/>
            </w:tcBorders>
            <w:shd w:val="clear" w:color="000000" w:fill="FFFFFF"/>
            <w:vAlign w:val="center"/>
            <w:hideMark/>
          </w:tcPr>
          <w:p w14:paraId="1203F7C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205</w:t>
            </w:r>
          </w:p>
        </w:tc>
        <w:tc>
          <w:tcPr>
            <w:tcW w:w="780" w:type="dxa"/>
            <w:tcBorders>
              <w:top w:val="nil"/>
              <w:left w:val="nil"/>
              <w:bottom w:val="single" w:sz="4" w:space="0" w:color="auto"/>
              <w:right w:val="single" w:sz="4" w:space="0" w:color="auto"/>
            </w:tcBorders>
            <w:shd w:val="clear" w:color="000000" w:fill="FFFFFF"/>
            <w:vAlign w:val="center"/>
            <w:hideMark/>
          </w:tcPr>
          <w:p w14:paraId="3D44B73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198</w:t>
            </w:r>
          </w:p>
        </w:tc>
        <w:tc>
          <w:tcPr>
            <w:tcW w:w="780" w:type="dxa"/>
            <w:tcBorders>
              <w:top w:val="nil"/>
              <w:left w:val="nil"/>
              <w:bottom w:val="single" w:sz="4" w:space="0" w:color="auto"/>
              <w:right w:val="single" w:sz="4" w:space="0" w:color="auto"/>
            </w:tcBorders>
            <w:shd w:val="clear" w:color="000000" w:fill="FFFFFF"/>
            <w:vAlign w:val="center"/>
            <w:hideMark/>
          </w:tcPr>
          <w:p w14:paraId="103504A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206</w:t>
            </w:r>
          </w:p>
        </w:tc>
        <w:tc>
          <w:tcPr>
            <w:tcW w:w="780" w:type="dxa"/>
            <w:tcBorders>
              <w:top w:val="nil"/>
              <w:left w:val="nil"/>
              <w:bottom w:val="single" w:sz="4" w:space="0" w:color="auto"/>
              <w:right w:val="single" w:sz="4" w:space="0" w:color="auto"/>
            </w:tcBorders>
            <w:shd w:val="clear" w:color="000000" w:fill="FFFFFF"/>
            <w:vAlign w:val="center"/>
            <w:hideMark/>
          </w:tcPr>
          <w:p w14:paraId="5D01694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205</w:t>
            </w:r>
          </w:p>
        </w:tc>
        <w:tc>
          <w:tcPr>
            <w:tcW w:w="780" w:type="dxa"/>
            <w:tcBorders>
              <w:top w:val="nil"/>
              <w:left w:val="nil"/>
              <w:bottom w:val="single" w:sz="4" w:space="0" w:color="auto"/>
              <w:right w:val="single" w:sz="4" w:space="0" w:color="auto"/>
            </w:tcBorders>
            <w:shd w:val="clear" w:color="000000" w:fill="FFFFFF"/>
            <w:vAlign w:val="center"/>
            <w:hideMark/>
          </w:tcPr>
          <w:p w14:paraId="1A31332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201</w:t>
            </w:r>
          </w:p>
        </w:tc>
        <w:tc>
          <w:tcPr>
            <w:tcW w:w="960" w:type="dxa"/>
            <w:tcBorders>
              <w:top w:val="nil"/>
              <w:left w:val="nil"/>
              <w:bottom w:val="single" w:sz="4" w:space="0" w:color="auto"/>
              <w:right w:val="single" w:sz="4" w:space="0" w:color="auto"/>
            </w:tcBorders>
            <w:shd w:val="clear" w:color="000000" w:fill="FFFFFF"/>
            <w:vAlign w:val="bottom"/>
            <w:hideMark/>
          </w:tcPr>
          <w:p w14:paraId="6C84D90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w:t>
            </w:r>
          </w:p>
        </w:tc>
      </w:tr>
      <w:tr w:rsidR="00E4393E" w:rsidRPr="00EB692A" w14:paraId="1B348BB8" w14:textId="77777777" w:rsidTr="002B5E9F">
        <w:trPr>
          <w:trHeight w:hRule="exac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55BD500D"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knihovních jednotek v tis.</w:t>
            </w:r>
          </w:p>
        </w:tc>
        <w:tc>
          <w:tcPr>
            <w:tcW w:w="780" w:type="dxa"/>
            <w:tcBorders>
              <w:top w:val="nil"/>
              <w:left w:val="nil"/>
              <w:bottom w:val="single" w:sz="4" w:space="0" w:color="auto"/>
              <w:right w:val="single" w:sz="4" w:space="0" w:color="auto"/>
            </w:tcBorders>
            <w:shd w:val="clear" w:color="000000" w:fill="FFFFFF"/>
            <w:vAlign w:val="center"/>
            <w:hideMark/>
          </w:tcPr>
          <w:p w14:paraId="5AB4D97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8 736</w:t>
            </w:r>
          </w:p>
        </w:tc>
        <w:tc>
          <w:tcPr>
            <w:tcW w:w="780" w:type="dxa"/>
            <w:tcBorders>
              <w:top w:val="nil"/>
              <w:left w:val="nil"/>
              <w:bottom w:val="single" w:sz="4" w:space="0" w:color="auto"/>
              <w:right w:val="single" w:sz="4" w:space="0" w:color="auto"/>
            </w:tcBorders>
            <w:shd w:val="clear" w:color="000000" w:fill="FFFFFF"/>
            <w:vAlign w:val="center"/>
            <w:hideMark/>
          </w:tcPr>
          <w:p w14:paraId="6708774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8 473</w:t>
            </w:r>
          </w:p>
        </w:tc>
        <w:tc>
          <w:tcPr>
            <w:tcW w:w="780" w:type="dxa"/>
            <w:tcBorders>
              <w:top w:val="nil"/>
              <w:left w:val="nil"/>
              <w:bottom w:val="single" w:sz="4" w:space="0" w:color="auto"/>
              <w:right w:val="single" w:sz="4" w:space="0" w:color="auto"/>
            </w:tcBorders>
            <w:shd w:val="clear" w:color="000000" w:fill="FFFFFF"/>
            <w:vAlign w:val="center"/>
            <w:hideMark/>
          </w:tcPr>
          <w:p w14:paraId="4AD5146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8 612</w:t>
            </w:r>
          </w:p>
        </w:tc>
        <w:tc>
          <w:tcPr>
            <w:tcW w:w="780" w:type="dxa"/>
            <w:tcBorders>
              <w:top w:val="nil"/>
              <w:left w:val="nil"/>
              <w:bottom w:val="single" w:sz="4" w:space="0" w:color="auto"/>
              <w:right w:val="single" w:sz="4" w:space="0" w:color="auto"/>
            </w:tcBorders>
            <w:shd w:val="clear" w:color="000000" w:fill="FFFFFF"/>
            <w:vAlign w:val="center"/>
            <w:hideMark/>
          </w:tcPr>
          <w:p w14:paraId="6B7D321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8 676</w:t>
            </w:r>
          </w:p>
        </w:tc>
        <w:tc>
          <w:tcPr>
            <w:tcW w:w="780" w:type="dxa"/>
            <w:tcBorders>
              <w:top w:val="nil"/>
              <w:left w:val="nil"/>
              <w:bottom w:val="single" w:sz="4" w:space="0" w:color="auto"/>
              <w:right w:val="single" w:sz="4" w:space="0" w:color="auto"/>
            </w:tcBorders>
            <w:shd w:val="clear" w:color="000000" w:fill="FFFFFF"/>
            <w:vAlign w:val="center"/>
            <w:hideMark/>
          </w:tcPr>
          <w:p w14:paraId="3CF7D22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8 733</w:t>
            </w:r>
          </w:p>
        </w:tc>
        <w:tc>
          <w:tcPr>
            <w:tcW w:w="960" w:type="dxa"/>
            <w:tcBorders>
              <w:top w:val="nil"/>
              <w:left w:val="nil"/>
              <w:bottom w:val="single" w:sz="4" w:space="0" w:color="auto"/>
              <w:right w:val="single" w:sz="4" w:space="0" w:color="auto"/>
            </w:tcBorders>
            <w:shd w:val="clear" w:color="000000" w:fill="FFFFFF"/>
            <w:vAlign w:val="bottom"/>
            <w:hideMark/>
          </w:tcPr>
          <w:p w14:paraId="0A452F4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0%</w:t>
            </w:r>
          </w:p>
        </w:tc>
      </w:tr>
      <w:tr w:rsidR="00E4393E" w:rsidRPr="00EB692A" w14:paraId="481DD8B9" w14:textId="77777777" w:rsidTr="002B5E9F">
        <w:trPr>
          <w:trHeight w:hRule="exac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49E0D727"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registrovaných čtenářů v tis.</w:t>
            </w:r>
          </w:p>
        </w:tc>
        <w:tc>
          <w:tcPr>
            <w:tcW w:w="780" w:type="dxa"/>
            <w:tcBorders>
              <w:top w:val="nil"/>
              <w:left w:val="nil"/>
              <w:bottom w:val="single" w:sz="4" w:space="0" w:color="auto"/>
              <w:right w:val="single" w:sz="4" w:space="0" w:color="auto"/>
            </w:tcBorders>
            <w:shd w:val="clear" w:color="000000" w:fill="FFFFFF"/>
            <w:vAlign w:val="center"/>
            <w:hideMark/>
          </w:tcPr>
          <w:p w14:paraId="51AACDA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29</w:t>
            </w:r>
          </w:p>
        </w:tc>
        <w:tc>
          <w:tcPr>
            <w:tcW w:w="780" w:type="dxa"/>
            <w:tcBorders>
              <w:top w:val="nil"/>
              <w:left w:val="nil"/>
              <w:bottom w:val="single" w:sz="4" w:space="0" w:color="auto"/>
              <w:right w:val="single" w:sz="4" w:space="0" w:color="auto"/>
            </w:tcBorders>
            <w:shd w:val="clear" w:color="000000" w:fill="FFFFFF"/>
            <w:vAlign w:val="center"/>
            <w:hideMark/>
          </w:tcPr>
          <w:p w14:paraId="20A1763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28</w:t>
            </w:r>
          </w:p>
        </w:tc>
        <w:tc>
          <w:tcPr>
            <w:tcW w:w="780" w:type="dxa"/>
            <w:tcBorders>
              <w:top w:val="nil"/>
              <w:left w:val="nil"/>
              <w:bottom w:val="single" w:sz="4" w:space="0" w:color="auto"/>
              <w:right w:val="single" w:sz="4" w:space="0" w:color="auto"/>
            </w:tcBorders>
            <w:shd w:val="clear" w:color="000000" w:fill="FFFFFF"/>
            <w:vAlign w:val="center"/>
            <w:hideMark/>
          </w:tcPr>
          <w:p w14:paraId="6D41B67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28</w:t>
            </w:r>
          </w:p>
        </w:tc>
        <w:tc>
          <w:tcPr>
            <w:tcW w:w="780" w:type="dxa"/>
            <w:tcBorders>
              <w:top w:val="nil"/>
              <w:left w:val="nil"/>
              <w:bottom w:val="single" w:sz="4" w:space="0" w:color="auto"/>
              <w:right w:val="single" w:sz="4" w:space="0" w:color="auto"/>
            </w:tcBorders>
            <w:shd w:val="clear" w:color="000000" w:fill="FFFFFF"/>
            <w:vAlign w:val="center"/>
            <w:hideMark/>
          </w:tcPr>
          <w:p w14:paraId="0D019E7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25</w:t>
            </w:r>
          </w:p>
        </w:tc>
        <w:tc>
          <w:tcPr>
            <w:tcW w:w="780" w:type="dxa"/>
            <w:tcBorders>
              <w:top w:val="nil"/>
              <w:left w:val="nil"/>
              <w:bottom w:val="single" w:sz="4" w:space="0" w:color="auto"/>
              <w:right w:val="single" w:sz="4" w:space="0" w:color="auto"/>
            </w:tcBorders>
            <w:shd w:val="clear" w:color="000000" w:fill="FFFFFF"/>
            <w:vAlign w:val="center"/>
            <w:hideMark/>
          </w:tcPr>
          <w:p w14:paraId="12290DB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25</w:t>
            </w:r>
          </w:p>
        </w:tc>
        <w:tc>
          <w:tcPr>
            <w:tcW w:w="960" w:type="dxa"/>
            <w:tcBorders>
              <w:top w:val="nil"/>
              <w:left w:val="nil"/>
              <w:bottom w:val="single" w:sz="4" w:space="0" w:color="auto"/>
              <w:right w:val="single" w:sz="4" w:space="0" w:color="auto"/>
            </w:tcBorders>
            <w:shd w:val="clear" w:color="000000" w:fill="FFFFFF"/>
            <w:vAlign w:val="bottom"/>
            <w:hideMark/>
          </w:tcPr>
          <w:p w14:paraId="4C0071E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-14%</w:t>
            </w:r>
          </w:p>
        </w:tc>
      </w:tr>
      <w:tr w:rsidR="00E4393E" w:rsidRPr="00EB692A" w14:paraId="0A11C667" w14:textId="77777777" w:rsidTr="002B5E9F">
        <w:trPr>
          <w:trHeight w:hRule="exac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14:paraId="3C100115"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výpůjček v tisících</w:t>
            </w:r>
          </w:p>
        </w:tc>
        <w:tc>
          <w:tcPr>
            <w:tcW w:w="780" w:type="dxa"/>
            <w:tcBorders>
              <w:top w:val="nil"/>
              <w:left w:val="nil"/>
              <w:bottom w:val="single" w:sz="4" w:space="0" w:color="auto"/>
              <w:right w:val="single" w:sz="4" w:space="0" w:color="auto"/>
            </w:tcBorders>
            <w:shd w:val="clear" w:color="000000" w:fill="FFFFFF"/>
            <w:vAlign w:val="center"/>
            <w:hideMark/>
          </w:tcPr>
          <w:p w14:paraId="4D064E3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285</w:t>
            </w:r>
          </w:p>
        </w:tc>
        <w:tc>
          <w:tcPr>
            <w:tcW w:w="780" w:type="dxa"/>
            <w:tcBorders>
              <w:top w:val="nil"/>
              <w:left w:val="nil"/>
              <w:bottom w:val="single" w:sz="4" w:space="0" w:color="auto"/>
              <w:right w:val="single" w:sz="4" w:space="0" w:color="auto"/>
            </w:tcBorders>
            <w:shd w:val="clear" w:color="000000" w:fill="FFFFFF"/>
            <w:vAlign w:val="center"/>
            <w:hideMark/>
          </w:tcPr>
          <w:p w14:paraId="05F411D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272</w:t>
            </w:r>
          </w:p>
        </w:tc>
        <w:tc>
          <w:tcPr>
            <w:tcW w:w="780" w:type="dxa"/>
            <w:tcBorders>
              <w:top w:val="nil"/>
              <w:left w:val="nil"/>
              <w:bottom w:val="single" w:sz="4" w:space="0" w:color="auto"/>
              <w:right w:val="single" w:sz="4" w:space="0" w:color="auto"/>
            </w:tcBorders>
            <w:shd w:val="clear" w:color="000000" w:fill="FFFFFF"/>
            <w:vAlign w:val="center"/>
            <w:hideMark/>
          </w:tcPr>
          <w:p w14:paraId="7F5D27D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271</w:t>
            </w:r>
          </w:p>
        </w:tc>
        <w:tc>
          <w:tcPr>
            <w:tcW w:w="780" w:type="dxa"/>
            <w:tcBorders>
              <w:top w:val="nil"/>
              <w:left w:val="nil"/>
              <w:bottom w:val="single" w:sz="4" w:space="0" w:color="auto"/>
              <w:right w:val="single" w:sz="4" w:space="0" w:color="auto"/>
            </w:tcBorders>
            <w:shd w:val="clear" w:color="000000" w:fill="FFFFFF"/>
            <w:vAlign w:val="center"/>
            <w:hideMark/>
          </w:tcPr>
          <w:p w14:paraId="33CF436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273</w:t>
            </w:r>
          </w:p>
        </w:tc>
        <w:tc>
          <w:tcPr>
            <w:tcW w:w="780" w:type="dxa"/>
            <w:tcBorders>
              <w:top w:val="nil"/>
              <w:left w:val="nil"/>
              <w:bottom w:val="single" w:sz="4" w:space="0" w:color="auto"/>
              <w:right w:val="single" w:sz="4" w:space="0" w:color="auto"/>
            </w:tcBorders>
            <w:shd w:val="clear" w:color="000000" w:fill="FFFFFF"/>
            <w:vAlign w:val="center"/>
            <w:hideMark/>
          </w:tcPr>
          <w:p w14:paraId="315A3CB5"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254</w:t>
            </w:r>
          </w:p>
        </w:tc>
        <w:tc>
          <w:tcPr>
            <w:tcW w:w="960" w:type="dxa"/>
            <w:tcBorders>
              <w:top w:val="nil"/>
              <w:left w:val="nil"/>
              <w:bottom w:val="single" w:sz="4" w:space="0" w:color="auto"/>
              <w:right w:val="single" w:sz="4" w:space="0" w:color="auto"/>
            </w:tcBorders>
            <w:shd w:val="clear" w:color="000000" w:fill="FFFFFF"/>
            <w:vAlign w:val="bottom"/>
            <w:hideMark/>
          </w:tcPr>
          <w:p w14:paraId="6DD7C79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-11%</w:t>
            </w:r>
          </w:p>
        </w:tc>
      </w:tr>
      <w:tr w:rsidR="00E4393E" w:rsidRPr="00EB692A" w14:paraId="0F2AFC73" w14:textId="77777777" w:rsidTr="002B5E9F">
        <w:trPr>
          <w:trHeight w:hRule="exac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14:paraId="66F51457"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Výdaje na knižní fond v tis. Kč</w:t>
            </w:r>
          </w:p>
        </w:tc>
        <w:tc>
          <w:tcPr>
            <w:tcW w:w="780" w:type="dxa"/>
            <w:tcBorders>
              <w:top w:val="nil"/>
              <w:left w:val="nil"/>
              <w:bottom w:val="single" w:sz="4" w:space="0" w:color="auto"/>
              <w:right w:val="single" w:sz="4" w:space="0" w:color="auto"/>
            </w:tcBorders>
            <w:shd w:val="clear" w:color="000000" w:fill="FFFFFF"/>
            <w:vAlign w:val="center"/>
            <w:hideMark/>
          </w:tcPr>
          <w:p w14:paraId="631A2CE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pacing w:val="-8"/>
                <w:w w:val="82"/>
                <w:sz w:val="24"/>
                <w:szCs w:val="24"/>
                <w:lang w:eastAsia="cs-CZ"/>
              </w:rPr>
              <w:t>11 193</w:t>
            </w:r>
          </w:p>
        </w:tc>
        <w:tc>
          <w:tcPr>
            <w:tcW w:w="780" w:type="dxa"/>
            <w:tcBorders>
              <w:top w:val="nil"/>
              <w:left w:val="nil"/>
              <w:bottom w:val="single" w:sz="4" w:space="0" w:color="auto"/>
              <w:right w:val="single" w:sz="4" w:space="0" w:color="auto"/>
            </w:tcBorders>
            <w:shd w:val="clear" w:color="000000" w:fill="FFFFFF"/>
            <w:vAlign w:val="center"/>
            <w:hideMark/>
          </w:tcPr>
          <w:p w14:paraId="7E39E8A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10 370</w:t>
            </w:r>
          </w:p>
        </w:tc>
        <w:tc>
          <w:tcPr>
            <w:tcW w:w="780" w:type="dxa"/>
            <w:tcBorders>
              <w:top w:val="nil"/>
              <w:left w:val="nil"/>
              <w:bottom w:val="single" w:sz="4" w:space="0" w:color="auto"/>
              <w:right w:val="single" w:sz="4" w:space="0" w:color="auto"/>
            </w:tcBorders>
            <w:shd w:val="clear" w:color="000000" w:fill="FFFFFF"/>
            <w:vAlign w:val="center"/>
            <w:hideMark/>
          </w:tcPr>
          <w:p w14:paraId="0E9EE16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10 226</w:t>
            </w:r>
          </w:p>
        </w:tc>
        <w:tc>
          <w:tcPr>
            <w:tcW w:w="780" w:type="dxa"/>
            <w:tcBorders>
              <w:top w:val="nil"/>
              <w:left w:val="nil"/>
              <w:bottom w:val="single" w:sz="4" w:space="0" w:color="auto"/>
              <w:right w:val="single" w:sz="4" w:space="0" w:color="auto"/>
            </w:tcBorders>
            <w:shd w:val="clear" w:color="000000" w:fill="FFFFFF"/>
            <w:vAlign w:val="center"/>
            <w:hideMark/>
          </w:tcPr>
          <w:p w14:paraId="0039EFC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9 916</w:t>
            </w:r>
          </w:p>
        </w:tc>
        <w:tc>
          <w:tcPr>
            <w:tcW w:w="780" w:type="dxa"/>
            <w:tcBorders>
              <w:top w:val="nil"/>
              <w:left w:val="nil"/>
              <w:bottom w:val="single" w:sz="4" w:space="0" w:color="auto"/>
              <w:right w:val="single" w:sz="4" w:space="0" w:color="auto"/>
            </w:tcBorders>
            <w:shd w:val="clear" w:color="000000" w:fill="FFFFFF"/>
            <w:vAlign w:val="center"/>
            <w:hideMark/>
          </w:tcPr>
          <w:p w14:paraId="49B08A7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9 432</w:t>
            </w:r>
          </w:p>
        </w:tc>
        <w:tc>
          <w:tcPr>
            <w:tcW w:w="960" w:type="dxa"/>
            <w:tcBorders>
              <w:top w:val="nil"/>
              <w:left w:val="nil"/>
              <w:bottom w:val="single" w:sz="4" w:space="0" w:color="auto"/>
              <w:right w:val="single" w:sz="4" w:space="0" w:color="auto"/>
            </w:tcBorders>
            <w:shd w:val="clear" w:color="000000" w:fill="FFFFFF"/>
            <w:vAlign w:val="bottom"/>
            <w:hideMark/>
          </w:tcPr>
          <w:p w14:paraId="14BC198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-16%</w:t>
            </w:r>
          </w:p>
        </w:tc>
      </w:tr>
      <w:tr w:rsidR="00E4393E" w:rsidRPr="00EB692A" w14:paraId="53861F00" w14:textId="77777777" w:rsidTr="002B5E9F">
        <w:trPr>
          <w:trHeight w:hRule="exac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14:paraId="7F237D0C"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zaměstnanců knihovny</w:t>
            </w:r>
          </w:p>
        </w:tc>
        <w:tc>
          <w:tcPr>
            <w:tcW w:w="780" w:type="dxa"/>
            <w:tcBorders>
              <w:top w:val="nil"/>
              <w:left w:val="nil"/>
              <w:bottom w:val="single" w:sz="4" w:space="0" w:color="auto"/>
              <w:right w:val="single" w:sz="4" w:space="0" w:color="auto"/>
            </w:tcBorders>
            <w:shd w:val="clear" w:color="000000" w:fill="FFFFFF"/>
            <w:vAlign w:val="center"/>
            <w:hideMark/>
          </w:tcPr>
          <w:p w14:paraId="0F813B2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299,4</w:t>
            </w:r>
          </w:p>
        </w:tc>
        <w:tc>
          <w:tcPr>
            <w:tcW w:w="780" w:type="dxa"/>
            <w:tcBorders>
              <w:top w:val="nil"/>
              <w:left w:val="nil"/>
              <w:bottom w:val="single" w:sz="4" w:space="0" w:color="auto"/>
              <w:right w:val="single" w:sz="4" w:space="0" w:color="auto"/>
            </w:tcBorders>
            <w:shd w:val="clear" w:color="000000" w:fill="FFFFFF"/>
            <w:vAlign w:val="center"/>
            <w:hideMark/>
          </w:tcPr>
          <w:p w14:paraId="6BC83D6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292,7</w:t>
            </w:r>
          </w:p>
        </w:tc>
        <w:tc>
          <w:tcPr>
            <w:tcW w:w="780" w:type="dxa"/>
            <w:tcBorders>
              <w:top w:val="nil"/>
              <w:left w:val="nil"/>
              <w:bottom w:val="single" w:sz="4" w:space="0" w:color="auto"/>
              <w:right w:val="single" w:sz="4" w:space="0" w:color="auto"/>
            </w:tcBorders>
            <w:shd w:val="clear" w:color="000000" w:fill="FFFFFF"/>
            <w:vAlign w:val="center"/>
            <w:hideMark/>
          </w:tcPr>
          <w:p w14:paraId="7BE9B07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283,4</w:t>
            </w:r>
          </w:p>
        </w:tc>
        <w:tc>
          <w:tcPr>
            <w:tcW w:w="780" w:type="dxa"/>
            <w:tcBorders>
              <w:top w:val="nil"/>
              <w:left w:val="nil"/>
              <w:bottom w:val="single" w:sz="4" w:space="0" w:color="auto"/>
              <w:right w:val="single" w:sz="4" w:space="0" w:color="auto"/>
            </w:tcBorders>
            <w:shd w:val="clear" w:color="000000" w:fill="FFFFFF"/>
            <w:vAlign w:val="center"/>
            <w:hideMark/>
          </w:tcPr>
          <w:p w14:paraId="4F241A8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280,7</w:t>
            </w:r>
          </w:p>
        </w:tc>
        <w:tc>
          <w:tcPr>
            <w:tcW w:w="780" w:type="dxa"/>
            <w:tcBorders>
              <w:top w:val="nil"/>
              <w:left w:val="nil"/>
              <w:bottom w:val="single" w:sz="4" w:space="0" w:color="auto"/>
              <w:right w:val="single" w:sz="4" w:space="0" w:color="auto"/>
            </w:tcBorders>
            <w:shd w:val="clear" w:color="000000" w:fill="FFFFFF"/>
            <w:vAlign w:val="center"/>
            <w:hideMark/>
          </w:tcPr>
          <w:p w14:paraId="371B722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271,2</w:t>
            </w:r>
          </w:p>
        </w:tc>
        <w:tc>
          <w:tcPr>
            <w:tcW w:w="960" w:type="dxa"/>
            <w:tcBorders>
              <w:top w:val="nil"/>
              <w:left w:val="nil"/>
              <w:bottom w:val="single" w:sz="4" w:space="0" w:color="auto"/>
              <w:right w:val="single" w:sz="4" w:space="0" w:color="auto"/>
            </w:tcBorders>
            <w:shd w:val="clear" w:color="000000" w:fill="FFFFFF"/>
            <w:vAlign w:val="bottom"/>
            <w:hideMark/>
          </w:tcPr>
          <w:p w14:paraId="32F747B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-9%</w:t>
            </w:r>
          </w:p>
        </w:tc>
      </w:tr>
      <w:tr w:rsidR="00E4393E" w:rsidRPr="00EB692A" w14:paraId="0C1F94EA" w14:textId="77777777" w:rsidTr="002B5E9F">
        <w:trPr>
          <w:trHeight w:hRule="exact" w:val="450"/>
        </w:trPr>
        <w:tc>
          <w:tcPr>
            <w:tcW w:w="2840" w:type="dxa"/>
            <w:tcBorders>
              <w:top w:val="nil"/>
              <w:left w:val="single" w:sz="4" w:space="0" w:color="auto"/>
              <w:bottom w:val="single" w:sz="4" w:space="0" w:color="auto"/>
              <w:right w:val="single" w:sz="4" w:space="0" w:color="auto"/>
            </w:tcBorders>
            <w:shd w:val="clear" w:color="000000" w:fill="FFFFFF"/>
            <w:vAlign w:val="center"/>
            <w:hideMark/>
          </w:tcPr>
          <w:p w14:paraId="5B602AB3"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počítačů přístupných veřejnosti (připojených na internet)</w:t>
            </w:r>
          </w:p>
        </w:tc>
        <w:tc>
          <w:tcPr>
            <w:tcW w:w="780" w:type="dxa"/>
            <w:tcBorders>
              <w:top w:val="nil"/>
              <w:left w:val="nil"/>
              <w:bottom w:val="single" w:sz="4" w:space="0" w:color="auto"/>
              <w:right w:val="single" w:sz="4" w:space="0" w:color="auto"/>
            </w:tcBorders>
            <w:shd w:val="clear" w:color="000000" w:fill="FFFFFF"/>
            <w:vAlign w:val="center"/>
            <w:hideMark/>
          </w:tcPr>
          <w:p w14:paraId="1352FDD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423</w:t>
            </w:r>
          </w:p>
        </w:tc>
        <w:tc>
          <w:tcPr>
            <w:tcW w:w="780" w:type="dxa"/>
            <w:tcBorders>
              <w:top w:val="nil"/>
              <w:left w:val="nil"/>
              <w:bottom w:val="single" w:sz="4" w:space="0" w:color="auto"/>
              <w:right w:val="single" w:sz="4" w:space="0" w:color="auto"/>
            </w:tcBorders>
            <w:shd w:val="clear" w:color="000000" w:fill="FFFFFF"/>
            <w:vAlign w:val="center"/>
            <w:hideMark/>
          </w:tcPr>
          <w:p w14:paraId="71E1727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381</w:t>
            </w:r>
          </w:p>
        </w:tc>
        <w:tc>
          <w:tcPr>
            <w:tcW w:w="780" w:type="dxa"/>
            <w:tcBorders>
              <w:top w:val="nil"/>
              <w:left w:val="nil"/>
              <w:bottom w:val="single" w:sz="4" w:space="0" w:color="auto"/>
              <w:right w:val="single" w:sz="4" w:space="0" w:color="auto"/>
            </w:tcBorders>
            <w:shd w:val="clear" w:color="000000" w:fill="FFFFFF"/>
            <w:vAlign w:val="center"/>
            <w:hideMark/>
          </w:tcPr>
          <w:p w14:paraId="70F0B94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368</w:t>
            </w:r>
          </w:p>
        </w:tc>
        <w:tc>
          <w:tcPr>
            <w:tcW w:w="780" w:type="dxa"/>
            <w:tcBorders>
              <w:top w:val="nil"/>
              <w:left w:val="nil"/>
              <w:bottom w:val="single" w:sz="4" w:space="0" w:color="auto"/>
              <w:right w:val="single" w:sz="4" w:space="0" w:color="auto"/>
            </w:tcBorders>
            <w:shd w:val="clear" w:color="000000" w:fill="FFFFFF"/>
            <w:vAlign w:val="center"/>
            <w:hideMark/>
          </w:tcPr>
          <w:p w14:paraId="5E01FE9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403</w:t>
            </w:r>
          </w:p>
        </w:tc>
        <w:tc>
          <w:tcPr>
            <w:tcW w:w="780" w:type="dxa"/>
            <w:tcBorders>
              <w:top w:val="nil"/>
              <w:left w:val="nil"/>
              <w:bottom w:val="single" w:sz="4" w:space="0" w:color="auto"/>
              <w:right w:val="single" w:sz="4" w:space="0" w:color="auto"/>
            </w:tcBorders>
            <w:shd w:val="clear" w:color="000000" w:fill="FFFFFF"/>
            <w:vAlign w:val="center"/>
            <w:hideMark/>
          </w:tcPr>
          <w:p w14:paraId="0D8FC5B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404</w:t>
            </w:r>
          </w:p>
        </w:tc>
        <w:tc>
          <w:tcPr>
            <w:tcW w:w="960" w:type="dxa"/>
            <w:tcBorders>
              <w:top w:val="nil"/>
              <w:left w:val="nil"/>
              <w:bottom w:val="single" w:sz="4" w:space="0" w:color="auto"/>
              <w:right w:val="single" w:sz="4" w:space="0" w:color="auto"/>
            </w:tcBorders>
            <w:shd w:val="clear" w:color="000000" w:fill="FFFFFF"/>
            <w:vAlign w:val="bottom"/>
            <w:hideMark/>
          </w:tcPr>
          <w:p w14:paraId="5F9FAF9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w:t>
            </w:r>
          </w:p>
        </w:tc>
      </w:tr>
    </w:tbl>
    <w:p w14:paraId="32A087CF" w14:textId="77777777" w:rsidR="00E4393E" w:rsidRPr="00EB692A" w:rsidRDefault="00E4393E" w:rsidP="00E4393E">
      <w:pPr>
        <w:rPr>
          <w:rFonts w:ascii="Times New Roman" w:hAnsi="Times New Roman" w:cs="Times New Roman"/>
          <w:sz w:val="24"/>
          <w:szCs w:val="24"/>
        </w:rPr>
      </w:pPr>
    </w:p>
    <w:p w14:paraId="5386EFE2" w14:textId="77777777" w:rsidR="00E4393E" w:rsidRPr="00EB692A" w:rsidRDefault="00E4393E" w:rsidP="00E4393E">
      <w:pPr>
        <w:rPr>
          <w:rFonts w:ascii="Times New Roman" w:hAnsi="Times New Roman" w:cs="Times New Roman"/>
          <w:sz w:val="24"/>
          <w:szCs w:val="24"/>
        </w:rPr>
      </w:pPr>
      <w:r w:rsidRPr="00EB692A">
        <w:rPr>
          <w:rFonts w:ascii="Times New Roman" w:eastAsia="Times New Roman" w:hAnsi="Times New Roman" w:cs="Times New Roman"/>
          <w:b/>
          <w:color w:val="000000"/>
          <w:sz w:val="24"/>
          <w:szCs w:val="24"/>
          <w:lang w:eastAsia="cs-CZ"/>
        </w:rPr>
        <w:t>Ostatní specializované knihovny</w:t>
      </w:r>
    </w:p>
    <w:tbl>
      <w:tblPr>
        <w:tblW w:w="7700" w:type="dxa"/>
        <w:tblInd w:w="-5" w:type="dxa"/>
        <w:tblCellMar>
          <w:left w:w="70" w:type="dxa"/>
          <w:right w:w="70" w:type="dxa"/>
        </w:tblCellMar>
        <w:tblLook w:val="04A0" w:firstRow="1" w:lastRow="0" w:firstColumn="1" w:lastColumn="0" w:noHBand="0" w:noVBand="1"/>
      </w:tblPr>
      <w:tblGrid>
        <w:gridCol w:w="2840"/>
        <w:gridCol w:w="780"/>
        <w:gridCol w:w="780"/>
        <w:gridCol w:w="780"/>
        <w:gridCol w:w="780"/>
        <w:gridCol w:w="780"/>
        <w:gridCol w:w="960"/>
      </w:tblGrid>
      <w:tr w:rsidR="00E4393E" w:rsidRPr="00EB692A" w14:paraId="1A2B8339" w14:textId="77777777" w:rsidTr="002B5E9F">
        <w:trPr>
          <w:trHeight w:val="264"/>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D8937"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Rok</w:t>
            </w:r>
          </w:p>
        </w:tc>
        <w:tc>
          <w:tcPr>
            <w:tcW w:w="780" w:type="dxa"/>
            <w:tcBorders>
              <w:top w:val="single" w:sz="4" w:space="0" w:color="auto"/>
              <w:left w:val="nil"/>
              <w:bottom w:val="single" w:sz="4" w:space="0" w:color="auto"/>
              <w:right w:val="single" w:sz="4" w:space="0" w:color="auto"/>
            </w:tcBorders>
            <w:shd w:val="clear" w:color="000000" w:fill="FFFFFF"/>
            <w:vAlign w:val="center"/>
            <w:hideMark/>
          </w:tcPr>
          <w:p w14:paraId="6E75F432"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w w:val="82"/>
                <w:sz w:val="24"/>
                <w:szCs w:val="24"/>
                <w:lang w:eastAsia="cs-CZ"/>
              </w:rPr>
              <w:t>2011</w:t>
            </w:r>
          </w:p>
        </w:tc>
        <w:tc>
          <w:tcPr>
            <w:tcW w:w="780" w:type="dxa"/>
            <w:tcBorders>
              <w:top w:val="single" w:sz="4" w:space="0" w:color="auto"/>
              <w:left w:val="nil"/>
              <w:bottom w:val="single" w:sz="4" w:space="0" w:color="auto"/>
              <w:right w:val="single" w:sz="4" w:space="0" w:color="auto"/>
            </w:tcBorders>
            <w:shd w:val="clear" w:color="000000" w:fill="FFFFFF"/>
            <w:vAlign w:val="center"/>
            <w:hideMark/>
          </w:tcPr>
          <w:p w14:paraId="3E260DB0"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w w:val="82"/>
                <w:sz w:val="24"/>
                <w:szCs w:val="24"/>
                <w:lang w:eastAsia="cs-CZ"/>
              </w:rPr>
              <w:t>2012</w:t>
            </w:r>
          </w:p>
        </w:tc>
        <w:tc>
          <w:tcPr>
            <w:tcW w:w="780" w:type="dxa"/>
            <w:tcBorders>
              <w:top w:val="single" w:sz="4" w:space="0" w:color="auto"/>
              <w:left w:val="nil"/>
              <w:bottom w:val="single" w:sz="4" w:space="0" w:color="auto"/>
              <w:right w:val="single" w:sz="4" w:space="0" w:color="auto"/>
            </w:tcBorders>
            <w:shd w:val="clear" w:color="000000" w:fill="FFFFFF"/>
            <w:vAlign w:val="center"/>
            <w:hideMark/>
          </w:tcPr>
          <w:p w14:paraId="54E7E597"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w w:val="82"/>
                <w:sz w:val="24"/>
                <w:szCs w:val="24"/>
                <w:lang w:eastAsia="cs-CZ"/>
              </w:rPr>
              <w:t>2013</w:t>
            </w:r>
          </w:p>
        </w:tc>
        <w:tc>
          <w:tcPr>
            <w:tcW w:w="780" w:type="dxa"/>
            <w:tcBorders>
              <w:top w:val="single" w:sz="4" w:space="0" w:color="auto"/>
              <w:left w:val="nil"/>
              <w:bottom w:val="single" w:sz="4" w:space="0" w:color="auto"/>
              <w:right w:val="single" w:sz="4" w:space="0" w:color="auto"/>
            </w:tcBorders>
            <w:shd w:val="clear" w:color="000000" w:fill="FFFFFF"/>
            <w:vAlign w:val="center"/>
            <w:hideMark/>
          </w:tcPr>
          <w:p w14:paraId="5F5FA4B9"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w w:val="82"/>
                <w:sz w:val="24"/>
                <w:szCs w:val="24"/>
                <w:lang w:eastAsia="cs-CZ"/>
              </w:rPr>
              <w:t>2014</w:t>
            </w:r>
          </w:p>
        </w:tc>
        <w:tc>
          <w:tcPr>
            <w:tcW w:w="780" w:type="dxa"/>
            <w:tcBorders>
              <w:top w:val="single" w:sz="4" w:space="0" w:color="auto"/>
              <w:left w:val="nil"/>
              <w:bottom w:val="single" w:sz="4" w:space="0" w:color="auto"/>
              <w:right w:val="single" w:sz="4" w:space="0" w:color="auto"/>
            </w:tcBorders>
            <w:shd w:val="clear" w:color="000000" w:fill="FFFFFF"/>
            <w:vAlign w:val="center"/>
            <w:hideMark/>
          </w:tcPr>
          <w:p w14:paraId="733F495C"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w w:val="82"/>
                <w:sz w:val="24"/>
                <w:szCs w:val="24"/>
                <w:lang w:eastAsia="cs-CZ"/>
              </w:rPr>
              <w:t>2015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5DEE4DCC" w14:textId="77777777" w:rsidR="00E4393E" w:rsidRPr="00EB692A" w:rsidRDefault="00E4393E" w:rsidP="002B5E9F">
            <w:pPr>
              <w:spacing w:after="0" w:line="240" w:lineRule="auto"/>
              <w:jc w:val="center"/>
              <w:rPr>
                <w:rFonts w:ascii="Times New Roman" w:eastAsia="Times New Roman" w:hAnsi="Times New Roman" w:cs="Times New Roman"/>
                <w:b/>
                <w:bCs/>
                <w:color w:val="000000"/>
                <w:sz w:val="24"/>
                <w:szCs w:val="24"/>
                <w:lang w:eastAsia="cs-CZ"/>
              </w:rPr>
            </w:pPr>
            <w:r w:rsidRPr="00EB692A">
              <w:rPr>
                <w:rFonts w:ascii="Times New Roman" w:eastAsia="Times New Roman" w:hAnsi="Times New Roman" w:cs="Times New Roman"/>
                <w:b/>
                <w:bCs/>
                <w:color w:val="000000"/>
                <w:sz w:val="24"/>
                <w:szCs w:val="24"/>
                <w:lang w:eastAsia="cs-CZ"/>
              </w:rPr>
              <w:t>Růst, pokles</w:t>
            </w:r>
          </w:p>
        </w:tc>
      </w:tr>
      <w:tr w:rsidR="00E4393E" w:rsidRPr="00EB692A" w14:paraId="73582C15" w14:textId="77777777" w:rsidTr="002B5E9F">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255DBB4"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Počet knihoven</w:t>
            </w:r>
          </w:p>
        </w:tc>
        <w:tc>
          <w:tcPr>
            <w:tcW w:w="780" w:type="dxa"/>
            <w:tcBorders>
              <w:top w:val="nil"/>
              <w:left w:val="nil"/>
              <w:bottom w:val="single" w:sz="4" w:space="0" w:color="auto"/>
              <w:right w:val="single" w:sz="4" w:space="0" w:color="auto"/>
            </w:tcBorders>
            <w:shd w:val="clear" w:color="auto" w:fill="auto"/>
            <w:noWrap/>
            <w:vAlign w:val="bottom"/>
            <w:hideMark/>
          </w:tcPr>
          <w:p w14:paraId="02DA528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90</w:t>
            </w:r>
          </w:p>
        </w:tc>
        <w:tc>
          <w:tcPr>
            <w:tcW w:w="780" w:type="dxa"/>
            <w:tcBorders>
              <w:top w:val="nil"/>
              <w:left w:val="nil"/>
              <w:bottom w:val="single" w:sz="4" w:space="0" w:color="auto"/>
              <w:right w:val="single" w:sz="4" w:space="0" w:color="auto"/>
            </w:tcBorders>
            <w:shd w:val="clear" w:color="auto" w:fill="auto"/>
            <w:noWrap/>
            <w:vAlign w:val="bottom"/>
            <w:hideMark/>
          </w:tcPr>
          <w:p w14:paraId="0C9B9E4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87</w:t>
            </w:r>
          </w:p>
        </w:tc>
        <w:tc>
          <w:tcPr>
            <w:tcW w:w="780" w:type="dxa"/>
            <w:tcBorders>
              <w:top w:val="nil"/>
              <w:left w:val="nil"/>
              <w:bottom w:val="single" w:sz="4" w:space="0" w:color="auto"/>
              <w:right w:val="single" w:sz="4" w:space="0" w:color="auto"/>
            </w:tcBorders>
            <w:shd w:val="clear" w:color="auto" w:fill="auto"/>
            <w:noWrap/>
            <w:vAlign w:val="bottom"/>
            <w:hideMark/>
          </w:tcPr>
          <w:p w14:paraId="49135F2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82</w:t>
            </w:r>
          </w:p>
        </w:tc>
        <w:tc>
          <w:tcPr>
            <w:tcW w:w="780" w:type="dxa"/>
            <w:tcBorders>
              <w:top w:val="nil"/>
              <w:left w:val="nil"/>
              <w:bottom w:val="single" w:sz="4" w:space="0" w:color="auto"/>
              <w:right w:val="single" w:sz="4" w:space="0" w:color="auto"/>
            </w:tcBorders>
            <w:shd w:val="clear" w:color="auto" w:fill="auto"/>
            <w:noWrap/>
            <w:vAlign w:val="bottom"/>
            <w:hideMark/>
          </w:tcPr>
          <w:p w14:paraId="07368B2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103</w:t>
            </w:r>
          </w:p>
        </w:tc>
        <w:tc>
          <w:tcPr>
            <w:tcW w:w="780" w:type="dxa"/>
            <w:tcBorders>
              <w:top w:val="nil"/>
              <w:left w:val="nil"/>
              <w:bottom w:val="single" w:sz="4" w:space="0" w:color="auto"/>
              <w:right w:val="single" w:sz="4" w:space="0" w:color="auto"/>
            </w:tcBorders>
            <w:shd w:val="clear" w:color="auto" w:fill="auto"/>
            <w:noWrap/>
            <w:vAlign w:val="bottom"/>
            <w:hideMark/>
          </w:tcPr>
          <w:p w14:paraId="5285AEA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97</w:t>
            </w:r>
          </w:p>
        </w:tc>
        <w:tc>
          <w:tcPr>
            <w:tcW w:w="960" w:type="dxa"/>
            <w:tcBorders>
              <w:top w:val="nil"/>
              <w:left w:val="nil"/>
              <w:bottom w:val="single" w:sz="4" w:space="0" w:color="auto"/>
              <w:right w:val="single" w:sz="4" w:space="0" w:color="auto"/>
            </w:tcBorders>
            <w:shd w:val="clear" w:color="auto" w:fill="auto"/>
            <w:vAlign w:val="bottom"/>
            <w:hideMark/>
          </w:tcPr>
          <w:p w14:paraId="6D8A728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8%</w:t>
            </w:r>
          </w:p>
        </w:tc>
      </w:tr>
      <w:tr w:rsidR="00E4393E" w:rsidRPr="00EB692A" w14:paraId="068B73F6" w14:textId="77777777" w:rsidTr="002B5E9F">
        <w:trPr>
          <w:trHeight w:hRule="exac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18A024D5"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knihovních jednotek v tis.</w:t>
            </w:r>
          </w:p>
        </w:tc>
        <w:tc>
          <w:tcPr>
            <w:tcW w:w="780" w:type="dxa"/>
            <w:tcBorders>
              <w:top w:val="nil"/>
              <w:left w:val="nil"/>
              <w:bottom w:val="single" w:sz="4" w:space="0" w:color="auto"/>
              <w:right w:val="single" w:sz="4" w:space="0" w:color="auto"/>
            </w:tcBorders>
            <w:shd w:val="clear" w:color="auto" w:fill="auto"/>
            <w:noWrap/>
            <w:vAlign w:val="bottom"/>
            <w:hideMark/>
          </w:tcPr>
          <w:p w14:paraId="52B1B4F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4 402</w:t>
            </w:r>
          </w:p>
        </w:tc>
        <w:tc>
          <w:tcPr>
            <w:tcW w:w="780" w:type="dxa"/>
            <w:tcBorders>
              <w:top w:val="nil"/>
              <w:left w:val="nil"/>
              <w:bottom w:val="single" w:sz="4" w:space="0" w:color="auto"/>
              <w:right w:val="single" w:sz="4" w:space="0" w:color="auto"/>
            </w:tcBorders>
            <w:shd w:val="clear" w:color="auto" w:fill="auto"/>
            <w:noWrap/>
            <w:vAlign w:val="bottom"/>
            <w:hideMark/>
          </w:tcPr>
          <w:p w14:paraId="0677C99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4 629</w:t>
            </w:r>
          </w:p>
        </w:tc>
        <w:tc>
          <w:tcPr>
            <w:tcW w:w="780" w:type="dxa"/>
            <w:tcBorders>
              <w:top w:val="nil"/>
              <w:left w:val="nil"/>
              <w:bottom w:val="single" w:sz="4" w:space="0" w:color="auto"/>
              <w:right w:val="single" w:sz="4" w:space="0" w:color="auto"/>
            </w:tcBorders>
            <w:shd w:val="clear" w:color="auto" w:fill="auto"/>
            <w:noWrap/>
            <w:vAlign w:val="bottom"/>
            <w:hideMark/>
          </w:tcPr>
          <w:p w14:paraId="3C7E3EC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3 449</w:t>
            </w:r>
          </w:p>
        </w:tc>
        <w:tc>
          <w:tcPr>
            <w:tcW w:w="780" w:type="dxa"/>
            <w:tcBorders>
              <w:top w:val="nil"/>
              <w:left w:val="nil"/>
              <w:bottom w:val="single" w:sz="4" w:space="0" w:color="auto"/>
              <w:right w:val="single" w:sz="4" w:space="0" w:color="auto"/>
            </w:tcBorders>
            <w:shd w:val="clear" w:color="auto" w:fill="auto"/>
            <w:noWrap/>
            <w:vAlign w:val="bottom"/>
            <w:hideMark/>
          </w:tcPr>
          <w:p w14:paraId="523A978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5 020</w:t>
            </w:r>
          </w:p>
        </w:tc>
        <w:tc>
          <w:tcPr>
            <w:tcW w:w="780" w:type="dxa"/>
            <w:tcBorders>
              <w:top w:val="nil"/>
              <w:left w:val="nil"/>
              <w:bottom w:val="single" w:sz="4" w:space="0" w:color="auto"/>
              <w:right w:val="single" w:sz="4" w:space="0" w:color="auto"/>
            </w:tcBorders>
            <w:shd w:val="clear" w:color="auto" w:fill="auto"/>
            <w:noWrap/>
            <w:vAlign w:val="bottom"/>
            <w:hideMark/>
          </w:tcPr>
          <w:p w14:paraId="2CD4FED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6 232</w:t>
            </w:r>
          </w:p>
        </w:tc>
        <w:tc>
          <w:tcPr>
            <w:tcW w:w="960" w:type="dxa"/>
            <w:tcBorders>
              <w:top w:val="nil"/>
              <w:left w:val="nil"/>
              <w:bottom w:val="single" w:sz="4" w:space="0" w:color="auto"/>
              <w:right w:val="single" w:sz="4" w:space="0" w:color="auto"/>
            </w:tcBorders>
            <w:shd w:val="clear" w:color="auto" w:fill="auto"/>
            <w:vAlign w:val="bottom"/>
            <w:hideMark/>
          </w:tcPr>
          <w:p w14:paraId="0240AF2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42%</w:t>
            </w:r>
          </w:p>
        </w:tc>
      </w:tr>
      <w:tr w:rsidR="00E4393E" w:rsidRPr="00EB692A" w14:paraId="0DF9AA52" w14:textId="77777777" w:rsidTr="002B5E9F">
        <w:trPr>
          <w:trHeight w:hRule="exac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2EEC5839"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registrovaných čtenářů v tis.</w:t>
            </w:r>
          </w:p>
        </w:tc>
        <w:tc>
          <w:tcPr>
            <w:tcW w:w="780" w:type="dxa"/>
            <w:tcBorders>
              <w:top w:val="nil"/>
              <w:left w:val="nil"/>
              <w:bottom w:val="single" w:sz="4" w:space="0" w:color="auto"/>
              <w:right w:val="single" w:sz="4" w:space="0" w:color="auto"/>
            </w:tcBorders>
            <w:shd w:val="clear" w:color="auto" w:fill="auto"/>
            <w:noWrap/>
            <w:vAlign w:val="bottom"/>
            <w:hideMark/>
          </w:tcPr>
          <w:p w14:paraId="3C01417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66</w:t>
            </w:r>
          </w:p>
        </w:tc>
        <w:tc>
          <w:tcPr>
            <w:tcW w:w="780" w:type="dxa"/>
            <w:tcBorders>
              <w:top w:val="nil"/>
              <w:left w:val="nil"/>
              <w:bottom w:val="single" w:sz="4" w:space="0" w:color="auto"/>
              <w:right w:val="single" w:sz="4" w:space="0" w:color="auto"/>
            </w:tcBorders>
            <w:shd w:val="clear" w:color="auto" w:fill="auto"/>
            <w:noWrap/>
            <w:vAlign w:val="bottom"/>
            <w:hideMark/>
          </w:tcPr>
          <w:p w14:paraId="173A2B3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69</w:t>
            </w:r>
          </w:p>
        </w:tc>
        <w:tc>
          <w:tcPr>
            <w:tcW w:w="780" w:type="dxa"/>
            <w:tcBorders>
              <w:top w:val="nil"/>
              <w:left w:val="nil"/>
              <w:bottom w:val="single" w:sz="4" w:space="0" w:color="auto"/>
              <w:right w:val="single" w:sz="4" w:space="0" w:color="auto"/>
            </w:tcBorders>
            <w:shd w:val="clear" w:color="auto" w:fill="auto"/>
            <w:noWrap/>
            <w:vAlign w:val="bottom"/>
            <w:hideMark/>
          </w:tcPr>
          <w:p w14:paraId="2D99CEF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69</w:t>
            </w:r>
          </w:p>
        </w:tc>
        <w:tc>
          <w:tcPr>
            <w:tcW w:w="780" w:type="dxa"/>
            <w:tcBorders>
              <w:top w:val="nil"/>
              <w:left w:val="nil"/>
              <w:bottom w:val="single" w:sz="4" w:space="0" w:color="auto"/>
              <w:right w:val="single" w:sz="4" w:space="0" w:color="auto"/>
            </w:tcBorders>
            <w:shd w:val="clear" w:color="auto" w:fill="auto"/>
            <w:noWrap/>
            <w:vAlign w:val="bottom"/>
            <w:hideMark/>
          </w:tcPr>
          <w:p w14:paraId="00A6246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85</w:t>
            </w:r>
          </w:p>
        </w:tc>
        <w:tc>
          <w:tcPr>
            <w:tcW w:w="780" w:type="dxa"/>
            <w:tcBorders>
              <w:top w:val="nil"/>
              <w:left w:val="nil"/>
              <w:bottom w:val="single" w:sz="4" w:space="0" w:color="auto"/>
              <w:right w:val="single" w:sz="4" w:space="0" w:color="auto"/>
            </w:tcBorders>
            <w:shd w:val="clear" w:color="auto" w:fill="auto"/>
            <w:noWrap/>
            <w:vAlign w:val="bottom"/>
            <w:hideMark/>
          </w:tcPr>
          <w:p w14:paraId="00CFB6F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83</w:t>
            </w:r>
          </w:p>
        </w:tc>
        <w:tc>
          <w:tcPr>
            <w:tcW w:w="960" w:type="dxa"/>
            <w:tcBorders>
              <w:top w:val="nil"/>
              <w:left w:val="nil"/>
              <w:bottom w:val="single" w:sz="4" w:space="0" w:color="auto"/>
              <w:right w:val="single" w:sz="4" w:space="0" w:color="auto"/>
            </w:tcBorders>
            <w:shd w:val="clear" w:color="auto" w:fill="auto"/>
            <w:vAlign w:val="bottom"/>
            <w:hideMark/>
          </w:tcPr>
          <w:p w14:paraId="3BAA43D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26%</w:t>
            </w:r>
          </w:p>
        </w:tc>
      </w:tr>
      <w:tr w:rsidR="00E4393E" w:rsidRPr="00EB692A" w14:paraId="5CEC9E4B" w14:textId="77777777" w:rsidTr="002B5E9F">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E07C5C9"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Počet návštěvníků (fyzické návštěvy)</w:t>
            </w:r>
          </w:p>
        </w:tc>
        <w:tc>
          <w:tcPr>
            <w:tcW w:w="780" w:type="dxa"/>
            <w:tcBorders>
              <w:top w:val="nil"/>
              <w:left w:val="nil"/>
              <w:bottom w:val="single" w:sz="4" w:space="0" w:color="auto"/>
              <w:right w:val="single" w:sz="4" w:space="0" w:color="auto"/>
            </w:tcBorders>
            <w:shd w:val="clear" w:color="auto" w:fill="auto"/>
            <w:noWrap/>
            <w:vAlign w:val="bottom"/>
            <w:hideMark/>
          </w:tcPr>
          <w:p w14:paraId="4B3B7A2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592</w:t>
            </w:r>
          </w:p>
        </w:tc>
        <w:tc>
          <w:tcPr>
            <w:tcW w:w="780" w:type="dxa"/>
            <w:tcBorders>
              <w:top w:val="nil"/>
              <w:left w:val="nil"/>
              <w:bottom w:val="single" w:sz="4" w:space="0" w:color="auto"/>
              <w:right w:val="single" w:sz="4" w:space="0" w:color="auto"/>
            </w:tcBorders>
            <w:shd w:val="clear" w:color="auto" w:fill="auto"/>
            <w:noWrap/>
            <w:vAlign w:val="bottom"/>
            <w:hideMark/>
          </w:tcPr>
          <w:p w14:paraId="43C8E9C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613</w:t>
            </w:r>
          </w:p>
        </w:tc>
        <w:tc>
          <w:tcPr>
            <w:tcW w:w="780" w:type="dxa"/>
            <w:tcBorders>
              <w:top w:val="nil"/>
              <w:left w:val="nil"/>
              <w:bottom w:val="single" w:sz="4" w:space="0" w:color="auto"/>
              <w:right w:val="single" w:sz="4" w:space="0" w:color="auto"/>
            </w:tcBorders>
            <w:shd w:val="clear" w:color="auto" w:fill="auto"/>
            <w:noWrap/>
            <w:vAlign w:val="bottom"/>
            <w:hideMark/>
          </w:tcPr>
          <w:p w14:paraId="0DBC599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612</w:t>
            </w:r>
          </w:p>
        </w:tc>
        <w:tc>
          <w:tcPr>
            <w:tcW w:w="780" w:type="dxa"/>
            <w:tcBorders>
              <w:top w:val="nil"/>
              <w:left w:val="nil"/>
              <w:bottom w:val="single" w:sz="4" w:space="0" w:color="auto"/>
              <w:right w:val="single" w:sz="4" w:space="0" w:color="auto"/>
            </w:tcBorders>
            <w:shd w:val="clear" w:color="auto" w:fill="auto"/>
            <w:noWrap/>
            <w:vAlign w:val="bottom"/>
            <w:hideMark/>
          </w:tcPr>
          <w:p w14:paraId="0DC5025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808</w:t>
            </w:r>
          </w:p>
        </w:tc>
        <w:tc>
          <w:tcPr>
            <w:tcW w:w="780" w:type="dxa"/>
            <w:tcBorders>
              <w:top w:val="nil"/>
              <w:left w:val="nil"/>
              <w:bottom w:val="single" w:sz="4" w:space="0" w:color="auto"/>
              <w:right w:val="single" w:sz="4" w:space="0" w:color="auto"/>
            </w:tcBorders>
            <w:shd w:val="clear" w:color="auto" w:fill="auto"/>
            <w:noWrap/>
            <w:vAlign w:val="bottom"/>
            <w:hideMark/>
          </w:tcPr>
          <w:p w14:paraId="59F6B3D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705</w:t>
            </w:r>
          </w:p>
        </w:tc>
        <w:tc>
          <w:tcPr>
            <w:tcW w:w="960" w:type="dxa"/>
            <w:tcBorders>
              <w:top w:val="nil"/>
              <w:left w:val="nil"/>
              <w:bottom w:val="single" w:sz="4" w:space="0" w:color="auto"/>
              <w:right w:val="single" w:sz="4" w:space="0" w:color="auto"/>
            </w:tcBorders>
            <w:shd w:val="clear" w:color="auto" w:fill="auto"/>
            <w:vAlign w:val="bottom"/>
            <w:hideMark/>
          </w:tcPr>
          <w:p w14:paraId="685D435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19%</w:t>
            </w:r>
          </w:p>
        </w:tc>
      </w:tr>
      <w:tr w:rsidR="00E4393E" w:rsidRPr="00EB692A" w14:paraId="1C56465B" w14:textId="77777777" w:rsidTr="002B5E9F">
        <w:trPr>
          <w:trHeight w:val="300"/>
        </w:trPr>
        <w:tc>
          <w:tcPr>
            <w:tcW w:w="2840" w:type="dxa"/>
            <w:tcBorders>
              <w:top w:val="nil"/>
              <w:left w:val="single" w:sz="4" w:space="0" w:color="auto"/>
              <w:bottom w:val="single" w:sz="4" w:space="0" w:color="auto"/>
              <w:right w:val="single" w:sz="4" w:space="0" w:color="auto"/>
            </w:tcBorders>
            <w:shd w:val="clear" w:color="000000" w:fill="FFFFFF"/>
            <w:vAlign w:val="center"/>
            <w:hideMark/>
          </w:tcPr>
          <w:p w14:paraId="7C818699"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Počet výpůjček v tisících</w:t>
            </w:r>
          </w:p>
        </w:tc>
        <w:tc>
          <w:tcPr>
            <w:tcW w:w="780" w:type="dxa"/>
            <w:tcBorders>
              <w:top w:val="nil"/>
              <w:left w:val="nil"/>
              <w:bottom w:val="single" w:sz="4" w:space="0" w:color="auto"/>
              <w:right w:val="single" w:sz="4" w:space="0" w:color="auto"/>
            </w:tcBorders>
            <w:shd w:val="clear" w:color="auto" w:fill="auto"/>
            <w:noWrap/>
            <w:vAlign w:val="bottom"/>
            <w:hideMark/>
          </w:tcPr>
          <w:p w14:paraId="1015963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429</w:t>
            </w:r>
          </w:p>
        </w:tc>
        <w:tc>
          <w:tcPr>
            <w:tcW w:w="780" w:type="dxa"/>
            <w:tcBorders>
              <w:top w:val="nil"/>
              <w:left w:val="nil"/>
              <w:bottom w:val="single" w:sz="4" w:space="0" w:color="auto"/>
              <w:right w:val="single" w:sz="4" w:space="0" w:color="auto"/>
            </w:tcBorders>
            <w:shd w:val="clear" w:color="auto" w:fill="auto"/>
            <w:noWrap/>
            <w:vAlign w:val="bottom"/>
            <w:hideMark/>
          </w:tcPr>
          <w:p w14:paraId="2731895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476</w:t>
            </w:r>
          </w:p>
        </w:tc>
        <w:tc>
          <w:tcPr>
            <w:tcW w:w="780" w:type="dxa"/>
            <w:tcBorders>
              <w:top w:val="nil"/>
              <w:left w:val="nil"/>
              <w:bottom w:val="single" w:sz="4" w:space="0" w:color="auto"/>
              <w:right w:val="single" w:sz="4" w:space="0" w:color="auto"/>
            </w:tcBorders>
            <w:shd w:val="clear" w:color="auto" w:fill="auto"/>
            <w:noWrap/>
            <w:vAlign w:val="bottom"/>
            <w:hideMark/>
          </w:tcPr>
          <w:p w14:paraId="326E86A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615</w:t>
            </w:r>
          </w:p>
        </w:tc>
        <w:tc>
          <w:tcPr>
            <w:tcW w:w="780" w:type="dxa"/>
            <w:tcBorders>
              <w:top w:val="nil"/>
              <w:left w:val="nil"/>
              <w:bottom w:val="single" w:sz="4" w:space="0" w:color="auto"/>
              <w:right w:val="single" w:sz="4" w:space="0" w:color="auto"/>
            </w:tcBorders>
            <w:shd w:val="clear" w:color="auto" w:fill="auto"/>
            <w:noWrap/>
            <w:vAlign w:val="bottom"/>
            <w:hideMark/>
          </w:tcPr>
          <w:p w14:paraId="5530896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652</w:t>
            </w:r>
          </w:p>
        </w:tc>
        <w:tc>
          <w:tcPr>
            <w:tcW w:w="780" w:type="dxa"/>
            <w:tcBorders>
              <w:top w:val="nil"/>
              <w:left w:val="nil"/>
              <w:bottom w:val="single" w:sz="4" w:space="0" w:color="auto"/>
              <w:right w:val="single" w:sz="4" w:space="0" w:color="auto"/>
            </w:tcBorders>
            <w:shd w:val="clear" w:color="auto" w:fill="auto"/>
            <w:noWrap/>
            <w:vAlign w:val="bottom"/>
            <w:hideMark/>
          </w:tcPr>
          <w:p w14:paraId="42146BB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607</w:t>
            </w:r>
          </w:p>
        </w:tc>
        <w:tc>
          <w:tcPr>
            <w:tcW w:w="960" w:type="dxa"/>
            <w:tcBorders>
              <w:top w:val="nil"/>
              <w:left w:val="nil"/>
              <w:bottom w:val="single" w:sz="4" w:space="0" w:color="auto"/>
              <w:right w:val="single" w:sz="4" w:space="0" w:color="auto"/>
            </w:tcBorders>
            <w:shd w:val="clear" w:color="auto" w:fill="auto"/>
            <w:vAlign w:val="bottom"/>
            <w:hideMark/>
          </w:tcPr>
          <w:p w14:paraId="24744A6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42%</w:t>
            </w:r>
          </w:p>
        </w:tc>
      </w:tr>
      <w:tr w:rsidR="00E4393E" w:rsidRPr="00EB692A" w14:paraId="06FAC276" w14:textId="77777777" w:rsidTr="002B5E9F">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4D5BFBD"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Počet studijních míst</w:t>
            </w:r>
          </w:p>
        </w:tc>
        <w:tc>
          <w:tcPr>
            <w:tcW w:w="780" w:type="dxa"/>
            <w:tcBorders>
              <w:top w:val="nil"/>
              <w:left w:val="nil"/>
              <w:bottom w:val="single" w:sz="4" w:space="0" w:color="auto"/>
              <w:right w:val="single" w:sz="4" w:space="0" w:color="auto"/>
            </w:tcBorders>
            <w:shd w:val="clear" w:color="auto" w:fill="auto"/>
            <w:noWrap/>
            <w:vAlign w:val="bottom"/>
            <w:hideMark/>
          </w:tcPr>
          <w:p w14:paraId="072995B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1 882</w:t>
            </w:r>
          </w:p>
        </w:tc>
        <w:tc>
          <w:tcPr>
            <w:tcW w:w="780" w:type="dxa"/>
            <w:tcBorders>
              <w:top w:val="nil"/>
              <w:left w:val="nil"/>
              <w:bottom w:val="single" w:sz="4" w:space="0" w:color="auto"/>
              <w:right w:val="single" w:sz="4" w:space="0" w:color="auto"/>
            </w:tcBorders>
            <w:shd w:val="clear" w:color="auto" w:fill="auto"/>
            <w:noWrap/>
            <w:vAlign w:val="bottom"/>
            <w:hideMark/>
          </w:tcPr>
          <w:p w14:paraId="6161887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1 910</w:t>
            </w:r>
          </w:p>
        </w:tc>
        <w:tc>
          <w:tcPr>
            <w:tcW w:w="780" w:type="dxa"/>
            <w:tcBorders>
              <w:top w:val="nil"/>
              <w:left w:val="nil"/>
              <w:bottom w:val="single" w:sz="4" w:space="0" w:color="auto"/>
              <w:right w:val="single" w:sz="4" w:space="0" w:color="auto"/>
            </w:tcBorders>
            <w:shd w:val="clear" w:color="auto" w:fill="auto"/>
            <w:noWrap/>
            <w:vAlign w:val="bottom"/>
            <w:hideMark/>
          </w:tcPr>
          <w:p w14:paraId="75BC0D4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1 935</w:t>
            </w:r>
          </w:p>
        </w:tc>
        <w:tc>
          <w:tcPr>
            <w:tcW w:w="780" w:type="dxa"/>
            <w:tcBorders>
              <w:top w:val="nil"/>
              <w:left w:val="nil"/>
              <w:bottom w:val="single" w:sz="4" w:space="0" w:color="auto"/>
              <w:right w:val="single" w:sz="4" w:space="0" w:color="auto"/>
            </w:tcBorders>
            <w:shd w:val="clear" w:color="auto" w:fill="auto"/>
            <w:noWrap/>
            <w:vAlign w:val="bottom"/>
            <w:hideMark/>
          </w:tcPr>
          <w:p w14:paraId="4A5709E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2 444</w:t>
            </w:r>
          </w:p>
        </w:tc>
        <w:tc>
          <w:tcPr>
            <w:tcW w:w="780" w:type="dxa"/>
            <w:tcBorders>
              <w:top w:val="nil"/>
              <w:left w:val="nil"/>
              <w:bottom w:val="single" w:sz="4" w:space="0" w:color="auto"/>
              <w:right w:val="single" w:sz="4" w:space="0" w:color="auto"/>
            </w:tcBorders>
            <w:shd w:val="clear" w:color="auto" w:fill="auto"/>
            <w:noWrap/>
            <w:vAlign w:val="bottom"/>
            <w:hideMark/>
          </w:tcPr>
          <w:p w14:paraId="0824C9E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2 199</w:t>
            </w:r>
          </w:p>
        </w:tc>
        <w:tc>
          <w:tcPr>
            <w:tcW w:w="960" w:type="dxa"/>
            <w:tcBorders>
              <w:top w:val="nil"/>
              <w:left w:val="nil"/>
              <w:bottom w:val="single" w:sz="4" w:space="0" w:color="auto"/>
              <w:right w:val="single" w:sz="4" w:space="0" w:color="auto"/>
            </w:tcBorders>
            <w:shd w:val="clear" w:color="auto" w:fill="auto"/>
            <w:vAlign w:val="bottom"/>
            <w:hideMark/>
          </w:tcPr>
          <w:p w14:paraId="06625F9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17%</w:t>
            </w:r>
          </w:p>
        </w:tc>
      </w:tr>
      <w:tr w:rsidR="00E4393E" w:rsidRPr="00EB692A" w14:paraId="6920BA77" w14:textId="77777777" w:rsidTr="002B5E9F">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D02D3BA"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Počet počítačů pro veřejnost</w:t>
            </w:r>
          </w:p>
        </w:tc>
        <w:tc>
          <w:tcPr>
            <w:tcW w:w="780" w:type="dxa"/>
            <w:tcBorders>
              <w:top w:val="nil"/>
              <w:left w:val="nil"/>
              <w:bottom w:val="single" w:sz="4" w:space="0" w:color="auto"/>
              <w:right w:val="single" w:sz="4" w:space="0" w:color="auto"/>
            </w:tcBorders>
            <w:shd w:val="clear" w:color="auto" w:fill="auto"/>
            <w:noWrap/>
            <w:vAlign w:val="bottom"/>
            <w:hideMark/>
          </w:tcPr>
          <w:p w14:paraId="50815C8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354</w:t>
            </w:r>
          </w:p>
        </w:tc>
        <w:tc>
          <w:tcPr>
            <w:tcW w:w="780" w:type="dxa"/>
            <w:tcBorders>
              <w:top w:val="nil"/>
              <w:left w:val="nil"/>
              <w:bottom w:val="single" w:sz="4" w:space="0" w:color="auto"/>
              <w:right w:val="single" w:sz="4" w:space="0" w:color="auto"/>
            </w:tcBorders>
            <w:shd w:val="clear" w:color="auto" w:fill="auto"/>
            <w:noWrap/>
            <w:vAlign w:val="bottom"/>
            <w:hideMark/>
          </w:tcPr>
          <w:p w14:paraId="0DC6F48B"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446</w:t>
            </w:r>
          </w:p>
        </w:tc>
        <w:tc>
          <w:tcPr>
            <w:tcW w:w="780" w:type="dxa"/>
            <w:tcBorders>
              <w:top w:val="nil"/>
              <w:left w:val="nil"/>
              <w:bottom w:val="single" w:sz="4" w:space="0" w:color="auto"/>
              <w:right w:val="single" w:sz="4" w:space="0" w:color="auto"/>
            </w:tcBorders>
            <w:shd w:val="clear" w:color="auto" w:fill="auto"/>
            <w:noWrap/>
            <w:vAlign w:val="bottom"/>
            <w:hideMark/>
          </w:tcPr>
          <w:p w14:paraId="24A0420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449</w:t>
            </w:r>
          </w:p>
        </w:tc>
        <w:tc>
          <w:tcPr>
            <w:tcW w:w="780" w:type="dxa"/>
            <w:tcBorders>
              <w:top w:val="nil"/>
              <w:left w:val="nil"/>
              <w:bottom w:val="single" w:sz="4" w:space="0" w:color="auto"/>
              <w:right w:val="single" w:sz="4" w:space="0" w:color="auto"/>
            </w:tcBorders>
            <w:shd w:val="clear" w:color="auto" w:fill="auto"/>
            <w:noWrap/>
            <w:vAlign w:val="bottom"/>
            <w:hideMark/>
          </w:tcPr>
          <w:p w14:paraId="3310DB1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723</w:t>
            </w:r>
          </w:p>
        </w:tc>
        <w:tc>
          <w:tcPr>
            <w:tcW w:w="780" w:type="dxa"/>
            <w:tcBorders>
              <w:top w:val="nil"/>
              <w:left w:val="nil"/>
              <w:bottom w:val="single" w:sz="4" w:space="0" w:color="auto"/>
              <w:right w:val="single" w:sz="4" w:space="0" w:color="auto"/>
            </w:tcBorders>
            <w:shd w:val="clear" w:color="auto" w:fill="auto"/>
            <w:noWrap/>
            <w:vAlign w:val="bottom"/>
            <w:hideMark/>
          </w:tcPr>
          <w:p w14:paraId="28B2843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593</w:t>
            </w:r>
          </w:p>
        </w:tc>
        <w:tc>
          <w:tcPr>
            <w:tcW w:w="960" w:type="dxa"/>
            <w:tcBorders>
              <w:top w:val="nil"/>
              <w:left w:val="nil"/>
              <w:bottom w:val="single" w:sz="4" w:space="0" w:color="auto"/>
              <w:right w:val="single" w:sz="4" w:space="0" w:color="auto"/>
            </w:tcBorders>
            <w:shd w:val="clear" w:color="auto" w:fill="auto"/>
            <w:vAlign w:val="bottom"/>
            <w:hideMark/>
          </w:tcPr>
          <w:p w14:paraId="6387BB1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68%</w:t>
            </w:r>
          </w:p>
        </w:tc>
      </w:tr>
      <w:tr w:rsidR="00E4393E" w:rsidRPr="00EB692A" w14:paraId="3172F539" w14:textId="77777777" w:rsidTr="002B5E9F">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279E5D05"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w w:val="82"/>
                <w:sz w:val="24"/>
                <w:szCs w:val="24"/>
                <w:lang w:eastAsia="cs-CZ"/>
              </w:rPr>
              <w:t>z toho napojených na Internet</w:t>
            </w:r>
          </w:p>
        </w:tc>
        <w:tc>
          <w:tcPr>
            <w:tcW w:w="780" w:type="dxa"/>
            <w:tcBorders>
              <w:top w:val="nil"/>
              <w:left w:val="nil"/>
              <w:bottom w:val="single" w:sz="4" w:space="0" w:color="auto"/>
              <w:right w:val="single" w:sz="4" w:space="0" w:color="auto"/>
            </w:tcBorders>
            <w:shd w:val="clear" w:color="auto" w:fill="auto"/>
            <w:noWrap/>
            <w:vAlign w:val="bottom"/>
            <w:hideMark/>
          </w:tcPr>
          <w:p w14:paraId="016350FA"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353</w:t>
            </w:r>
          </w:p>
        </w:tc>
        <w:tc>
          <w:tcPr>
            <w:tcW w:w="780" w:type="dxa"/>
            <w:tcBorders>
              <w:top w:val="nil"/>
              <w:left w:val="nil"/>
              <w:bottom w:val="single" w:sz="4" w:space="0" w:color="auto"/>
              <w:right w:val="single" w:sz="4" w:space="0" w:color="auto"/>
            </w:tcBorders>
            <w:shd w:val="clear" w:color="auto" w:fill="auto"/>
            <w:noWrap/>
            <w:vAlign w:val="bottom"/>
            <w:hideMark/>
          </w:tcPr>
          <w:p w14:paraId="5A26373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420</w:t>
            </w:r>
          </w:p>
        </w:tc>
        <w:tc>
          <w:tcPr>
            <w:tcW w:w="780" w:type="dxa"/>
            <w:tcBorders>
              <w:top w:val="nil"/>
              <w:left w:val="nil"/>
              <w:bottom w:val="single" w:sz="4" w:space="0" w:color="auto"/>
              <w:right w:val="single" w:sz="4" w:space="0" w:color="auto"/>
            </w:tcBorders>
            <w:shd w:val="clear" w:color="auto" w:fill="auto"/>
            <w:noWrap/>
            <w:vAlign w:val="bottom"/>
            <w:hideMark/>
          </w:tcPr>
          <w:p w14:paraId="07216C97"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428</w:t>
            </w:r>
          </w:p>
        </w:tc>
        <w:tc>
          <w:tcPr>
            <w:tcW w:w="780" w:type="dxa"/>
            <w:tcBorders>
              <w:top w:val="nil"/>
              <w:left w:val="nil"/>
              <w:bottom w:val="single" w:sz="4" w:space="0" w:color="auto"/>
              <w:right w:val="single" w:sz="4" w:space="0" w:color="auto"/>
            </w:tcBorders>
            <w:shd w:val="clear" w:color="auto" w:fill="auto"/>
            <w:noWrap/>
            <w:vAlign w:val="bottom"/>
            <w:hideMark/>
          </w:tcPr>
          <w:p w14:paraId="284F847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708</w:t>
            </w:r>
          </w:p>
        </w:tc>
        <w:tc>
          <w:tcPr>
            <w:tcW w:w="780" w:type="dxa"/>
            <w:tcBorders>
              <w:top w:val="nil"/>
              <w:left w:val="nil"/>
              <w:bottom w:val="single" w:sz="4" w:space="0" w:color="auto"/>
              <w:right w:val="single" w:sz="4" w:space="0" w:color="auto"/>
            </w:tcBorders>
            <w:shd w:val="clear" w:color="auto" w:fill="auto"/>
            <w:noWrap/>
            <w:vAlign w:val="bottom"/>
            <w:hideMark/>
          </w:tcPr>
          <w:p w14:paraId="0D9AB2FD"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576</w:t>
            </w:r>
          </w:p>
        </w:tc>
        <w:tc>
          <w:tcPr>
            <w:tcW w:w="960" w:type="dxa"/>
            <w:tcBorders>
              <w:top w:val="nil"/>
              <w:left w:val="nil"/>
              <w:bottom w:val="single" w:sz="4" w:space="0" w:color="auto"/>
              <w:right w:val="single" w:sz="4" w:space="0" w:color="auto"/>
            </w:tcBorders>
            <w:shd w:val="clear" w:color="auto" w:fill="auto"/>
            <w:vAlign w:val="bottom"/>
            <w:hideMark/>
          </w:tcPr>
          <w:p w14:paraId="02D145E4"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63%</w:t>
            </w:r>
          </w:p>
        </w:tc>
      </w:tr>
      <w:tr w:rsidR="00E4393E" w:rsidRPr="00EB692A" w14:paraId="43E86DED" w14:textId="77777777" w:rsidTr="002B5E9F">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2366ACC"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Počet zaměstnanců</w:t>
            </w:r>
          </w:p>
        </w:tc>
        <w:tc>
          <w:tcPr>
            <w:tcW w:w="780" w:type="dxa"/>
            <w:tcBorders>
              <w:top w:val="nil"/>
              <w:left w:val="nil"/>
              <w:bottom w:val="single" w:sz="4" w:space="0" w:color="auto"/>
              <w:right w:val="single" w:sz="4" w:space="0" w:color="auto"/>
            </w:tcBorders>
            <w:shd w:val="clear" w:color="auto" w:fill="auto"/>
            <w:noWrap/>
            <w:vAlign w:val="bottom"/>
            <w:hideMark/>
          </w:tcPr>
          <w:p w14:paraId="1CABCB7C"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484</w:t>
            </w:r>
          </w:p>
        </w:tc>
        <w:tc>
          <w:tcPr>
            <w:tcW w:w="780" w:type="dxa"/>
            <w:tcBorders>
              <w:top w:val="nil"/>
              <w:left w:val="nil"/>
              <w:bottom w:val="single" w:sz="4" w:space="0" w:color="auto"/>
              <w:right w:val="single" w:sz="4" w:space="0" w:color="auto"/>
            </w:tcBorders>
            <w:shd w:val="clear" w:color="auto" w:fill="auto"/>
            <w:noWrap/>
            <w:vAlign w:val="bottom"/>
            <w:hideMark/>
          </w:tcPr>
          <w:p w14:paraId="05AA1071"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529</w:t>
            </w:r>
          </w:p>
        </w:tc>
        <w:tc>
          <w:tcPr>
            <w:tcW w:w="780" w:type="dxa"/>
            <w:tcBorders>
              <w:top w:val="nil"/>
              <w:left w:val="nil"/>
              <w:bottom w:val="single" w:sz="4" w:space="0" w:color="auto"/>
              <w:right w:val="single" w:sz="4" w:space="0" w:color="auto"/>
            </w:tcBorders>
            <w:shd w:val="clear" w:color="auto" w:fill="auto"/>
            <w:noWrap/>
            <w:vAlign w:val="bottom"/>
            <w:hideMark/>
          </w:tcPr>
          <w:p w14:paraId="684581F6"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438</w:t>
            </w:r>
          </w:p>
        </w:tc>
        <w:tc>
          <w:tcPr>
            <w:tcW w:w="780" w:type="dxa"/>
            <w:tcBorders>
              <w:top w:val="nil"/>
              <w:left w:val="nil"/>
              <w:bottom w:val="single" w:sz="4" w:space="0" w:color="auto"/>
              <w:right w:val="single" w:sz="4" w:space="0" w:color="auto"/>
            </w:tcBorders>
            <w:shd w:val="clear" w:color="auto" w:fill="auto"/>
            <w:noWrap/>
            <w:vAlign w:val="bottom"/>
            <w:hideMark/>
          </w:tcPr>
          <w:p w14:paraId="4D979C1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497</w:t>
            </w:r>
          </w:p>
        </w:tc>
        <w:tc>
          <w:tcPr>
            <w:tcW w:w="780" w:type="dxa"/>
            <w:tcBorders>
              <w:top w:val="nil"/>
              <w:left w:val="nil"/>
              <w:bottom w:val="single" w:sz="4" w:space="0" w:color="auto"/>
              <w:right w:val="single" w:sz="4" w:space="0" w:color="auto"/>
            </w:tcBorders>
            <w:shd w:val="clear" w:color="auto" w:fill="auto"/>
            <w:noWrap/>
            <w:vAlign w:val="bottom"/>
            <w:hideMark/>
          </w:tcPr>
          <w:p w14:paraId="4C4B5959"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549</w:t>
            </w:r>
          </w:p>
        </w:tc>
        <w:tc>
          <w:tcPr>
            <w:tcW w:w="960" w:type="dxa"/>
            <w:tcBorders>
              <w:top w:val="nil"/>
              <w:left w:val="nil"/>
              <w:bottom w:val="single" w:sz="4" w:space="0" w:color="auto"/>
              <w:right w:val="single" w:sz="4" w:space="0" w:color="auto"/>
            </w:tcBorders>
            <w:shd w:val="clear" w:color="auto" w:fill="auto"/>
            <w:vAlign w:val="bottom"/>
            <w:hideMark/>
          </w:tcPr>
          <w:p w14:paraId="01AF7A03"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13%</w:t>
            </w:r>
          </w:p>
        </w:tc>
      </w:tr>
      <w:tr w:rsidR="00E4393E" w:rsidRPr="00EB692A" w14:paraId="58BCE7BE" w14:textId="77777777" w:rsidTr="002B5E9F">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6CDF6B7" w14:textId="77777777" w:rsidR="00E4393E" w:rsidRPr="00EB692A" w:rsidRDefault="00E4393E" w:rsidP="002B5E9F">
            <w:pPr>
              <w:spacing w:after="0" w:line="240" w:lineRule="auto"/>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Náklady na pořízení knihovního fondu celkem (v tis. Kč)</w:t>
            </w:r>
          </w:p>
        </w:tc>
        <w:tc>
          <w:tcPr>
            <w:tcW w:w="780" w:type="dxa"/>
            <w:tcBorders>
              <w:top w:val="nil"/>
              <w:left w:val="nil"/>
              <w:bottom w:val="single" w:sz="4" w:space="0" w:color="auto"/>
              <w:right w:val="single" w:sz="4" w:space="0" w:color="auto"/>
            </w:tcBorders>
            <w:shd w:val="clear" w:color="auto" w:fill="auto"/>
            <w:noWrap/>
            <w:vAlign w:val="bottom"/>
            <w:hideMark/>
          </w:tcPr>
          <w:p w14:paraId="667E9E4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97 018</w:t>
            </w:r>
          </w:p>
        </w:tc>
        <w:tc>
          <w:tcPr>
            <w:tcW w:w="780" w:type="dxa"/>
            <w:tcBorders>
              <w:top w:val="nil"/>
              <w:left w:val="nil"/>
              <w:bottom w:val="single" w:sz="4" w:space="0" w:color="auto"/>
              <w:right w:val="single" w:sz="4" w:space="0" w:color="auto"/>
            </w:tcBorders>
            <w:shd w:val="clear" w:color="auto" w:fill="auto"/>
            <w:noWrap/>
            <w:vAlign w:val="bottom"/>
            <w:hideMark/>
          </w:tcPr>
          <w:p w14:paraId="2289D9F0"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209 521</w:t>
            </w:r>
          </w:p>
        </w:tc>
        <w:tc>
          <w:tcPr>
            <w:tcW w:w="780" w:type="dxa"/>
            <w:tcBorders>
              <w:top w:val="nil"/>
              <w:left w:val="nil"/>
              <w:bottom w:val="single" w:sz="4" w:space="0" w:color="auto"/>
              <w:right w:val="single" w:sz="4" w:space="0" w:color="auto"/>
            </w:tcBorders>
            <w:shd w:val="clear" w:color="auto" w:fill="auto"/>
            <w:noWrap/>
            <w:vAlign w:val="bottom"/>
            <w:hideMark/>
          </w:tcPr>
          <w:p w14:paraId="1D7A9A1E"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163 357</w:t>
            </w:r>
          </w:p>
        </w:tc>
        <w:tc>
          <w:tcPr>
            <w:tcW w:w="780" w:type="dxa"/>
            <w:tcBorders>
              <w:top w:val="nil"/>
              <w:left w:val="nil"/>
              <w:bottom w:val="single" w:sz="4" w:space="0" w:color="auto"/>
              <w:right w:val="single" w:sz="4" w:space="0" w:color="auto"/>
            </w:tcBorders>
            <w:shd w:val="clear" w:color="auto" w:fill="auto"/>
            <w:noWrap/>
            <w:vAlign w:val="bottom"/>
            <w:hideMark/>
          </w:tcPr>
          <w:p w14:paraId="037720C8"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158 459</w:t>
            </w:r>
          </w:p>
        </w:tc>
        <w:tc>
          <w:tcPr>
            <w:tcW w:w="780" w:type="dxa"/>
            <w:tcBorders>
              <w:top w:val="nil"/>
              <w:left w:val="nil"/>
              <w:bottom w:val="single" w:sz="4" w:space="0" w:color="auto"/>
              <w:right w:val="single" w:sz="4" w:space="0" w:color="auto"/>
            </w:tcBorders>
            <w:shd w:val="clear" w:color="auto" w:fill="auto"/>
            <w:noWrap/>
            <w:vAlign w:val="bottom"/>
            <w:hideMark/>
          </w:tcPr>
          <w:p w14:paraId="0C314EC2"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200 397</w:t>
            </w:r>
          </w:p>
        </w:tc>
        <w:tc>
          <w:tcPr>
            <w:tcW w:w="960" w:type="dxa"/>
            <w:tcBorders>
              <w:top w:val="nil"/>
              <w:left w:val="nil"/>
              <w:bottom w:val="single" w:sz="4" w:space="0" w:color="auto"/>
              <w:right w:val="single" w:sz="4" w:space="0" w:color="auto"/>
            </w:tcBorders>
            <w:shd w:val="clear" w:color="auto" w:fill="auto"/>
            <w:vAlign w:val="bottom"/>
            <w:hideMark/>
          </w:tcPr>
          <w:p w14:paraId="5AA7217F" w14:textId="77777777" w:rsidR="00E4393E" w:rsidRPr="00EB692A" w:rsidRDefault="00E4393E" w:rsidP="002B5E9F">
            <w:pPr>
              <w:spacing w:after="0" w:line="240" w:lineRule="auto"/>
              <w:jc w:val="right"/>
              <w:rPr>
                <w:rFonts w:ascii="Times New Roman" w:eastAsia="Times New Roman" w:hAnsi="Times New Roman" w:cs="Times New Roman"/>
                <w:color w:val="000000"/>
                <w:sz w:val="24"/>
                <w:szCs w:val="24"/>
                <w:lang w:eastAsia="cs-CZ"/>
              </w:rPr>
            </w:pPr>
            <w:r w:rsidRPr="00EB692A">
              <w:rPr>
                <w:rFonts w:ascii="Times New Roman" w:eastAsia="Times New Roman" w:hAnsi="Times New Roman" w:cs="Times New Roman"/>
                <w:color w:val="000000"/>
                <w:sz w:val="24"/>
                <w:szCs w:val="24"/>
                <w:lang w:eastAsia="cs-CZ"/>
              </w:rPr>
              <w:t>107%</w:t>
            </w:r>
          </w:p>
        </w:tc>
      </w:tr>
    </w:tbl>
    <w:p w14:paraId="62133F5C" w14:textId="77777777" w:rsidR="00E4393E" w:rsidRPr="00EB692A" w:rsidRDefault="00E4393E" w:rsidP="00E4393E">
      <w:pPr>
        <w:rPr>
          <w:rFonts w:ascii="Times New Roman" w:hAnsi="Times New Roman" w:cs="Times New Roman"/>
          <w:sz w:val="24"/>
          <w:szCs w:val="24"/>
        </w:rPr>
      </w:pPr>
    </w:p>
    <w:p w14:paraId="17729660" w14:textId="77777777" w:rsidR="00E4393E" w:rsidRPr="00EB692A" w:rsidRDefault="00E4393E" w:rsidP="00E4393E">
      <w:pPr>
        <w:spacing w:after="0" w:line="240" w:lineRule="auto"/>
        <w:rPr>
          <w:rFonts w:ascii="Times New Roman" w:hAnsi="Times New Roman" w:cs="Times New Roman"/>
          <w:b/>
          <w:noProof/>
          <w:sz w:val="24"/>
          <w:szCs w:val="24"/>
          <w:lang w:eastAsia="cs-CZ"/>
        </w:rPr>
      </w:pPr>
      <w:r w:rsidRPr="00EB692A">
        <w:rPr>
          <w:rFonts w:ascii="Times New Roman" w:hAnsi="Times New Roman" w:cs="Times New Roman"/>
          <w:b/>
          <w:noProof/>
          <w:sz w:val="24"/>
          <w:szCs w:val="24"/>
          <w:lang w:eastAsia="cs-CZ"/>
        </w:rPr>
        <w:t>Zpřístupnění výsledků digitalizace knihovních fondů</w:t>
      </w:r>
    </w:p>
    <w:p w14:paraId="21FF8E35" w14:textId="77777777" w:rsidR="00E4393E" w:rsidRPr="00EB692A" w:rsidRDefault="00E4393E" w:rsidP="00E4393E">
      <w:pPr>
        <w:spacing w:after="0" w:line="240" w:lineRule="auto"/>
        <w:rPr>
          <w:rFonts w:ascii="Times New Roman" w:hAnsi="Times New Roman" w:cs="Times New Roman"/>
          <w:noProof/>
          <w:sz w:val="24"/>
          <w:szCs w:val="24"/>
          <w:lang w:eastAsia="cs-CZ"/>
        </w:rPr>
      </w:pPr>
    </w:p>
    <w:p w14:paraId="63FF5CF8" w14:textId="3089C090" w:rsidR="00E4393E" w:rsidRPr="00EB692A" w:rsidRDefault="00E4393E" w:rsidP="00E4393E">
      <w:pPr>
        <w:spacing w:after="0" w:line="240" w:lineRule="auto"/>
        <w:jc w:val="both"/>
        <w:rPr>
          <w:rFonts w:ascii="Times New Roman" w:hAnsi="Times New Roman" w:cs="Times New Roman"/>
          <w:noProof/>
          <w:sz w:val="24"/>
          <w:szCs w:val="24"/>
          <w:lang w:eastAsia="cs-CZ"/>
        </w:rPr>
      </w:pPr>
      <w:r w:rsidRPr="00EB692A">
        <w:rPr>
          <w:rFonts w:ascii="Times New Roman" w:hAnsi="Times New Roman" w:cs="Times New Roman"/>
          <w:noProof/>
          <w:sz w:val="24"/>
          <w:szCs w:val="24"/>
          <w:lang w:eastAsia="cs-CZ"/>
        </w:rPr>
        <w:t>Koncepce rozvo</w:t>
      </w:r>
      <w:r w:rsidR="00EB692A">
        <w:rPr>
          <w:rFonts w:ascii="Times New Roman" w:hAnsi="Times New Roman" w:cs="Times New Roman"/>
          <w:noProof/>
          <w:sz w:val="24"/>
          <w:szCs w:val="24"/>
          <w:lang w:eastAsia="cs-CZ"/>
        </w:rPr>
        <w:t>je knihoven v ČR na léta 2011–20</w:t>
      </w:r>
      <w:r w:rsidRPr="00EB692A">
        <w:rPr>
          <w:rFonts w:ascii="Times New Roman" w:hAnsi="Times New Roman" w:cs="Times New Roman"/>
          <w:noProof/>
          <w:sz w:val="24"/>
          <w:szCs w:val="24"/>
          <w:lang w:eastAsia="cs-CZ"/>
        </w:rPr>
        <w:t xml:space="preserve">15 kladla velký důraz na digitalizaci knihovních fondů. V předcházejícím období se digitalizace soustředila zejména na historické fondy se záměrem dlouhodobého uchování a ochrany vzácných unikátů (rukopisy, historické knižních fondy, tištěná produkce ohrožená rozpadem nekvalitního nosiče). Výstupy jsou zpřistupněny odborné i nejširší veřejnosti prostřednictvím digitálních knihoven </w:t>
      </w:r>
      <w:r w:rsidRPr="00EB692A">
        <w:rPr>
          <w:rFonts w:ascii="Times New Roman" w:hAnsi="Times New Roman" w:cs="Times New Roman"/>
          <w:noProof/>
          <w:sz w:val="24"/>
          <w:szCs w:val="24"/>
          <w:lang w:eastAsia="cs-CZ"/>
        </w:rPr>
        <w:lastRenderedPageBreak/>
        <w:t>Manuscriptorium nebo Kramerius. Vzhledem k tomu, že se jednalo o volná díla, bylo možné digitalizované dokumenty zpřístupnit na internetu.</w:t>
      </w:r>
    </w:p>
    <w:p w14:paraId="569E8E81" w14:textId="77777777" w:rsidR="00E4393E" w:rsidRPr="00EB692A" w:rsidRDefault="00E4393E" w:rsidP="00E4393E">
      <w:pPr>
        <w:spacing w:after="0" w:line="240" w:lineRule="auto"/>
        <w:jc w:val="both"/>
        <w:rPr>
          <w:rFonts w:ascii="Times New Roman" w:hAnsi="Times New Roman" w:cs="Times New Roman"/>
          <w:noProof/>
          <w:sz w:val="24"/>
          <w:szCs w:val="24"/>
          <w:lang w:eastAsia="cs-CZ"/>
        </w:rPr>
      </w:pPr>
      <w:r w:rsidRPr="00EB692A">
        <w:rPr>
          <w:rFonts w:ascii="Times New Roman" w:hAnsi="Times New Roman" w:cs="Times New Roman"/>
          <w:noProof/>
          <w:sz w:val="24"/>
          <w:szCs w:val="24"/>
          <w:lang w:eastAsia="cs-CZ"/>
        </w:rPr>
        <w:t>V průběhu plnění Koncepce se projekty digitalizace soustředily na novější vydavatelskou produkci 20. a také 21. století. Jednalo se o tzv. masovou digitalizaci, která si klade za cíl postupně převést do digitální podoby vydavatelskou produkci vydanou na území České republiky.</w:t>
      </w:r>
    </w:p>
    <w:p w14:paraId="1BCDC0BC" w14:textId="77777777" w:rsidR="00E4393E" w:rsidRPr="00EB692A" w:rsidRDefault="00E4393E" w:rsidP="00E4393E">
      <w:pPr>
        <w:spacing w:after="0" w:line="240" w:lineRule="auto"/>
        <w:jc w:val="both"/>
        <w:rPr>
          <w:rFonts w:ascii="Times New Roman" w:hAnsi="Times New Roman" w:cs="Times New Roman"/>
          <w:noProof/>
          <w:sz w:val="24"/>
          <w:szCs w:val="24"/>
          <w:lang w:eastAsia="cs-CZ"/>
        </w:rPr>
      </w:pPr>
      <w:r w:rsidRPr="00EB692A">
        <w:rPr>
          <w:rFonts w:ascii="Times New Roman" w:hAnsi="Times New Roman" w:cs="Times New Roman"/>
          <w:noProof/>
          <w:sz w:val="24"/>
          <w:szCs w:val="24"/>
          <w:lang w:eastAsia="cs-CZ"/>
        </w:rPr>
        <w:t xml:space="preserve">Podle průzkumu provedeného Knihovnou AV ČR v roce 2015 bylo v posledních 20 letech na digitalizaci knihovních fondů vynaloženo min. 753 mil. Kč. Hlavním zdrojem financování byly strukturální fondy EU, které byly využity na projekt Národní digitální knihovny (Národní knihovna ČR a Moravská zemská knihovna v Brně) a na digitalizaci regionální literatury v krajských knihovnách. Další zdroje byly vynaloženy z rozpočtů jednotlivých knihoven. </w:t>
      </w:r>
    </w:p>
    <w:p w14:paraId="3F67A5EB" w14:textId="77777777" w:rsidR="00E4393E" w:rsidRPr="00EB692A" w:rsidRDefault="00E4393E" w:rsidP="00E4393E">
      <w:pPr>
        <w:spacing w:after="0" w:line="240" w:lineRule="auto"/>
        <w:jc w:val="both"/>
        <w:rPr>
          <w:rFonts w:ascii="Times New Roman" w:hAnsi="Times New Roman" w:cs="Times New Roman"/>
          <w:noProof/>
          <w:sz w:val="24"/>
          <w:szCs w:val="24"/>
          <w:lang w:eastAsia="cs-CZ"/>
        </w:rPr>
      </w:pPr>
    </w:p>
    <w:p w14:paraId="0654F600" w14:textId="77777777" w:rsidR="00E4393E" w:rsidRPr="00EB692A" w:rsidRDefault="00E4393E" w:rsidP="00E4393E">
      <w:pPr>
        <w:spacing w:after="0" w:line="240" w:lineRule="auto"/>
        <w:rPr>
          <w:rFonts w:ascii="Times New Roman" w:hAnsi="Times New Roman" w:cs="Times New Roman"/>
          <w:b/>
          <w:noProof/>
          <w:sz w:val="24"/>
          <w:szCs w:val="24"/>
          <w:lang w:eastAsia="cs-CZ"/>
        </w:rPr>
      </w:pPr>
      <w:r w:rsidRPr="00EB692A">
        <w:rPr>
          <w:rFonts w:ascii="Times New Roman" w:hAnsi="Times New Roman" w:cs="Times New Roman"/>
          <w:b/>
          <w:noProof/>
          <w:sz w:val="24"/>
          <w:szCs w:val="24"/>
          <w:lang w:eastAsia="cs-CZ"/>
        </w:rPr>
        <w:t>Finanční zdroje na digitalizaci knihovních fondů</w:t>
      </w:r>
    </w:p>
    <w:p w14:paraId="046E1860" w14:textId="77777777" w:rsidR="00E4393E" w:rsidRPr="00EB692A" w:rsidRDefault="00E4393E" w:rsidP="00E4393E">
      <w:pPr>
        <w:spacing w:after="0" w:line="240" w:lineRule="auto"/>
        <w:rPr>
          <w:rFonts w:ascii="Times New Roman" w:hAnsi="Times New Roman" w:cs="Times New Roman"/>
          <w:b/>
          <w:noProof/>
          <w:sz w:val="24"/>
          <w:szCs w:val="24"/>
          <w:lang w:eastAsia="cs-CZ"/>
        </w:rPr>
      </w:pPr>
    </w:p>
    <w:p w14:paraId="0EA9BB19" w14:textId="77777777" w:rsidR="00E4393E" w:rsidRPr="00EB692A" w:rsidRDefault="00E4393E" w:rsidP="00E4393E">
      <w:pPr>
        <w:spacing w:after="0" w:line="240" w:lineRule="auto"/>
        <w:rPr>
          <w:rFonts w:ascii="Times New Roman" w:hAnsi="Times New Roman" w:cs="Times New Roman"/>
          <w:noProof/>
          <w:sz w:val="24"/>
          <w:szCs w:val="24"/>
          <w:lang w:eastAsia="cs-CZ"/>
        </w:rPr>
      </w:pPr>
      <w:r w:rsidRPr="00EB692A">
        <w:rPr>
          <w:rFonts w:ascii="Times New Roman" w:hAnsi="Times New Roman" w:cs="Times New Roman"/>
          <w:noProof/>
          <w:sz w:val="24"/>
          <w:szCs w:val="24"/>
          <w:lang w:eastAsia="cs-CZ"/>
        </w:rPr>
        <w:drawing>
          <wp:inline distT="0" distB="0" distL="0" distR="0" wp14:anchorId="24BB4F25" wp14:editId="40D809BF">
            <wp:extent cx="4420235" cy="3103245"/>
            <wp:effectExtent l="0" t="0" r="0" b="1905"/>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20235" cy="3103245"/>
                    </a:xfrm>
                    <a:prstGeom prst="rect">
                      <a:avLst/>
                    </a:prstGeom>
                    <a:noFill/>
                  </pic:spPr>
                </pic:pic>
              </a:graphicData>
            </a:graphic>
          </wp:inline>
        </w:drawing>
      </w:r>
    </w:p>
    <w:p w14:paraId="207B659B" w14:textId="77777777" w:rsidR="00E4393E" w:rsidRPr="00EB692A" w:rsidRDefault="00E4393E" w:rsidP="00E4393E">
      <w:pPr>
        <w:spacing w:after="0" w:line="240" w:lineRule="auto"/>
        <w:rPr>
          <w:rFonts w:ascii="Times New Roman" w:hAnsi="Times New Roman" w:cs="Times New Roman"/>
          <w:noProof/>
          <w:sz w:val="24"/>
          <w:szCs w:val="24"/>
          <w:lang w:eastAsia="cs-CZ"/>
        </w:rPr>
      </w:pPr>
    </w:p>
    <w:p w14:paraId="38F5B5A3" w14:textId="1EF08CCF" w:rsidR="00E4393E" w:rsidRPr="00EB692A" w:rsidRDefault="00E4393E" w:rsidP="00E4393E">
      <w:pPr>
        <w:spacing w:after="0" w:line="240" w:lineRule="auto"/>
        <w:jc w:val="both"/>
        <w:rPr>
          <w:rFonts w:ascii="Times New Roman" w:hAnsi="Times New Roman" w:cs="Times New Roman"/>
          <w:noProof/>
          <w:sz w:val="24"/>
          <w:szCs w:val="24"/>
          <w:lang w:eastAsia="cs-CZ"/>
        </w:rPr>
      </w:pPr>
      <w:r w:rsidRPr="00EB692A">
        <w:rPr>
          <w:rFonts w:ascii="Times New Roman" w:hAnsi="Times New Roman" w:cs="Times New Roman"/>
          <w:noProof/>
          <w:sz w:val="24"/>
          <w:szCs w:val="24"/>
          <w:lang w:eastAsia="cs-CZ"/>
        </w:rPr>
        <w:t>Celkem bylo digitalizováno více než 100 mil. stran, z čehož digitalizace historických knihovních fondů zahrnuje cca 15 %. Tyto digitální dokumenty jsou dnes k dispozici bez omezení na internetu. Odlišné je nakládání s výsledky digitalizace u dokumentů, chráněný</w:t>
      </w:r>
      <w:r w:rsidR="004835D7" w:rsidRPr="00EB692A">
        <w:rPr>
          <w:rFonts w:ascii="Times New Roman" w:hAnsi="Times New Roman" w:cs="Times New Roman"/>
          <w:noProof/>
          <w:sz w:val="24"/>
          <w:szCs w:val="24"/>
          <w:lang w:eastAsia="cs-CZ"/>
        </w:rPr>
        <w:t>ch</w:t>
      </w:r>
      <w:r w:rsidRPr="00EB692A">
        <w:rPr>
          <w:rFonts w:ascii="Times New Roman" w:hAnsi="Times New Roman" w:cs="Times New Roman"/>
          <w:noProof/>
          <w:sz w:val="24"/>
          <w:szCs w:val="24"/>
          <w:lang w:eastAsia="cs-CZ"/>
        </w:rPr>
        <w:t xml:space="preserve"> autorskými právy, které představují 85 %. Tyto dokumenty je možné zpřístupnit uživatelům tzv. na místě samém (na terminálu knihovny), není je možné sdílet mezi knihovnami, což může vést k duplicitní digitalizaci. Finanční prostředky vložené do digitalizace zatím nelze efektivně využít pro rychlé a komplexní služby uživatelům. </w:t>
      </w:r>
    </w:p>
    <w:p w14:paraId="45460F3F" w14:textId="77777777" w:rsidR="00E4393E" w:rsidRPr="00EB692A" w:rsidRDefault="00E4393E" w:rsidP="00E4393E">
      <w:pPr>
        <w:spacing w:after="0" w:line="240" w:lineRule="auto"/>
        <w:rPr>
          <w:rFonts w:ascii="Times New Roman" w:hAnsi="Times New Roman" w:cs="Times New Roman"/>
          <w:noProof/>
          <w:sz w:val="24"/>
          <w:szCs w:val="24"/>
          <w:lang w:eastAsia="cs-CZ"/>
        </w:rPr>
      </w:pPr>
    </w:p>
    <w:p w14:paraId="2BC3C658" w14:textId="77777777" w:rsidR="00E4393E" w:rsidRPr="00EB692A" w:rsidRDefault="00E4393E" w:rsidP="00E4393E">
      <w:pPr>
        <w:spacing w:after="0" w:line="240" w:lineRule="auto"/>
        <w:rPr>
          <w:rFonts w:ascii="Times New Roman" w:hAnsi="Times New Roman" w:cs="Times New Roman"/>
          <w:noProof/>
          <w:sz w:val="24"/>
          <w:szCs w:val="24"/>
          <w:lang w:eastAsia="cs-CZ"/>
        </w:rPr>
      </w:pPr>
    </w:p>
    <w:p w14:paraId="109CEB5F" w14:textId="77777777" w:rsidR="00E4393E" w:rsidRPr="00EB692A" w:rsidRDefault="00E4393E" w:rsidP="00E4393E">
      <w:pPr>
        <w:rPr>
          <w:rFonts w:ascii="Times New Roman" w:hAnsi="Times New Roman" w:cs="Times New Roman"/>
          <w:sz w:val="24"/>
          <w:szCs w:val="24"/>
        </w:rPr>
      </w:pPr>
    </w:p>
    <w:p w14:paraId="6EFE6756" w14:textId="77777777" w:rsidR="00E4393E" w:rsidRPr="00EB692A" w:rsidRDefault="00E4393E" w:rsidP="00E4393E">
      <w:pPr>
        <w:rPr>
          <w:rFonts w:ascii="Times New Roman" w:hAnsi="Times New Roman" w:cs="Times New Roman"/>
          <w:sz w:val="24"/>
          <w:szCs w:val="24"/>
        </w:rPr>
      </w:pPr>
      <w:r w:rsidRPr="00EB692A">
        <w:rPr>
          <w:rFonts w:ascii="Times New Roman" w:hAnsi="Times New Roman" w:cs="Times New Roman"/>
          <w:noProof/>
          <w:sz w:val="24"/>
          <w:szCs w:val="24"/>
          <w:lang w:eastAsia="cs-CZ"/>
        </w:rPr>
        <w:lastRenderedPageBreak/>
        <w:drawing>
          <wp:inline distT="0" distB="0" distL="0" distR="0" wp14:anchorId="3AFAACEB" wp14:editId="3DC8869E">
            <wp:extent cx="5553075" cy="3895725"/>
            <wp:effectExtent l="0" t="0" r="9525" b="9525"/>
            <wp:docPr id="20" name="Graf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0CF478D" w14:textId="77777777" w:rsidR="00E4393E" w:rsidRPr="00EB692A" w:rsidRDefault="00E4393E" w:rsidP="00E4393E">
      <w:pPr>
        <w:rPr>
          <w:rFonts w:ascii="Times New Roman" w:hAnsi="Times New Roman" w:cs="Times New Roman"/>
          <w:sz w:val="24"/>
          <w:szCs w:val="24"/>
        </w:rPr>
      </w:pPr>
    </w:p>
    <w:p w14:paraId="1AF8C910" w14:textId="77777777" w:rsidR="00E4393E" w:rsidRPr="00EB692A" w:rsidRDefault="00E4393E" w:rsidP="00E4393E">
      <w:pPr>
        <w:rPr>
          <w:rFonts w:ascii="Times New Roman" w:hAnsi="Times New Roman" w:cs="Times New Roman"/>
          <w:sz w:val="24"/>
          <w:szCs w:val="24"/>
        </w:rPr>
      </w:pPr>
      <w:r w:rsidRPr="00EB692A">
        <w:rPr>
          <w:rFonts w:ascii="Times New Roman" w:hAnsi="Times New Roman" w:cs="Times New Roman"/>
          <w:noProof/>
          <w:sz w:val="24"/>
          <w:szCs w:val="24"/>
          <w:lang w:eastAsia="cs-CZ"/>
        </w:rPr>
        <w:drawing>
          <wp:inline distT="0" distB="0" distL="0" distR="0" wp14:anchorId="50E12DAB" wp14:editId="69A1E3E4">
            <wp:extent cx="5760720" cy="3390900"/>
            <wp:effectExtent l="0" t="0" r="11430" b="0"/>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546204F" w14:textId="77777777" w:rsidR="00E4393E" w:rsidRPr="00EB692A" w:rsidRDefault="00E4393E" w:rsidP="00E4393E">
      <w:pPr>
        <w:rPr>
          <w:rFonts w:ascii="Times New Roman" w:hAnsi="Times New Roman" w:cs="Times New Roman"/>
          <w:sz w:val="24"/>
          <w:szCs w:val="24"/>
        </w:rPr>
      </w:pPr>
    </w:p>
    <w:p w14:paraId="7E526B0F" w14:textId="77777777" w:rsidR="00E4393E" w:rsidRPr="00EB692A" w:rsidRDefault="00E4393E" w:rsidP="00E4393E">
      <w:pPr>
        <w:rPr>
          <w:rFonts w:ascii="Times New Roman" w:hAnsi="Times New Roman" w:cs="Times New Roman"/>
          <w:sz w:val="24"/>
          <w:szCs w:val="24"/>
        </w:rPr>
      </w:pPr>
    </w:p>
    <w:p w14:paraId="3AE22206" w14:textId="77777777" w:rsidR="00E4393E" w:rsidRPr="00EB692A" w:rsidRDefault="00E4393E" w:rsidP="00E4393E">
      <w:pPr>
        <w:rPr>
          <w:rFonts w:ascii="Times New Roman" w:hAnsi="Times New Roman" w:cs="Times New Roman"/>
          <w:sz w:val="24"/>
          <w:szCs w:val="24"/>
        </w:rPr>
      </w:pPr>
      <w:r w:rsidRPr="00EB692A">
        <w:rPr>
          <w:rFonts w:ascii="Times New Roman" w:hAnsi="Times New Roman" w:cs="Times New Roman"/>
          <w:noProof/>
          <w:sz w:val="24"/>
          <w:szCs w:val="24"/>
          <w:lang w:eastAsia="cs-CZ"/>
        </w:rPr>
        <w:lastRenderedPageBreak/>
        <w:drawing>
          <wp:inline distT="0" distB="0" distL="0" distR="0" wp14:anchorId="02B09BD1" wp14:editId="4C564950">
            <wp:extent cx="5760720" cy="3190875"/>
            <wp:effectExtent l="0" t="0" r="11430" b="9525"/>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0401886" w14:textId="77777777" w:rsidR="00E4393E" w:rsidRPr="00EB692A" w:rsidRDefault="00E4393E" w:rsidP="00E4393E">
      <w:pPr>
        <w:rPr>
          <w:rFonts w:ascii="Times New Roman" w:hAnsi="Times New Roman" w:cs="Times New Roman"/>
          <w:sz w:val="24"/>
          <w:szCs w:val="24"/>
        </w:rPr>
      </w:pPr>
    </w:p>
    <w:p w14:paraId="05F98614" w14:textId="77777777" w:rsidR="00E4393E" w:rsidRPr="00EB692A" w:rsidRDefault="00E4393E" w:rsidP="00E4393E">
      <w:pPr>
        <w:rPr>
          <w:rFonts w:ascii="Times New Roman" w:hAnsi="Times New Roman" w:cs="Times New Roman"/>
          <w:sz w:val="24"/>
          <w:szCs w:val="24"/>
        </w:rPr>
      </w:pPr>
      <w:r w:rsidRPr="00EB692A">
        <w:rPr>
          <w:rFonts w:ascii="Times New Roman" w:hAnsi="Times New Roman" w:cs="Times New Roman"/>
          <w:noProof/>
          <w:sz w:val="24"/>
          <w:szCs w:val="24"/>
          <w:lang w:eastAsia="cs-CZ"/>
        </w:rPr>
        <w:drawing>
          <wp:inline distT="0" distB="0" distL="0" distR="0" wp14:anchorId="2547583C" wp14:editId="3D10BBEE">
            <wp:extent cx="5760720" cy="3284855"/>
            <wp:effectExtent l="0" t="0" r="11430" b="10795"/>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09965FC" w14:textId="77777777" w:rsidR="00E4393E" w:rsidRPr="00EB692A" w:rsidRDefault="00E4393E" w:rsidP="00E4393E">
      <w:pPr>
        <w:rPr>
          <w:rFonts w:ascii="Times New Roman" w:hAnsi="Times New Roman" w:cs="Times New Roman"/>
          <w:sz w:val="24"/>
          <w:szCs w:val="24"/>
        </w:rPr>
      </w:pPr>
    </w:p>
    <w:p w14:paraId="27EA61A5" w14:textId="77777777" w:rsidR="00E4393E" w:rsidRPr="00EB692A" w:rsidRDefault="00E4393E" w:rsidP="00E4393E">
      <w:pPr>
        <w:rPr>
          <w:rFonts w:ascii="Times New Roman" w:hAnsi="Times New Roman" w:cs="Times New Roman"/>
          <w:sz w:val="24"/>
          <w:szCs w:val="24"/>
        </w:rPr>
      </w:pPr>
    </w:p>
    <w:p w14:paraId="65B0BC66" w14:textId="77777777" w:rsidR="00E4393E" w:rsidRPr="00EB692A" w:rsidRDefault="00E4393E" w:rsidP="00E4393E">
      <w:pPr>
        <w:rPr>
          <w:rFonts w:ascii="Times New Roman" w:hAnsi="Times New Roman" w:cs="Times New Roman"/>
          <w:sz w:val="24"/>
          <w:szCs w:val="24"/>
        </w:rPr>
      </w:pPr>
      <w:r w:rsidRPr="00EB692A">
        <w:rPr>
          <w:rFonts w:ascii="Times New Roman" w:hAnsi="Times New Roman" w:cs="Times New Roman"/>
          <w:noProof/>
          <w:sz w:val="24"/>
          <w:szCs w:val="24"/>
          <w:lang w:eastAsia="cs-CZ"/>
        </w:rPr>
        <w:lastRenderedPageBreak/>
        <w:drawing>
          <wp:inline distT="0" distB="0" distL="0" distR="0" wp14:anchorId="460673E6" wp14:editId="0099219D">
            <wp:extent cx="5760720" cy="3303905"/>
            <wp:effectExtent l="0" t="0" r="11430" b="10795"/>
            <wp:docPr id="24" name="Graf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8387D81" w14:textId="77777777" w:rsidR="00E4393E" w:rsidRPr="00EB692A" w:rsidRDefault="00E4393E" w:rsidP="00E4393E">
      <w:pPr>
        <w:rPr>
          <w:rFonts w:ascii="Times New Roman" w:hAnsi="Times New Roman" w:cs="Times New Roman"/>
          <w:sz w:val="24"/>
          <w:szCs w:val="24"/>
        </w:rPr>
      </w:pPr>
    </w:p>
    <w:p w14:paraId="3A339FA5" w14:textId="77777777" w:rsidR="00E4393E" w:rsidRPr="00EB692A" w:rsidRDefault="00E4393E" w:rsidP="00E4393E">
      <w:pPr>
        <w:rPr>
          <w:rFonts w:ascii="Times New Roman" w:hAnsi="Times New Roman" w:cs="Times New Roman"/>
          <w:noProof/>
          <w:sz w:val="24"/>
          <w:szCs w:val="24"/>
          <w:lang w:eastAsia="cs-CZ"/>
        </w:rPr>
      </w:pPr>
      <w:r w:rsidRPr="00EB692A">
        <w:rPr>
          <w:rFonts w:ascii="Times New Roman" w:hAnsi="Times New Roman" w:cs="Times New Roman"/>
          <w:noProof/>
          <w:sz w:val="24"/>
          <w:szCs w:val="24"/>
          <w:lang w:eastAsia="cs-CZ"/>
        </w:rPr>
        <w:drawing>
          <wp:inline distT="0" distB="0" distL="0" distR="0" wp14:anchorId="0DAB3C76" wp14:editId="7D3B25B9">
            <wp:extent cx="5705475" cy="3067050"/>
            <wp:effectExtent l="0" t="0" r="9525" b="0"/>
            <wp:docPr id="25" name="Graf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EB692A">
        <w:rPr>
          <w:rFonts w:ascii="Times New Roman" w:hAnsi="Times New Roman" w:cs="Times New Roman"/>
          <w:noProof/>
          <w:sz w:val="24"/>
          <w:szCs w:val="24"/>
          <w:lang w:eastAsia="cs-CZ"/>
        </w:rPr>
        <w:t xml:space="preserve"> </w:t>
      </w:r>
    </w:p>
    <w:p w14:paraId="6980585A" w14:textId="77777777" w:rsidR="00E4393E" w:rsidRPr="00EB692A" w:rsidRDefault="00E4393E" w:rsidP="00E4393E">
      <w:pPr>
        <w:rPr>
          <w:rFonts w:ascii="Times New Roman" w:hAnsi="Times New Roman" w:cs="Times New Roman"/>
          <w:noProof/>
          <w:sz w:val="24"/>
          <w:szCs w:val="24"/>
          <w:lang w:eastAsia="cs-CZ"/>
        </w:rPr>
      </w:pPr>
    </w:p>
    <w:p w14:paraId="7BCA659C" w14:textId="77777777" w:rsidR="00E4393E" w:rsidRPr="00EB692A" w:rsidRDefault="00B33E87" w:rsidP="00E4393E">
      <w:pPr>
        <w:rPr>
          <w:rFonts w:ascii="Times New Roman" w:hAnsi="Times New Roman" w:cs="Times New Roman"/>
          <w:sz w:val="24"/>
          <w:szCs w:val="24"/>
        </w:rPr>
      </w:pPr>
      <w:r w:rsidRPr="00EB692A">
        <w:rPr>
          <w:rFonts w:ascii="Times New Roman" w:hAnsi="Times New Roman" w:cs="Times New Roman"/>
          <w:noProof/>
          <w:sz w:val="24"/>
          <w:szCs w:val="24"/>
          <w:lang w:eastAsia="cs-CZ"/>
        </w:rPr>
        <w:lastRenderedPageBreak/>
        <w:drawing>
          <wp:inline distT="0" distB="0" distL="0" distR="0" wp14:anchorId="61233203" wp14:editId="1E4292CE">
            <wp:extent cx="5760720" cy="3326765"/>
            <wp:effectExtent l="0" t="0" r="0" b="0"/>
            <wp:docPr id="26" name="Graf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EA9079D" w14:textId="77777777" w:rsidR="00E4393E" w:rsidRPr="00EB692A" w:rsidRDefault="00E4393E" w:rsidP="00E4393E">
      <w:pPr>
        <w:rPr>
          <w:rFonts w:ascii="Times New Roman" w:hAnsi="Times New Roman" w:cs="Times New Roman"/>
          <w:sz w:val="24"/>
          <w:szCs w:val="24"/>
        </w:rPr>
      </w:pPr>
    </w:p>
    <w:p w14:paraId="5595C1EA" w14:textId="77777777" w:rsidR="00E4393E" w:rsidRPr="00EB692A" w:rsidRDefault="00B33E87" w:rsidP="00E4393E">
      <w:pPr>
        <w:rPr>
          <w:rFonts w:ascii="Times New Roman" w:hAnsi="Times New Roman" w:cs="Times New Roman"/>
          <w:sz w:val="24"/>
          <w:szCs w:val="24"/>
        </w:rPr>
      </w:pPr>
      <w:r w:rsidRPr="00EB692A">
        <w:rPr>
          <w:rFonts w:ascii="Times New Roman" w:hAnsi="Times New Roman" w:cs="Times New Roman"/>
          <w:noProof/>
          <w:sz w:val="24"/>
          <w:szCs w:val="24"/>
          <w:lang w:eastAsia="cs-CZ"/>
        </w:rPr>
        <w:drawing>
          <wp:inline distT="0" distB="0" distL="0" distR="0" wp14:anchorId="7B06AA05" wp14:editId="49B58311">
            <wp:extent cx="5760720" cy="3286760"/>
            <wp:effectExtent l="0" t="0" r="0" b="0"/>
            <wp:docPr id="27" name="Graf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D3D0A78" w14:textId="77777777" w:rsidR="00E4393E" w:rsidRPr="00EB692A" w:rsidRDefault="00E4393E" w:rsidP="00E4393E">
      <w:pPr>
        <w:rPr>
          <w:rFonts w:ascii="Times New Roman" w:hAnsi="Times New Roman" w:cs="Times New Roman"/>
          <w:sz w:val="24"/>
          <w:szCs w:val="24"/>
        </w:rPr>
      </w:pPr>
    </w:p>
    <w:p w14:paraId="59C77CFA" w14:textId="77777777" w:rsidR="00E4393E" w:rsidRPr="00EB692A" w:rsidRDefault="00E4393E" w:rsidP="00E4393E">
      <w:pPr>
        <w:rPr>
          <w:rFonts w:ascii="Times New Roman" w:hAnsi="Times New Roman" w:cs="Times New Roman"/>
          <w:sz w:val="24"/>
          <w:szCs w:val="24"/>
        </w:rPr>
      </w:pPr>
    </w:p>
    <w:p w14:paraId="55126580" w14:textId="77777777" w:rsidR="00E4393E" w:rsidRPr="00EB692A" w:rsidRDefault="00E4393E" w:rsidP="00E4393E">
      <w:pPr>
        <w:rPr>
          <w:rFonts w:ascii="Times New Roman" w:hAnsi="Times New Roman" w:cs="Times New Roman"/>
          <w:sz w:val="24"/>
          <w:szCs w:val="24"/>
        </w:rPr>
      </w:pPr>
      <w:r w:rsidRPr="00EB692A">
        <w:rPr>
          <w:rFonts w:ascii="Times New Roman" w:hAnsi="Times New Roman" w:cs="Times New Roman"/>
          <w:noProof/>
          <w:sz w:val="24"/>
          <w:szCs w:val="24"/>
          <w:lang w:eastAsia="cs-CZ"/>
        </w:rPr>
        <w:lastRenderedPageBreak/>
        <w:drawing>
          <wp:inline distT="0" distB="0" distL="0" distR="0" wp14:anchorId="537209C0" wp14:editId="58ECFE23">
            <wp:extent cx="5760720" cy="3464560"/>
            <wp:effectExtent l="0" t="0" r="11430" b="21590"/>
            <wp:docPr id="28" name="Graf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DCCC1CE" w14:textId="77777777" w:rsidR="00E4393E" w:rsidRPr="00EB692A" w:rsidRDefault="00E4393E" w:rsidP="00E4393E">
      <w:pPr>
        <w:spacing w:after="0" w:line="240" w:lineRule="auto"/>
        <w:rPr>
          <w:rFonts w:ascii="Times New Roman" w:eastAsia="Times New Roman" w:hAnsi="Times New Roman" w:cs="Times New Roman"/>
          <w:sz w:val="24"/>
          <w:szCs w:val="24"/>
          <w:lang w:eastAsia="cs-CZ"/>
        </w:rPr>
      </w:pPr>
    </w:p>
    <w:p w14:paraId="7333E1A9" w14:textId="77777777" w:rsidR="00E4393E" w:rsidRPr="00EB692A" w:rsidRDefault="00E4393E" w:rsidP="00E4393E">
      <w:pPr>
        <w:spacing w:after="0" w:line="240" w:lineRule="auto"/>
        <w:rPr>
          <w:rFonts w:ascii="Times New Roman" w:eastAsia="Times New Roman" w:hAnsi="Times New Roman" w:cs="Times New Roman"/>
          <w:sz w:val="24"/>
          <w:szCs w:val="24"/>
          <w:lang w:eastAsia="cs-CZ"/>
        </w:rPr>
      </w:pPr>
      <w:r w:rsidRPr="00EB692A">
        <w:rPr>
          <w:rFonts w:ascii="Times New Roman" w:hAnsi="Times New Roman" w:cs="Times New Roman"/>
          <w:noProof/>
          <w:sz w:val="24"/>
          <w:szCs w:val="24"/>
          <w:lang w:eastAsia="cs-CZ"/>
        </w:rPr>
        <w:drawing>
          <wp:inline distT="0" distB="0" distL="0" distR="0" wp14:anchorId="16DE7A6E" wp14:editId="700B8F25">
            <wp:extent cx="5760720" cy="3223895"/>
            <wp:effectExtent l="0" t="0" r="11430" b="14605"/>
            <wp:docPr id="29" name="Graf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8650AD4" w14:textId="77777777" w:rsidR="00E4393E" w:rsidRPr="00EB692A" w:rsidRDefault="00E4393E" w:rsidP="00E4393E">
      <w:pPr>
        <w:spacing w:after="0" w:line="240" w:lineRule="auto"/>
        <w:rPr>
          <w:rFonts w:ascii="Times New Roman" w:eastAsia="Times New Roman" w:hAnsi="Times New Roman" w:cs="Times New Roman"/>
          <w:sz w:val="24"/>
          <w:szCs w:val="24"/>
          <w:lang w:eastAsia="cs-CZ"/>
        </w:rPr>
      </w:pPr>
    </w:p>
    <w:p w14:paraId="475D395D" w14:textId="77777777" w:rsidR="00E4393E" w:rsidRPr="00EB692A" w:rsidRDefault="00E4393E" w:rsidP="00E4393E">
      <w:pPr>
        <w:spacing w:after="0" w:line="240" w:lineRule="auto"/>
        <w:rPr>
          <w:rFonts w:ascii="Times New Roman" w:eastAsia="Times New Roman" w:hAnsi="Times New Roman" w:cs="Times New Roman"/>
          <w:sz w:val="24"/>
          <w:szCs w:val="24"/>
          <w:lang w:eastAsia="cs-CZ"/>
        </w:rPr>
      </w:pPr>
      <w:r w:rsidRPr="00EB692A">
        <w:rPr>
          <w:rFonts w:ascii="Times New Roman" w:hAnsi="Times New Roman" w:cs="Times New Roman"/>
          <w:noProof/>
          <w:sz w:val="24"/>
          <w:szCs w:val="24"/>
          <w:lang w:eastAsia="cs-CZ"/>
        </w:rPr>
        <w:lastRenderedPageBreak/>
        <w:drawing>
          <wp:inline distT="0" distB="0" distL="0" distR="0" wp14:anchorId="067F7FB2" wp14:editId="64528FE0">
            <wp:extent cx="5760720" cy="3402965"/>
            <wp:effectExtent l="0" t="0" r="11430" b="26035"/>
            <wp:docPr id="30" name="Graf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E6E7029" w14:textId="77777777" w:rsidR="00E4393E" w:rsidRPr="00EB692A" w:rsidRDefault="00E4393E" w:rsidP="00E4393E">
      <w:pPr>
        <w:spacing w:after="0" w:line="240" w:lineRule="auto"/>
        <w:rPr>
          <w:rFonts w:ascii="Times New Roman" w:eastAsia="Times New Roman" w:hAnsi="Times New Roman" w:cs="Times New Roman"/>
          <w:sz w:val="24"/>
          <w:szCs w:val="24"/>
          <w:lang w:eastAsia="cs-CZ"/>
        </w:rPr>
      </w:pPr>
    </w:p>
    <w:p w14:paraId="4DD1CAC2" w14:textId="77777777" w:rsidR="00E4393E" w:rsidRPr="00EB692A" w:rsidRDefault="00E4393E" w:rsidP="00E4393E">
      <w:pPr>
        <w:spacing w:after="0" w:line="240" w:lineRule="auto"/>
        <w:rPr>
          <w:rFonts w:ascii="Times New Roman" w:eastAsia="Times New Roman" w:hAnsi="Times New Roman" w:cs="Times New Roman"/>
          <w:sz w:val="24"/>
          <w:szCs w:val="24"/>
          <w:lang w:eastAsia="cs-CZ"/>
        </w:rPr>
      </w:pPr>
      <w:r w:rsidRPr="00EB692A">
        <w:rPr>
          <w:rFonts w:ascii="Times New Roman" w:hAnsi="Times New Roman" w:cs="Times New Roman"/>
          <w:noProof/>
          <w:sz w:val="24"/>
          <w:szCs w:val="24"/>
          <w:lang w:eastAsia="cs-CZ"/>
        </w:rPr>
        <w:drawing>
          <wp:inline distT="0" distB="0" distL="0" distR="0" wp14:anchorId="4E6677C4" wp14:editId="4C0D698D">
            <wp:extent cx="5760720" cy="3286125"/>
            <wp:effectExtent l="0" t="0" r="11430" b="9525"/>
            <wp:docPr id="31" name="Graf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45C439B" w14:textId="77777777" w:rsidR="00E4393E" w:rsidRPr="00EB692A" w:rsidRDefault="00E4393E" w:rsidP="00E4393E">
      <w:pPr>
        <w:rPr>
          <w:rFonts w:ascii="Times New Roman" w:hAnsi="Times New Roman" w:cs="Times New Roman"/>
          <w:sz w:val="24"/>
          <w:szCs w:val="24"/>
        </w:rPr>
      </w:pPr>
    </w:p>
    <w:p w14:paraId="629A3D97" w14:textId="77777777" w:rsidR="00E4393E" w:rsidRPr="00EB692A" w:rsidRDefault="00E4393E" w:rsidP="00E4393E">
      <w:pPr>
        <w:rPr>
          <w:rFonts w:ascii="Times New Roman" w:hAnsi="Times New Roman" w:cs="Times New Roman"/>
          <w:sz w:val="24"/>
          <w:szCs w:val="24"/>
        </w:rPr>
      </w:pPr>
    </w:p>
    <w:p w14:paraId="5239B11B" w14:textId="77777777" w:rsidR="00E4393E" w:rsidRPr="00EB692A" w:rsidRDefault="00E4393E" w:rsidP="00E4393E">
      <w:pPr>
        <w:rPr>
          <w:rFonts w:ascii="Times New Roman" w:hAnsi="Times New Roman" w:cs="Times New Roman"/>
          <w:sz w:val="24"/>
          <w:szCs w:val="24"/>
        </w:rPr>
      </w:pPr>
      <w:r w:rsidRPr="00EB692A">
        <w:rPr>
          <w:rFonts w:ascii="Times New Roman" w:hAnsi="Times New Roman" w:cs="Times New Roman"/>
          <w:noProof/>
          <w:sz w:val="24"/>
          <w:szCs w:val="24"/>
          <w:lang w:eastAsia="cs-CZ"/>
        </w:rPr>
        <w:lastRenderedPageBreak/>
        <w:drawing>
          <wp:inline distT="0" distB="0" distL="0" distR="0" wp14:anchorId="39972DC6" wp14:editId="77C3DFD1">
            <wp:extent cx="5760720" cy="3259455"/>
            <wp:effectExtent l="0" t="0" r="11430" b="17145"/>
            <wp:docPr id="32" name="Graf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A4C3E31" w14:textId="77777777" w:rsidR="00E4393E" w:rsidRPr="00EB692A" w:rsidRDefault="00E4393E" w:rsidP="00E4393E">
      <w:pPr>
        <w:rPr>
          <w:rFonts w:ascii="Times New Roman" w:hAnsi="Times New Roman" w:cs="Times New Roman"/>
          <w:sz w:val="24"/>
          <w:szCs w:val="24"/>
        </w:rPr>
      </w:pPr>
    </w:p>
    <w:p w14:paraId="29FA8810" w14:textId="77777777" w:rsidR="00E4393E" w:rsidRPr="00EB692A" w:rsidRDefault="00E4393E" w:rsidP="00E4393E">
      <w:pPr>
        <w:rPr>
          <w:rFonts w:ascii="Times New Roman" w:hAnsi="Times New Roman" w:cs="Times New Roman"/>
          <w:sz w:val="24"/>
          <w:szCs w:val="24"/>
        </w:rPr>
      </w:pPr>
    </w:p>
    <w:p w14:paraId="0B429260" w14:textId="77777777" w:rsidR="00E4393E" w:rsidRPr="00EB692A" w:rsidRDefault="00E4393E" w:rsidP="00E4393E">
      <w:pPr>
        <w:rPr>
          <w:rFonts w:ascii="Times New Roman" w:hAnsi="Times New Roman" w:cs="Times New Roman"/>
          <w:sz w:val="24"/>
          <w:szCs w:val="24"/>
        </w:rPr>
      </w:pPr>
      <w:r w:rsidRPr="00EB692A">
        <w:rPr>
          <w:rFonts w:ascii="Times New Roman" w:hAnsi="Times New Roman" w:cs="Times New Roman"/>
          <w:noProof/>
          <w:sz w:val="24"/>
          <w:szCs w:val="24"/>
          <w:lang w:eastAsia="cs-CZ"/>
        </w:rPr>
        <w:drawing>
          <wp:inline distT="0" distB="0" distL="0" distR="0" wp14:anchorId="306E3B6E" wp14:editId="0FEAB106">
            <wp:extent cx="5760720" cy="3376930"/>
            <wp:effectExtent l="0" t="0" r="11430" b="13970"/>
            <wp:docPr id="33" name="Graf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3F62812" w14:textId="77777777" w:rsidR="00E4393E" w:rsidRPr="00EB692A" w:rsidRDefault="00E4393E" w:rsidP="00E4393E">
      <w:pPr>
        <w:rPr>
          <w:rFonts w:ascii="Times New Roman" w:hAnsi="Times New Roman" w:cs="Times New Roman"/>
          <w:sz w:val="24"/>
          <w:szCs w:val="24"/>
        </w:rPr>
      </w:pPr>
    </w:p>
    <w:p w14:paraId="656C010B" w14:textId="77777777" w:rsidR="00E4393E" w:rsidRPr="00EB692A" w:rsidRDefault="00E4393E" w:rsidP="00E4393E">
      <w:pPr>
        <w:rPr>
          <w:rFonts w:ascii="Times New Roman" w:hAnsi="Times New Roman" w:cs="Times New Roman"/>
          <w:sz w:val="24"/>
          <w:szCs w:val="24"/>
        </w:rPr>
      </w:pPr>
    </w:p>
    <w:p w14:paraId="7B710046" w14:textId="77777777" w:rsidR="00E4393E" w:rsidRPr="00EB692A" w:rsidRDefault="00E4393E" w:rsidP="00E4393E">
      <w:pPr>
        <w:rPr>
          <w:rFonts w:ascii="Times New Roman" w:hAnsi="Times New Roman" w:cs="Times New Roman"/>
          <w:sz w:val="24"/>
          <w:szCs w:val="24"/>
        </w:rPr>
      </w:pPr>
    </w:p>
    <w:p w14:paraId="3924723E" w14:textId="77777777" w:rsidR="00E4393E" w:rsidRPr="00EB692A" w:rsidRDefault="00E4393E" w:rsidP="00E4393E">
      <w:pPr>
        <w:rPr>
          <w:rFonts w:ascii="Times New Roman" w:hAnsi="Times New Roman" w:cs="Times New Roman"/>
          <w:sz w:val="24"/>
          <w:szCs w:val="24"/>
        </w:rPr>
      </w:pPr>
    </w:p>
    <w:p w14:paraId="463F9541" w14:textId="77777777" w:rsidR="00E4393E" w:rsidRPr="00EB692A" w:rsidRDefault="00E4393E" w:rsidP="00E4393E">
      <w:pPr>
        <w:rPr>
          <w:rFonts w:ascii="Times New Roman" w:hAnsi="Times New Roman" w:cs="Times New Roman"/>
          <w:sz w:val="24"/>
          <w:szCs w:val="24"/>
        </w:rPr>
      </w:pPr>
    </w:p>
    <w:p w14:paraId="104DCB90" w14:textId="77777777" w:rsidR="00E4393E" w:rsidRPr="00EB692A" w:rsidRDefault="00E4393E" w:rsidP="00CE7EA7">
      <w:pPr>
        <w:spacing w:line="240" w:lineRule="auto"/>
        <w:rPr>
          <w:rFonts w:ascii="Times New Roman" w:hAnsi="Times New Roman" w:cs="Times New Roman"/>
          <w:b/>
          <w:sz w:val="24"/>
          <w:szCs w:val="24"/>
        </w:rPr>
      </w:pPr>
      <w:r w:rsidRPr="00EB692A">
        <w:rPr>
          <w:rFonts w:ascii="Times New Roman" w:hAnsi="Times New Roman" w:cs="Times New Roman"/>
          <w:b/>
          <w:sz w:val="24"/>
          <w:szCs w:val="24"/>
          <w:u w:val="single"/>
        </w:rPr>
        <w:t>Přehled plnění jednotlivých priorit</w:t>
      </w:r>
    </w:p>
    <w:p w14:paraId="13870AD6" w14:textId="77777777" w:rsidR="00E4393E" w:rsidRPr="00EB692A" w:rsidRDefault="00E4393E" w:rsidP="00E4393E">
      <w:pPr>
        <w:spacing w:after="0" w:line="240" w:lineRule="auto"/>
        <w:jc w:val="both"/>
        <w:rPr>
          <w:rFonts w:ascii="Times New Roman" w:hAnsi="Times New Roman" w:cs="Times New Roman"/>
          <w:b/>
          <w:sz w:val="24"/>
          <w:szCs w:val="24"/>
          <w:u w:val="single"/>
        </w:rPr>
      </w:pPr>
    </w:p>
    <w:p w14:paraId="3EB77E12" w14:textId="77777777" w:rsidR="00E4393E" w:rsidRPr="00EB692A" w:rsidRDefault="00E4393E" w:rsidP="00E4393E">
      <w:pPr>
        <w:spacing w:after="0" w:line="240" w:lineRule="auto"/>
        <w:jc w:val="center"/>
        <w:rPr>
          <w:rFonts w:ascii="Times New Roman" w:hAnsi="Times New Roman" w:cs="Times New Roman"/>
          <w:b/>
          <w:sz w:val="24"/>
          <w:szCs w:val="24"/>
        </w:rPr>
      </w:pPr>
    </w:p>
    <w:p w14:paraId="206C5993" w14:textId="77777777" w:rsidR="00E4393E" w:rsidRPr="00EB692A" w:rsidRDefault="00E4393E" w:rsidP="00E4393E">
      <w:pPr>
        <w:numPr>
          <w:ilvl w:val="0"/>
          <w:numId w:val="1"/>
        </w:numPr>
        <w:pBdr>
          <w:top w:val="single" w:sz="4" w:space="1" w:color="auto"/>
          <w:left w:val="single" w:sz="4" w:space="4" w:color="auto"/>
          <w:bottom w:val="single" w:sz="4" w:space="1" w:color="auto"/>
          <w:right w:val="single" w:sz="4" w:space="4" w:color="auto"/>
        </w:pBdr>
        <w:spacing w:after="0" w:line="240" w:lineRule="auto"/>
        <w:ind w:left="360"/>
        <w:jc w:val="both"/>
        <w:rPr>
          <w:rFonts w:ascii="Times New Roman" w:eastAsia="Times New Roman" w:hAnsi="Times New Roman" w:cs="Times New Roman"/>
          <w:b/>
          <w:sz w:val="24"/>
          <w:szCs w:val="24"/>
        </w:rPr>
      </w:pPr>
      <w:r w:rsidRPr="00EB692A">
        <w:rPr>
          <w:rFonts w:ascii="Times New Roman" w:eastAsia="Times New Roman" w:hAnsi="Times New Roman" w:cs="Times New Roman"/>
          <w:b/>
          <w:sz w:val="24"/>
          <w:szCs w:val="24"/>
        </w:rPr>
        <w:t>Digitalizovat textové dokumenty a shromažďovat digitální dokumenty jako součást kulturního a vědeckého dědictví</w:t>
      </w:r>
    </w:p>
    <w:p w14:paraId="77B5187E" w14:textId="77777777" w:rsidR="00E4393E" w:rsidRPr="00EB692A" w:rsidRDefault="00E4393E" w:rsidP="00E4393E">
      <w:pPr>
        <w:spacing w:after="0" w:line="240" w:lineRule="auto"/>
        <w:jc w:val="both"/>
        <w:rPr>
          <w:rFonts w:ascii="Times New Roman" w:eastAsia="Calibri" w:hAnsi="Times New Roman" w:cs="Times New Roman"/>
          <w:b/>
          <w:sz w:val="24"/>
          <w:szCs w:val="24"/>
        </w:rPr>
      </w:pPr>
    </w:p>
    <w:p w14:paraId="3EDC3A42" w14:textId="77777777" w:rsidR="00E4393E" w:rsidRPr="00EB692A" w:rsidRDefault="00E4393E" w:rsidP="00E4393E">
      <w:pPr>
        <w:spacing w:after="0" w:line="240" w:lineRule="auto"/>
        <w:jc w:val="both"/>
        <w:rPr>
          <w:rFonts w:ascii="Times New Roman" w:eastAsia="Times New Roman" w:hAnsi="Times New Roman" w:cs="Times New Roman"/>
          <w:b/>
          <w:sz w:val="24"/>
          <w:szCs w:val="24"/>
        </w:rPr>
      </w:pPr>
      <w:r w:rsidRPr="00EB692A">
        <w:rPr>
          <w:rFonts w:ascii="Times New Roman" w:eastAsia="Times New Roman" w:hAnsi="Times New Roman" w:cs="Times New Roman"/>
          <w:b/>
          <w:sz w:val="24"/>
          <w:szCs w:val="24"/>
        </w:rPr>
        <w:t>Dílčí cíle, projekty / aktivity</w:t>
      </w:r>
    </w:p>
    <w:p w14:paraId="21B3D596" w14:textId="77777777" w:rsidR="00E4393E" w:rsidRPr="00EB692A" w:rsidRDefault="00E4393E" w:rsidP="00E4393E">
      <w:pPr>
        <w:spacing w:after="0" w:line="240" w:lineRule="auto"/>
        <w:jc w:val="both"/>
        <w:rPr>
          <w:rFonts w:ascii="Times New Roman" w:eastAsia="Times New Roman" w:hAnsi="Times New Roman" w:cs="Times New Roman"/>
          <w:b/>
          <w:sz w:val="24"/>
          <w:szCs w:val="24"/>
        </w:rPr>
      </w:pPr>
    </w:p>
    <w:p w14:paraId="0B15ACA5" w14:textId="77777777" w:rsidR="00E4393E" w:rsidRPr="00EB692A" w:rsidRDefault="00E4393E" w:rsidP="00E4393E">
      <w:pPr>
        <w:keepNext/>
        <w:keepLines/>
        <w:numPr>
          <w:ilvl w:val="0"/>
          <w:numId w:val="7"/>
        </w:numPr>
        <w:spacing w:after="0" w:line="240" w:lineRule="auto"/>
        <w:ind w:left="426" w:hanging="426"/>
        <w:jc w:val="both"/>
        <w:outlineLvl w:val="0"/>
        <w:rPr>
          <w:rFonts w:ascii="Times New Roman" w:eastAsia="Times New Roman" w:hAnsi="Times New Roman" w:cs="Times New Roman"/>
          <w:b/>
          <w:bCs/>
          <w:sz w:val="24"/>
          <w:szCs w:val="24"/>
        </w:rPr>
      </w:pPr>
      <w:r w:rsidRPr="00EB692A">
        <w:rPr>
          <w:rFonts w:ascii="Times New Roman" w:eastAsia="Times New Roman" w:hAnsi="Times New Roman" w:cs="Times New Roman"/>
          <w:b/>
          <w:bCs/>
          <w:sz w:val="24"/>
          <w:szCs w:val="24"/>
          <w:lang w:eastAsia="cs-CZ"/>
        </w:rPr>
        <w:t>Podporovat digitalizaci na jednotlivých úrovních – Národní knihovna ČR, regiony, oborové instituce/knihovny, v rámci specializovaných projektů (např. Národní digitální knihovna provozovaná Národní knihovnou ČR ad.).</w:t>
      </w:r>
    </w:p>
    <w:p w14:paraId="598CDE8D" w14:textId="77777777" w:rsidR="00E4393E" w:rsidRPr="00EB692A" w:rsidRDefault="00E4393E" w:rsidP="00E4393E">
      <w:pPr>
        <w:keepNext/>
        <w:keepLines/>
        <w:spacing w:after="0" w:line="240" w:lineRule="auto"/>
        <w:jc w:val="both"/>
        <w:outlineLvl w:val="0"/>
        <w:rPr>
          <w:rFonts w:ascii="Times New Roman" w:eastAsia="Times New Roman" w:hAnsi="Times New Roman" w:cs="Times New Roman"/>
          <w:bCs/>
          <w:i/>
          <w:sz w:val="24"/>
          <w:szCs w:val="24"/>
          <w:lang w:eastAsia="cs-CZ"/>
        </w:rPr>
      </w:pPr>
    </w:p>
    <w:p w14:paraId="0C42B24C" w14:textId="529947C7" w:rsidR="00E4393E" w:rsidRPr="00EB692A" w:rsidRDefault="00EB692A" w:rsidP="00E4393E">
      <w:pPr>
        <w:keepNext/>
        <w:keepLines/>
        <w:spacing w:after="0" w:line="240" w:lineRule="auto"/>
        <w:jc w:val="both"/>
        <w:outlineLvl w:val="0"/>
        <w:rPr>
          <w:rFonts w:ascii="Times New Roman" w:eastAsia="Times New Roman" w:hAnsi="Times New Roman" w:cs="Times New Roman"/>
          <w:bCs/>
          <w:i/>
          <w:sz w:val="24"/>
          <w:szCs w:val="24"/>
          <w:lang w:eastAsia="cs-CZ"/>
        </w:rPr>
      </w:pPr>
      <w:r w:rsidRPr="00EB692A">
        <w:rPr>
          <w:rFonts w:ascii="Times New Roman" w:eastAsia="Times New Roman" w:hAnsi="Times New Roman" w:cs="Times New Roman"/>
          <w:bCs/>
          <w:i/>
          <w:sz w:val="24"/>
          <w:szCs w:val="24"/>
          <w:lang w:eastAsia="cs-CZ"/>
        </w:rPr>
        <w:t xml:space="preserve"> </w:t>
      </w:r>
      <w:r w:rsidR="00E4393E" w:rsidRPr="00EB692A">
        <w:rPr>
          <w:rFonts w:ascii="Times New Roman" w:eastAsia="Times New Roman" w:hAnsi="Times New Roman" w:cs="Times New Roman"/>
          <w:bCs/>
          <w:i/>
          <w:sz w:val="24"/>
          <w:szCs w:val="24"/>
          <w:lang w:eastAsia="cs-CZ"/>
        </w:rPr>
        <w:t>Realizace:</w:t>
      </w:r>
    </w:p>
    <w:p w14:paraId="75BED6BD" w14:textId="065F0103" w:rsidR="00E4393E" w:rsidRPr="00EB692A" w:rsidRDefault="00E4393E" w:rsidP="00E4393E">
      <w:pPr>
        <w:pStyle w:val="Prosttext"/>
        <w:ind w:left="425"/>
        <w:jc w:val="both"/>
        <w:rPr>
          <w:rFonts w:ascii="Times New Roman" w:hAnsi="Times New Roman"/>
          <w:sz w:val="24"/>
          <w:szCs w:val="24"/>
          <w:lang w:eastAsia="cs-CZ"/>
        </w:rPr>
      </w:pPr>
      <w:r w:rsidRPr="00EB692A">
        <w:rPr>
          <w:rFonts w:ascii="Times New Roman" w:hAnsi="Times New Roman"/>
          <w:sz w:val="24"/>
          <w:szCs w:val="24"/>
        </w:rPr>
        <w:t xml:space="preserve">Projekt „Vytvoření Národní digitální knihovny“ (NDK), </w:t>
      </w:r>
      <w:r w:rsidRPr="00EB692A">
        <w:rPr>
          <w:rFonts w:ascii="Times New Roman" w:eastAsia="Times New Roman" w:hAnsi="Times New Roman"/>
          <w:sz w:val="24"/>
          <w:szCs w:val="24"/>
          <w:lang w:eastAsia="cs-CZ"/>
        </w:rPr>
        <w:t>realizovaný Národní knihovnou ČR a Moravskou zemskou knihovnou v Brně,</w:t>
      </w:r>
      <w:r w:rsidRPr="00EB692A">
        <w:rPr>
          <w:rFonts w:ascii="Times New Roman" w:hAnsi="Times New Roman"/>
          <w:sz w:val="24"/>
          <w:szCs w:val="24"/>
        </w:rPr>
        <w:t xml:space="preserve"> byl jedním ze základních stavebních kamenů konceptu eCulture, kterým sektor kultury významně přispěl k naplňování cílů Smart Administration. Celkový rozpočet projektu NDK</w:t>
      </w:r>
      <w:r w:rsidR="00B33E87" w:rsidRPr="00EB692A">
        <w:rPr>
          <w:rFonts w:ascii="Times New Roman" w:hAnsi="Times New Roman"/>
          <w:sz w:val="24"/>
          <w:szCs w:val="24"/>
        </w:rPr>
        <w:t xml:space="preserve"> </w:t>
      </w:r>
      <w:r w:rsidR="005A68EC" w:rsidRPr="00EB692A">
        <w:rPr>
          <w:rFonts w:ascii="Times New Roman" w:hAnsi="Times New Roman"/>
          <w:sz w:val="24"/>
          <w:szCs w:val="24"/>
        </w:rPr>
        <w:t xml:space="preserve">byl </w:t>
      </w:r>
      <w:r w:rsidRPr="00EB692A">
        <w:rPr>
          <w:rFonts w:ascii="Times New Roman" w:hAnsi="Times New Roman"/>
          <w:sz w:val="24"/>
          <w:szCs w:val="24"/>
        </w:rPr>
        <w:t>300 mil</w:t>
      </w:r>
      <w:r w:rsidR="00E258DB" w:rsidRPr="00EB692A">
        <w:rPr>
          <w:rFonts w:ascii="Times New Roman" w:hAnsi="Times New Roman"/>
          <w:sz w:val="24"/>
          <w:szCs w:val="24"/>
        </w:rPr>
        <w:t>.</w:t>
      </w:r>
      <w:r w:rsidRPr="00EB692A">
        <w:rPr>
          <w:rFonts w:ascii="Times New Roman" w:hAnsi="Times New Roman"/>
          <w:sz w:val="24"/>
          <w:szCs w:val="24"/>
        </w:rPr>
        <w:t xml:space="preserve"> Kč</w:t>
      </w:r>
      <w:r w:rsidR="00E258DB" w:rsidRPr="00EB692A">
        <w:rPr>
          <w:rFonts w:ascii="Times New Roman" w:hAnsi="Times New Roman"/>
          <w:sz w:val="24"/>
          <w:szCs w:val="24"/>
        </w:rPr>
        <w:t>,</w:t>
      </w:r>
      <w:r w:rsidRPr="00EB692A">
        <w:rPr>
          <w:rFonts w:ascii="Times New Roman" w:hAnsi="Times New Roman"/>
          <w:sz w:val="24"/>
          <w:szCs w:val="24"/>
        </w:rPr>
        <w:t xml:space="preserve"> 85% rozpočtu</w:t>
      </w:r>
      <w:r w:rsidR="00B33E87" w:rsidRPr="00EB692A">
        <w:rPr>
          <w:rFonts w:ascii="Times New Roman" w:hAnsi="Times New Roman"/>
          <w:sz w:val="24"/>
          <w:szCs w:val="24"/>
        </w:rPr>
        <w:t xml:space="preserve"> </w:t>
      </w:r>
      <w:r w:rsidR="005A68EC" w:rsidRPr="00EB692A">
        <w:rPr>
          <w:rFonts w:ascii="Times New Roman" w:hAnsi="Times New Roman"/>
          <w:sz w:val="24"/>
          <w:szCs w:val="24"/>
        </w:rPr>
        <w:t>představovaly prostředky</w:t>
      </w:r>
      <w:r w:rsidRPr="00EB692A">
        <w:rPr>
          <w:rFonts w:ascii="Times New Roman" w:hAnsi="Times New Roman"/>
          <w:sz w:val="24"/>
          <w:szCs w:val="24"/>
        </w:rPr>
        <w:t xml:space="preserve"> Integrovaného operačního programu a 15% kofinancování ze státního rozpočtu ČR. Od roku 2010 do roku 2014 bylo zdigitalizováno přes 100 tisíc ohrožených literárních děl o celkovém počtu cca 26 milionů stran. Digitalizace na vybudované infrastruktuře pokračuje</w:t>
      </w:r>
      <w:r w:rsidR="00B33E87" w:rsidRPr="00EB692A">
        <w:rPr>
          <w:rFonts w:ascii="Times New Roman" w:hAnsi="Times New Roman"/>
          <w:sz w:val="24"/>
          <w:szCs w:val="24"/>
        </w:rPr>
        <w:t xml:space="preserve"> </w:t>
      </w:r>
      <w:r w:rsidRPr="00EB692A">
        <w:rPr>
          <w:rFonts w:ascii="Times New Roman" w:hAnsi="Times New Roman"/>
          <w:sz w:val="24"/>
          <w:szCs w:val="24"/>
        </w:rPr>
        <w:t xml:space="preserve">od r. 2015 v rámci </w:t>
      </w:r>
      <w:r w:rsidR="00E258DB" w:rsidRPr="00EB692A">
        <w:rPr>
          <w:rFonts w:ascii="Times New Roman" w:hAnsi="Times New Roman"/>
          <w:sz w:val="24"/>
          <w:szCs w:val="24"/>
        </w:rPr>
        <w:t xml:space="preserve">povinné </w:t>
      </w:r>
      <w:r w:rsidRPr="00EB692A">
        <w:rPr>
          <w:rFonts w:ascii="Times New Roman" w:hAnsi="Times New Roman"/>
          <w:sz w:val="24"/>
          <w:szCs w:val="24"/>
        </w:rPr>
        <w:t>udržitelnosti</w:t>
      </w:r>
      <w:r w:rsidR="00E258DB" w:rsidRPr="00EB692A">
        <w:rPr>
          <w:rFonts w:ascii="Times New Roman" w:hAnsi="Times New Roman"/>
          <w:sz w:val="24"/>
          <w:szCs w:val="24"/>
        </w:rPr>
        <w:t xml:space="preserve"> projektu</w:t>
      </w:r>
      <w:r w:rsidR="004835D7" w:rsidRPr="00EB692A">
        <w:rPr>
          <w:rFonts w:ascii="Times New Roman" w:hAnsi="Times New Roman"/>
          <w:sz w:val="24"/>
          <w:szCs w:val="24"/>
        </w:rPr>
        <w:t>.</w:t>
      </w:r>
    </w:p>
    <w:p w14:paraId="3540F54A" w14:textId="77777777" w:rsidR="00E4393E" w:rsidRPr="00EB692A" w:rsidRDefault="00E4393E" w:rsidP="00E4393E">
      <w:pPr>
        <w:keepNext/>
        <w:keepLines/>
        <w:spacing w:after="0" w:line="240" w:lineRule="auto"/>
        <w:ind w:left="425"/>
        <w:jc w:val="both"/>
        <w:outlineLvl w:val="0"/>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 xml:space="preserve">Přikročilo se k hlubšímu výběru dokumentů, jež by měly postupně kompletovat rozpracované řady titulů periodik a vícesvazkových monografií, zkvalitnit služby participujících knihoven digitalizací fyzicky poškozených dokumentů, uživatelsky žádaných titulů apod. </w:t>
      </w:r>
    </w:p>
    <w:p w14:paraId="180EEFA0" w14:textId="77777777" w:rsidR="00E4393E" w:rsidRPr="00EB692A" w:rsidRDefault="00E4393E" w:rsidP="00E4393E">
      <w:pPr>
        <w:keepNext/>
        <w:keepLines/>
        <w:spacing w:after="0" w:line="240" w:lineRule="auto"/>
        <w:ind w:left="425"/>
        <w:jc w:val="both"/>
        <w:outlineLvl w:val="0"/>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Úspěšně pokračovaly digitalizační aktivity financované prostřednictvím dotačních programů MK ČR VISK 6 a VISK 7, které podporují reformátování v širším spektru českých knihoven. Po několik let probíhala digitalizace dokumentů Národní knihovny ČR se společností Google v rámci PPP. Mnoho knihoven, z nichž lze uvést Knihovnu AV ČR, Moravskoslezskou vědeckou knihovnu v Ostravě, Národní lékařskou knihovnu, Vědeckou knihovnu v Olomouci a další,</w:t>
      </w:r>
      <w:r w:rsidRPr="00EB692A" w:rsidDel="000E6B17">
        <w:rPr>
          <w:rFonts w:ascii="Times New Roman" w:eastAsia="Times New Roman" w:hAnsi="Times New Roman" w:cs="Times New Roman"/>
          <w:sz w:val="24"/>
          <w:szCs w:val="24"/>
          <w:lang w:eastAsia="cs-CZ"/>
        </w:rPr>
        <w:t xml:space="preserve"> </w:t>
      </w:r>
      <w:r w:rsidRPr="00EB692A">
        <w:rPr>
          <w:rFonts w:ascii="Times New Roman" w:eastAsia="Times New Roman" w:hAnsi="Times New Roman" w:cs="Times New Roman"/>
          <w:sz w:val="24"/>
          <w:szCs w:val="24"/>
          <w:lang w:eastAsia="cs-CZ"/>
        </w:rPr>
        <w:t>pokračovalo v digitalizaci svých fondů prostřednictvím vlastních pracovišť či digitalizačních jednotek, které byly vytvořeny v krajích s podporou strukturálních fondů EU. Vyzdvihnout lze i aktivity v oblasti digitalizace specifických dokumentů, v roce 2015 pak zejména zvukových dokumentů, jež jsou zastřešeny Virtuální národní fonotékou, provozovanou Moravskou zemskou knihovnou v Brně.</w:t>
      </w:r>
    </w:p>
    <w:p w14:paraId="100B9B81" w14:textId="77777777" w:rsidR="00E4393E" w:rsidRPr="00EB692A" w:rsidRDefault="00E4393E" w:rsidP="00E4393E">
      <w:pPr>
        <w:keepNext/>
        <w:keepLines/>
        <w:spacing w:after="0" w:line="240" w:lineRule="auto"/>
        <w:ind w:left="425"/>
        <w:jc w:val="both"/>
        <w:outlineLvl w:val="0"/>
        <w:rPr>
          <w:rFonts w:ascii="Times New Roman" w:eastAsia="Times New Roman" w:hAnsi="Times New Roman" w:cs="Times New Roman"/>
          <w:bCs/>
          <w:i/>
          <w:sz w:val="24"/>
          <w:szCs w:val="24"/>
        </w:rPr>
      </w:pPr>
    </w:p>
    <w:p w14:paraId="28595731" w14:textId="77777777" w:rsidR="00E4393E" w:rsidRPr="00EB692A" w:rsidRDefault="00E4393E" w:rsidP="00E4393E">
      <w:pPr>
        <w:numPr>
          <w:ilvl w:val="0"/>
          <w:numId w:val="7"/>
        </w:numPr>
        <w:spacing w:after="0" w:line="240" w:lineRule="auto"/>
        <w:ind w:left="426" w:hanging="426"/>
        <w:jc w:val="both"/>
        <w:rPr>
          <w:rFonts w:ascii="Times New Roman" w:eastAsia="Calibri" w:hAnsi="Times New Roman" w:cs="Times New Roman"/>
          <w:b/>
          <w:sz w:val="24"/>
          <w:szCs w:val="24"/>
        </w:rPr>
      </w:pPr>
      <w:r w:rsidRPr="00EB692A">
        <w:rPr>
          <w:rFonts w:ascii="Times New Roman" w:eastAsia="Calibri" w:hAnsi="Times New Roman" w:cs="Times New Roman"/>
          <w:b/>
          <w:sz w:val="24"/>
          <w:szCs w:val="24"/>
        </w:rPr>
        <w:t>Stanovit pravidla spolupráce knihoven různé úrovně a dalších paměťových institucí.</w:t>
      </w:r>
    </w:p>
    <w:p w14:paraId="0672B68A" w14:textId="77777777" w:rsidR="00E4393E" w:rsidRPr="00EB692A" w:rsidRDefault="00E4393E" w:rsidP="00E4393E">
      <w:pPr>
        <w:keepNext/>
        <w:keepLines/>
        <w:spacing w:after="0" w:line="240" w:lineRule="auto"/>
        <w:ind w:left="426"/>
        <w:jc w:val="both"/>
        <w:outlineLvl w:val="0"/>
        <w:rPr>
          <w:rFonts w:ascii="Times New Roman" w:eastAsia="Times New Roman" w:hAnsi="Times New Roman" w:cs="Times New Roman"/>
          <w:bCs/>
          <w:i/>
          <w:sz w:val="24"/>
          <w:szCs w:val="24"/>
          <w:lang w:eastAsia="cs-CZ"/>
        </w:rPr>
      </w:pPr>
      <w:r w:rsidRPr="00EB692A">
        <w:rPr>
          <w:rFonts w:ascii="Times New Roman" w:eastAsia="Times New Roman" w:hAnsi="Times New Roman" w:cs="Times New Roman"/>
          <w:bCs/>
          <w:i/>
          <w:sz w:val="24"/>
          <w:szCs w:val="24"/>
          <w:lang w:eastAsia="cs-CZ"/>
        </w:rPr>
        <w:t>Realizace:</w:t>
      </w:r>
    </w:p>
    <w:p w14:paraId="79D18766" w14:textId="5BD4DFC0" w:rsidR="00E4393E" w:rsidRPr="00EB692A" w:rsidRDefault="00E4393E" w:rsidP="00E4393E">
      <w:pPr>
        <w:spacing w:after="0" w:line="240" w:lineRule="auto"/>
        <w:ind w:left="426"/>
        <w:jc w:val="both"/>
        <w:rPr>
          <w:rFonts w:ascii="Times New Roman" w:eastAsia="Times New Roman" w:hAnsi="Times New Roman" w:cs="Times New Roman"/>
          <w:bCs/>
          <w:iCs/>
          <w:sz w:val="24"/>
          <w:szCs w:val="24"/>
          <w:lang w:eastAsia="cs-CZ"/>
        </w:rPr>
      </w:pPr>
      <w:r w:rsidRPr="00EB692A">
        <w:rPr>
          <w:rFonts w:ascii="Times New Roman" w:eastAsia="Times New Roman" w:hAnsi="Times New Roman" w:cs="Times New Roman"/>
          <w:sz w:val="24"/>
          <w:szCs w:val="24"/>
          <w:lang w:eastAsia="cs-CZ"/>
        </w:rPr>
        <w:t>Národní knihovna ČR uplatňovala svou metodickou roli v oblasti digitalizačních aktivit</w:t>
      </w:r>
      <w:r w:rsidR="00EB692A" w:rsidRPr="00EB692A">
        <w:rPr>
          <w:rFonts w:ascii="Times New Roman" w:eastAsia="Times New Roman" w:hAnsi="Times New Roman" w:cs="Times New Roman"/>
          <w:sz w:val="24"/>
          <w:szCs w:val="24"/>
          <w:lang w:eastAsia="cs-CZ"/>
        </w:rPr>
        <w:t xml:space="preserve"> </w:t>
      </w:r>
      <w:r w:rsidRPr="00EB692A">
        <w:rPr>
          <w:rFonts w:ascii="Times New Roman" w:eastAsia="Times New Roman" w:hAnsi="Times New Roman" w:cs="Times New Roman"/>
          <w:sz w:val="24"/>
          <w:szCs w:val="24"/>
          <w:lang w:eastAsia="cs-CZ"/>
        </w:rPr>
        <w:t>systému knihoven ČR. Stanovovala a aktualizovala standardy pro digitalizaci historických i novodobých dokumentů, které byly volně dostupné a platné i pro projekty realizované z dotačních programů VISK 6 a VISK 7. Tyto standardy byly používány i v dalších aktivitách, což do budoucna usnadní spolupráci jednotlivých knihoven. Informace o zamýšlené i realizované digitalizaci dokumentů se vkládají do Registru digitalizace, který dle výzkumu z</w:t>
      </w:r>
      <w:r w:rsidR="00EB692A" w:rsidRPr="00EB692A">
        <w:rPr>
          <w:rFonts w:ascii="Times New Roman" w:eastAsia="Times New Roman" w:hAnsi="Times New Roman" w:cs="Times New Roman"/>
          <w:sz w:val="24"/>
          <w:szCs w:val="24"/>
          <w:lang w:eastAsia="cs-CZ"/>
        </w:rPr>
        <w:t xml:space="preserve"> </w:t>
      </w:r>
      <w:r w:rsidRPr="00EB692A">
        <w:rPr>
          <w:rFonts w:ascii="Times New Roman" w:eastAsia="Times New Roman" w:hAnsi="Times New Roman" w:cs="Times New Roman"/>
          <w:sz w:val="24"/>
          <w:szCs w:val="24"/>
          <w:lang w:eastAsia="cs-CZ"/>
        </w:rPr>
        <w:t xml:space="preserve">r. 2015 využívá 100 % knihoven. Rezervy jsou ještě v oblasti validace dat a propojení velkých digitalizačních projektů Manuscriptorium a </w:t>
      </w:r>
      <w:r w:rsidRPr="00EB692A">
        <w:rPr>
          <w:rFonts w:ascii="Times New Roman" w:eastAsia="Times New Roman" w:hAnsi="Times New Roman" w:cs="Times New Roman"/>
          <w:sz w:val="24"/>
          <w:szCs w:val="24"/>
          <w:lang w:eastAsia="cs-CZ"/>
        </w:rPr>
        <w:lastRenderedPageBreak/>
        <w:t>Kramerius zejména v oblasti dokumentů, které byly tištěny na pomezí 18. a 19. století a prostupují hranicí obou projektů.</w:t>
      </w:r>
    </w:p>
    <w:p w14:paraId="764447E4" w14:textId="77777777" w:rsidR="00E4393E" w:rsidRPr="00EB692A" w:rsidRDefault="00E4393E" w:rsidP="00E4393E">
      <w:pPr>
        <w:spacing w:after="0" w:line="240" w:lineRule="auto"/>
        <w:ind w:left="426"/>
        <w:jc w:val="both"/>
        <w:rPr>
          <w:rFonts w:ascii="Times New Roman" w:eastAsia="Calibri" w:hAnsi="Times New Roman" w:cs="Times New Roman"/>
          <w:sz w:val="24"/>
          <w:szCs w:val="24"/>
        </w:rPr>
      </w:pPr>
    </w:p>
    <w:p w14:paraId="3486EF23" w14:textId="77777777" w:rsidR="00E4393E" w:rsidRPr="00EB692A" w:rsidRDefault="00E4393E" w:rsidP="00E4393E">
      <w:pPr>
        <w:numPr>
          <w:ilvl w:val="0"/>
          <w:numId w:val="7"/>
        </w:numPr>
        <w:spacing w:after="0" w:line="240" w:lineRule="auto"/>
        <w:ind w:left="426" w:hanging="426"/>
        <w:jc w:val="both"/>
        <w:rPr>
          <w:rFonts w:ascii="Times New Roman" w:eastAsia="Calibri" w:hAnsi="Times New Roman" w:cs="Times New Roman"/>
          <w:sz w:val="24"/>
          <w:szCs w:val="24"/>
        </w:rPr>
      </w:pPr>
      <w:r w:rsidRPr="00EB692A">
        <w:rPr>
          <w:rFonts w:ascii="Times New Roman" w:eastAsia="Calibri" w:hAnsi="Times New Roman" w:cs="Times New Roman"/>
          <w:b/>
          <w:sz w:val="24"/>
          <w:szCs w:val="24"/>
        </w:rPr>
        <w:t>Provádět oborovou digitalizaci v institucích jako jsou muzea, galerie, archivy, knihovny vědeckých a výzkumných pracovišť apod</w:t>
      </w:r>
      <w:r w:rsidRPr="00EB692A">
        <w:rPr>
          <w:rFonts w:ascii="Times New Roman" w:eastAsia="Calibri" w:hAnsi="Times New Roman" w:cs="Times New Roman"/>
          <w:sz w:val="24"/>
          <w:szCs w:val="24"/>
        </w:rPr>
        <w:t>.</w:t>
      </w:r>
    </w:p>
    <w:p w14:paraId="3790EE8D" w14:textId="77777777" w:rsidR="00E4393E" w:rsidRPr="00EB692A" w:rsidRDefault="00E4393E" w:rsidP="00E4393E">
      <w:pPr>
        <w:keepNext/>
        <w:keepLines/>
        <w:spacing w:after="0" w:line="240" w:lineRule="auto"/>
        <w:ind w:left="426"/>
        <w:jc w:val="both"/>
        <w:outlineLvl w:val="0"/>
        <w:rPr>
          <w:rFonts w:ascii="Times New Roman" w:eastAsia="Times New Roman" w:hAnsi="Times New Roman" w:cs="Times New Roman"/>
          <w:bCs/>
          <w:i/>
          <w:sz w:val="24"/>
          <w:szCs w:val="24"/>
          <w:lang w:eastAsia="cs-CZ"/>
        </w:rPr>
      </w:pPr>
      <w:r w:rsidRPr="00EB692A">
        <w:rPr>
          <w:rFonts w:ascii="Times New Roman" w:eastAsia="Times New Roman" w:hAnsi="Times New Roman" w:cs="Times New Roman"/>
          <w:bCs/>
          <w:i/>
          <w:sz w:val="24"/>
          <w:szCs w:val="24"/>
          <w:lang w:eastAsia="cs-CZ"/>
        </w:rPr>
        <w:t>Realizace:</w:t>
      </w:r>
    </w:p>
    <w:p w14:paraId="4E1C7316" w14:textId="4C06BC7E" w:rsidR="00E4393E" w:rsidRPr="00EB692A" w:rsidRDefault="00E4393E" w:rsidP="00E4393E">
      <w:pPr>
        <w:spacing w:after="0" w:line="240" w:lineRule="auto"/>
        <w:ind w:left="426"/>
        <w:jc w:val="both"/>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Národní knihovna ČR i Moravská zemská knihovna v Brně jsou členy pracovní skupiny digitalizace kulturního obsahu při MK ČR, která zahrnuje i další centrální paměťové instituce. Zároveň obě instituce iniciovaly spolu s Národním muzeem založení užší pracovní skupiny zabývající se agregací digitálního obsahu, budováním kompetenčních center a centrálních řešení pro jednotlivé segmenty kultury. Pro další sektorové agregátory byl ke koordinaci spolupráce uspořádán seminář v</w:t>
      </w:r>
      <w:r w:rsidR="00EB692A" w:rsidRPr="00EB692A">
        <w:rPr>
          <w:rFonts w:ascii="Times New Roman" w:eastAsia="Times New Roman" w:hAnsi="Times New Roman" w:cs="Times New Roman"/>
          <w:sz w:val="24"/>
          <w:szCs w:val="24"/>
          <w:lang w:eastAsia="cs-CZ"/>
        </w:rPr>
        <w:t xml:space="preserve"> </w:t>
      </w:r>
      <w:r w:rsidRPr="00EB692A">
        <w:rPr>
          <w:rFonts w:ascii="Times New Roman" w:eastAsia="Times New Roman" w:hAnsi="Times New Roman" w:cs="Times New Roman"/>
          <w:sz w:val="24"/>
          <w:szCs w:val="24"/>
          <w:lang w:eastAsia="cs-CZ"/>
        </w:rPr>
        <w:t>AV ČR, kde byly diskutovány nové přístupy a způsoby spolupráce</w:t>
      </w:r>
      <w:r w:rsidRPr="00EB692A">
        <w:rPr>
          <w:rFonts w:ascii="Times New Roman" w:eastAsia="Times New Roman" w:hAnsi="Times New Roman" w:cs="Times New Roman"/>
          <w:i/>
          <w:sz w:val="24"/>
          <w:szCs w:val="24"/>
          <w:lang w:eastAsia="cs-CZ"/>
        </w:rPr>
        <w:t>.</w:t>
      </w:r>
    </w:p>
    <w:p w14:paraId="3477E0FE" w14:textId="77777777" w:rsidR="00E4393E" w:rsidRPr="00EB692A" w:rsidRDefault="00E4393E" w:rsidP="00E4393E">
      <w:pPr>
        <w:spacing w:after="0" w:line="240" w:lineRule="auto"/>
        <w:ind w:left="426"/>
        <w:jc w:val="both"/>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Zástupci paměťových institucí si tradičně vyměňují informace a zkušenosti na každoroční konferenci „</w:t>
      </w:r>
      <w:r w:rsidRPr="00EB692A">
        <w:rPr>
          <w:rFonts w:ascii="Times New Roman" w:hAnsi="Times New Roman" w:cs="Times New Roman"/>
          <w:sz w:val="24"/>
          <w:szCs w:val="24"/>
        </w:rPr>
        <w:t xml:space="preserve">Archivy, knihovny, muzea v </w:t>
      </w:r>
      <w:r w:rsidRPr="00EB692A">
        <w:rPr>
          <w:rStyle w:val="highlightedsearchterm"/>
          <w:rFonts w:ascii="Times New Roman" w:hAnsi="Times New Roman" w:cs="Times New Roman"/>
          <w:sz w:val="24"/>
          <w:szCs w:val="24"/>
        </w:rPr>
        <w:t>d</w:t>
      </w:r>
      <w:r w:rsidRPr="00EB692A">
        <w:rPr>
          <w:rFonts w:ascii="Times New Roman" w:hAnsi="Times New Roman" w:cs="Times New Roman"/>
          <w:sz w:val="24"/>
          <w:szCs w:val="24"/>
        </w:rPr>
        <w:t xml:space="preserve">igitálním světě“ a </w:t>
      </w:r>
      <w:r w:rsidR="003E42AE" w:rsidRPr="00EB692A">
        <w:rPr>
          <w:rFonts w:ascii="Times New Roman" w:hAnsi="Times New Roman" w:cs="Times New Roman"/>
          <w:sz w:val="24"/>
          <w:szCs w:val="24"/>
        </w:rPr>
        <w:t xml:space="preserve">na </w:t>
      </w:r>
      <w:r w:rsidRPr="00EB692A">
        <w:rPr>
          <w:rFonts w:ascii="Times New Roman" w:hAnsi="Times New Roman" w:cs="Times New Roman"/>
          <w:sz w:val="24"/>
          <w:szCs w:val="24"/>
        </w:rPr>
        <w:t>dalších oborových setkáních.</w:t>
      </w:r>
    </w:p>
    <w:p w14:paraId="75FF4D7B" w14:textId="77777777" w:rsidR="00E4393E" w:rsidRPr="00EB692A" w:rsidRDefault="00E4393E" w:rsidP="00E4393E">
      <w:pPr>
        <w:spacing w:after="0" w:line="240" w:lineRule="auto"/>
        <w:ind w:left="426"/>
        <w:jc w:val="both"/>
        <w:rPr>
          <w:rFonts w:ascii="Times New Roman" w:eastAsia="Times New Roman" w:hAnsi="Times New Roman" w:cs="Times New Roman"/>
          <w:b/>
          <w:bCs/>
          <w:iCs/>
          <w:sz w:val="24"/>
          <w:szCs w:val="24"/>
          <w:lang w:eastAsia="cs-CZ"/>
        </w:rPr>
      </w:pPr>
    </w:p>
    <w:p w14:paraId="5E4C6663" w14:textId="77777777" w:rsidR="00E4393E" w:rsidRPr="00EB692A" w:rsidRDefault="00E4393E" w:rsidP="00E4393E">
      <w:pPr>
        <w:numPr>
          <w:ilvl w:val="0"/>
          <w:numId w:val="7"/>
        </w:numPr>
        <w:spacing w:after="0" w:line="240" w:lineRule="auto"/>
        <w:ind w:left="426" w:hanging="426"/>
        <w:jc w:val="both"/>
        <w:rPr>
          <w:rFonts w:ascii="Times New Roman" w:eastAsia="Calibri" w:hAnsi="Times New Roman" w:cs="Times New Roman"/>
          <w:b/>
          <w:sz w:val="24"/>
          <w:szCs w:val="24"/>
        </w:rPr>
      </w:pPr>
      <w:r w:rsidRPr="00EB692A">
        <w:rPr>
          <w:rFonts w:ascii="Times New Roman" w:eastAsia="Calibri" w:hAnsi="Times New Roman" w:cs="Times New Roman"/>
          <w:b/>
          <w:sz w:val="24"/>
          <w:szCs w:val="24"/>
        </w:rPr>
        <w:t>Vytvořit doporučení pro digitalizaci odpovídající současnosti (nové formáty metadat i digitálních objektů).</w:t>
      </w:r>
    </w:p>
    <w:p w14:paraId="3400C3CD" w14:textId="77777777" w:rsidR="00E4393E" w:rsidRPr="00EB692A" w:rsidRDefault="00E4393E" w:rsidP="00E4393E">
      <w:pPr>
        <w:keepNext/>
        <w:keepLines/>
        <w:spacing w:after="0" w:line="240" w:lineRule="auto"/>
        <w:ind w:left="426"/>
        <w:jc w:val="both"/>
        <w:outlineLvl w:val="0"/>
        <w:rPr>
          <w:rFonts w:ascii="Times New Roman" w:eastAsia="Times New Roman" w:hAnsi="Times New Roman" w:cs="Times New Roman"/>
          <w:bCs/>
          <w:i/>
          <w:sz w:val="24"/>
          <w:szCs w:val="24"/>
          <w:lang w:eastAsia="cs-CZ"/>
        </w:rPr>
      </w:pPr>
      <w:r w:rsidRPr="00EB692A">
        <w:rPr>
          <w:rFonts w:ascii="Times New Roman" w:eastAsia="Times New Roman" w:hAnsi="Times New Roman" w:cs="Times New Roman"/>
          <w:bCs/>
          <w:i/>
          <w:sz w:val="24"/>
          <w:szCs w:val="24"/>
          <w:lang w:eastAsia="cs-CZ"/>
        </w:rPr>
        <w:t>Realizace:</w:t>
      </w:r>
    </w:p>
    <w:p w14:paraId="1C644F2A" w14:textId="77777777" w:rsidR="00E4393E" w:rsidRPr="00EB692A" w:rsidRDefault="00E4393E" w:rsidP="00E4393E">
      <w:pPr>
        <w:spacing w:after="0" w:line="240" w:lineRule="auto"/>
        <w:ind w:left="426"/>
        <w:jc w:val="both"/>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 xml:space="preserve">Viz opatření 1.2 – Národní knihovna ČR byla odpovědná za stanovování a zpřesňování platných standardů pro digitalizaci historických i novodobých knihovních dokumentů. Tyto standardy jsou k dispozici na příslušných webových stránkách. </w:t>
      </w:r>
    </w:p>
    <w:p w14:paraId="4F3DC0DE" w14:textId="77777777" w:rsidR="00E4393E" w:rsidRPr="00EB692A" w:rsidRDefault="00E4393E" w:rsidP="00E4393E">
      <w:pPr>
        <w:spacing w:after="0" w:line="240" w:lineRule="auto"/>
        <w:ind w:left="426"/>
        <w:jc w:val="both"/>
        <w:rPr>
          <w:rFonts w:ascii="Times New Roman" w:eastAsia="Times New Roman" w:hAnsi="Times New Roman" w:cs="Times New Roman"/>
          <w:i/>
          <w:sz w:val="24"/>
          <w:szCs w:val="24"/>
          <w:lang w:eastAsia="cs-CZ"/>
        </w:rPr>
      </w:pPr>
    </w:p>
    <w:p w14:paraId="0F1CF0D9" w14:textId="77777777" w:rsidR="00E4393E" w:rsidRPr="00EB692A" w:rsidRDefault="00E4393E" w:rsidP="00E4393E">
      <w:pPr>
        <w:numPr>
          <w:ilvl w:val="0"/>
          <w:numId w:val="7"/>
        </w:numPr>
        <w:spacing w:after="0" w:line="240" w:lineRule="auto"/>
        <w:ind w:left="426" w:hanging="426"/>
        <w:jc w:val="both"/>
        <w:rPr>
          <w:rFonts w:ascii="Times New Roman" w:eastAsia="Calibri" w:hAnsi="Times New Roman" w:cs="Times New Roman"/>
          <w:b/>
          <w:sz w:val="24"/>
          <w:szCs w:val="24"/>
        </w:rPr>
      </w:pPr>
      <w:r w:rsidRPr="00EB692A">
        <w:rPr>
          <w:rFonts w:ascii="Times New Roman" w:eastAsia="Calibri" w:hAnsi="Times New Roman" w:cs="Times New Roman"/>
          <w:b/>
          <w:sz w:val="24"/>
          <w:szCs w:val="24"/>
        </w:rPr>
        <w:t>Zajistit kooperační nástroj pro digitalizaci typu Registr digitalizace nebo centrální digitální knihovnu Kramerius nebo národní systém pro přidělování identifikátorů digitálním objektům (URN:NBN) s případnou vazbou na mezinárodní systém přidělování identifikátorů.</w:t>
      </w:r>
    </w:p>
    <w:p w14:paraId="64507365" w14:textId="77777777" w:rsidR="00E4393E" w:rsidRPr="00EB692A" w:rsidRDefault="00E4393E" w:rsidP="00E4393E">
      <w:pPr>
        <w:keepNext/>
        <w:keepLines/>
        <w:spacing w:after="0" w:line="240" w:lineRule="auto"/>
        <w:ind w:left="426"/>
        <w:jc w:val="both"/>
        <w:outlineLvl w:val="0"/>
        <w:rPr>
          <w:rFonts w:ascii="Times New Roman" w:eastAsia="Times New Roman" w:hAnsi="Times New Roman" w:cs="Times New Roman"/>
          <w:bCs/>
          <w:i/>
          <w:sz w:val="24"/>
          <w:szCs w:val="24"/>
          <w:lang w:eastAsia="cs-CZ"/>
        </w:rPr>
      </w:pPr>
      <w:r w:rsidRPr="00EB692A">
        <w:rPr>
          <w:rFonts w:ascii="Times New Roman" w:eastAsia="Times New Roman" w:hAnsi="Times New Roman" w:cs="Times New Roman"/>
          <w:bCs/>
          <w:i/>
          <w:sz w:val="24"/>
          <w:szCs w:val="24"/>
          <w:lang w:eastAsia="cs-CZ"/>
        </w:rPr>
        <w:t>Realizace:</w:t>
      </w:r>
    </w:p>
    <w:p w14:paraId="149EFDB9" w14:textId="05B69259" w:rsidR="00E4393E" w:rsidRPr="00EB692A" w:rsidRDefault="00E4393E" w:rsidP="00130128">
      <w:pPr>
        <w:spacing w:after="0" w:line="240" w:lineRule="auto"/>
        <w:ind w:left="426"/>
        <w:jc w:val="both"/>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 xml:space="preserve">Registr digitalizace, resolver URN:NBN i digitální knihovny Kramerius a Manuscriptorium fungují v rutinním provozu. V roce 2015 skončil vývoj České digitální knihovny jako centrální agregační platformy financovaný z prostředků programu NAKI, která by měla postupně přejít do běžné provozní fáze a správy Národní knihovny ČR. </w:t>
      </w:r>
    </w:p>
    <w:p w14:paraId="32785B3B" w14:textId="77777777" w:rsidR="00E4393E" w:rsidRPr="00EB692A" w:rsidRDefault="00E4393E" w:rsidP="00E4393E">
      <w:pPr>
        <w:spacing w:after="0" w:line="240" w:lineRule="auto"/>
        <w:ind w:firstLine="426"/>
        <w:jc w:val="both"/>
        <w:rPr>
          <w:rFonts w:ascii="Times New Roman" w:eastAsia="Times New Roman" w:hAnsi="Times New Roman" w:cs="Times New Roman"/>
          <w:i/>
          <w:sz w:val="24"/>
          <w:szCs w:val="24"/>
          <w:lang w:eastAsia="cs-CZ"/>
        </w:rPr>
      </w:pPr>
    </w:p>
    <w:p w14:paraId="4E50A2AD" w14:textId="77777777" w:rsidR="00E4393E" w:rsidRPr="00EB692A" w:rsidRDefault="00E4393E" w:rsidP="00E4393E">
      <w:pPr>
        <w:numPr>
          <w:ilvl w:val="0"/>
          <w:numId w:val="7"/>
        </w:numPr>
        <w:spacing w:after="0" w:line="240" w:lineRule="auto"/>
        <w:ind w:left="426" w:hanging="426"/>
        <w:jc w:val="both"/>
        <w:rPr>
          <w:rFonts w:ascii="Times New Roman" w:eastAsia="Calibri" w:hAnsi="Times New Roman" w:cs="Times New Roman"/>
          <w:b/>
          <w:sz w:val="24"/>
          <w:szCs w:val="24"/>
        </w:rPr>
      </w:pPr>
      <w:r w:rsidRPr="00EB692A">
        <w:rPr>
          <w:rFonts w:ascii="Times New Roman" w:eastAsia="Calibri" w:hAnsi="Times New Roman" w:cs="Times New Roman"/>
          <w:b/>
          <w:sz w:val="24"/>
          <w:szCs w:val="24"/>
        </w:rPr>
        <w:t>Zavést persistentní identifikátory digitálních objektů na národní úrovni mezi institucemi různých typů.</w:t>
      </w:r>
    </w:p>
    <w:p w14:paraId="067DA230" w14:textId="77777777" w:rsidR="00E4393E" w:rsidRPr="00EB692A" w:rsidRDefault="00E4393E" w:rsidP="00E4393E">
      <w:pPr>
        <w:keepNext/>
        <w:keepLines/>
        <w:spacing w:after="0" w:line="240" w:lineRule="auto"/>
        <w:ind w:left="426"/>
        <w:jc w:val="both"/>
        <w:outlineLvl w:val="0"/>
        <w:rPr>
          <w:rFonts w:ascii="Times New Roman" w:eastAsia="Times New Roman" w:hAnsi="Times New Roman" w:cs="Times New Roman"/>
          <w:b/>
          <w:sz w:val="24"/>
          <w:szCs w:val="24"/>
          <w:lang w:eastAsia="cs-CZ"/>
        </w:rPr>
      </w:pPr>
      <w:r w:rsidRPr="00EB692A">
        <w:rPr>
          <w:rFonts w:ascii="Times New Roman" w:eastAsia="Times New Roman" w:hAnsi="Times New Roman" w:cs="Times New Roman"/>
          <w:bCs/>
          <w:i/>
          <w:sz w:val="24"/>
          <w:szCs w:val="24"/>
          <w:lang w:eastAsia="cs-CZ"/>
        </w:rPr>
        <w:t>Realizace:</w:t>
      </w:r>
    </w:p>
    <w:p w14:paraId="1CC3CF06" w14:textId="481921D7" w:rsidR="00E4393E" w:rsidRPr="00EB692A" w:rsidRDefault="00E4393E" w:rsidP="00E4393E">
      <w:pPr>
        <w:keepNext/>
        <w:keepLines/>
        <w:spacing w:after="0" w:line="240" w:lineRule="auto"/>
        <w:ind w:left="425"/>
        <w:jc w:val="both"/>
        <w:outlineLvl w:val="0"/>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Persistentní identifikace dokumentů probíhala dle platných postupů – aktivně se používaly URN:NBN, číslo ČNB, UUID, Registr digitalizace atd. Je nutné průběžně apelovat na digitalizující instituce, aby důsledně tuto identifikaci používaly.</w:t>
      </w:r>
    </w:p>
    <w:p w14:paraId="1EE9ECE0" w14:textId="77777777" w:rsidR="00E4393E" w:rsidRPr="00EB692A" w:rsidRDefault="00E4393E" w:rsidP="00E4393E">
      <w:pPr>
        <w:keepNext/>
        <w:keepLines/>
        <w:spacing w:after="0" w:line="240" w:lineRule="auto"/>
        <w:ind w:left="425"/>
        <w:jc w:val="both"/>
        <w:outlineLvl w:val="0"/>
        <w:rPr>
          <w:rFonts w:ascii="Times New Roman" w:eastAsia="Times New Roman" w:hAnsi="Times New Roman" w:cs="Times New Roman"/>
          <w:i/>
          <w:sz w:val="24"/>
          <w:szCs w:val="24"/>
          <w:lang w:eastAsia="cs-CZ"/>
        </w:rPr>
      </w:pPr>
    </w:p>
    <w:p w14:paraId="0F312319" w14:textId="77777777" w:rsidR="00E4393E" w:rsidRPr="00EB692A" w:rsidRDefault="00E4393E" w:rsidP="00E4393E">
      <w:pPr>
        <w:numPr>
          <w:ilvl w:val="0"/>
          <w:numId w:val="7"/>
        </w:numPr>
        <w:spacing w:after="0" w:line="240" w:lineRule="auto"/>
        <w:ind w:left="426" w:hanging="426"/>
        <w:jc w:val="both"/>
        <w:rPr>
          <w:rFonts w:ascii="Times New Roman" w:eastAsia="Calibri" w:hAnsi="Times New Roman" w:cs="Times New Roman"/>
          <w:sz w:val="24"/>
          <w:szCs w:val="24"/>
        </w:rPr>
      </w:pPr>
      <w:r w:rsidRPr="00EB692A">
        <w:rPr>
          <w:rFonts w:ascii="Times New Roman" w:eastAsia="Calibri" w:hAnsi="Times New Roman" w:cs="Times New Roman"/>
          <w:b/>
          <w:sz w:val="24"/>
          <w:szCs w:val="24"/>
        </w:rPr>
        <w:t>Vytvořit podmínky pro integraci digitalizovaných dokumentů do evropské digitální knihovny Europeana a zpřístupnění nejvýznamnějších dokumentů prostřednictvím Světové digitální knihovny UNESCO</w:t>
      </w:r>
      <w:r w:rsidRPr="00EB692A">
        <w:rPr>
          <w:rFonts w:ascii="Times New Roman" w:eastAsia="Calibri" w:hAnsi="Times New Roman" w:cs="Times New Roman"/>
          <w:sz w:val="24"/>
          <w:szCs w:val="24"/>
        </w:rPr>
        <w:t>.</w:t>
      </w:r>
    </w:p>
    <w:p w14:paraId="6B1C21C3" w14:textId="77777777" w:rsidR="00E4393E" w:rsidRPr="00EB692A" w:rsidRDefault="00E4393E" w:rsidP="00E4393E">
      <w:pPr>
        <w:keepNext/>
        <w:keepLines/>
        <w:spacing w:after="0" w:line="240" w:lineRule="auto"/>
        <w:ind w:left="426"/>
        <w:jc w:val="both"/>
        <w:outlineLvl w:val="0"/>
        <w:rPr>
          <w:rFonts w:ascii="Times New Roman" w:eastAsia="Times New Roman" w:hAnsi="Times New Roman" w:cs="Times New Roman"/>
          <w:bCs/>
          <w:i/>
          <w:sz w:val="24"/>
          <w:szCs w:val="24"/>
          <w:lang w:eastAsia="cs-CZ"/>
        </w:rPr>
      </w:pPr>
      <w:r w:rsidRPr="00EB692A">
        <w:rPr>
          <w:rFonts w:ascii="Times New Roman" w:eastAsia="Times New Roman" w:hAnsi="Times New Roman" w:cs="Times New Roman"/>
          <w:bCs/>
          <w:i/>
          <w:sz w:val="24"/>
          <w:szCs w:val="24"/>
          <w:lang w:eastAsia="cs-CZ"/>
        </w:rPr>
        <w:t>Realizace:</w:t>
      </w:r>
    </w:p>
    <w:p w14:paraId="31483212" w14:textId="0733FDA9" w:rsidR="00E4393E" w:rsidRPr="00EB692A" w:rsidRDefault="00E4393E" w:rsidP="00E4393E">
      <w:pPr>
        <w:spacing w:after="0" w:line="240" w:lineRule="auto"/>
        <w:ind w:left="426"/>
        <w:jc w:val="both"/>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Integrace dat do nadnárodních iniciativ neprobíhala předpokládaným způsobem, s určitými výjimkami</w:t>
      </w:r>
      <w:r w:rsidR="003E42AE" w:rsidRPr="00EB692A">
        <w:rPr>
          <w:rFonts w:ascii="Times New Roman" w:eastAsia="Times New Roman" w:hAnsi="Times New Roman" w:cs="Times New Roman"/>
          <w:sz w:val="24"/>
          <w:szCs w:val="24"/>
          <w:lang w:eastAsia="cs-CZ"/>
        </w:rPr>
        <w:t xml:space="preserve"> </w:t>
      </w:r>
      <w:r w:rsidRPr="00EB692A">
        <w:rPr>
          <w:rFonts w:ascii="Times New Roman" w:eastAsia="Times New Roman" w:hAnsi="Times New Roman" w:cs="Times New Roman"/>
          <w:sz w:val="24"/>
          <w:szCs w:val="24"/>
          <w:lang w:eastAsia="cs-CZ"/>
        </w:rPr>
        <w:t xml:space="preserve">jako je digitální knihovna Manuscriptorium, periodika dostupná přes Krameria 3. </w:t>
      </w:r>
      <w:r w:rsidR="005A4117" w:rsidRPr="00EB692A">
        <w:rPr>
          <w:rFonts w:ascii="Times New Roman" w:eastAsia="Times New Roman" w:hAnsi="Times New Roman" w:cs="Times New Roman"/>
          <w:sz w:val="24"/>
          <w:szCs w:val="24"/>
          <w:lang w:eastAsia="cs-CZ"/>
        </w:rPr>
        <w:t>b</w:t>
      </w:r>
      <w:r w:rsidRPr="00EB692A">
        <w:rPr>
          <w:rFonts w:ascii="Times New Roman" w:eastAsia="Times New Roman" w:hAnsi="Times New Roman" w:cs="Times New Roman"/>
          <w:sz w:val="24"/>
          <w:szCs w:val="24"/>
          <w:lang w:eastAsia="cs-CZ"/>
        </w:rPr>
        <w:t xml:space="preserve">yla nedostatečná, byť vstupní náležitosti, jakými jsou nastavení OAI-PMH providerů atd. jsou běžně k dispozici. Do budoucna by se centrálním přístupným bodem za oblast knihoven měla stát Česká digitální knihovna, jejíž zástupci vedli </w:t>
      </w:r>
      <w:r w:rsidRPr="00EB692A">
        <w:rPr>
          <w:rFonts w:ascii="Times New Roman" w:eastAsia="Times New Roman" w:hAnsi="Times New Roman" w:cs="Times New Roman"/>
          <w:sz w:val="24"/>
          <w:szCs w:val="24"/>
          <w:lang w:eastAsia="cs-CZ"/>
        </w:rPr>
        <w:lastRenderedPageBreak/>
        <w:t xml:space="preserve">s vedením The European Library jednání o průběhu masivnější agregace dat. Nabízený business model byl však pro české knihovny nepřijatelný </w:t>
      </w:r>
      <w:r w:rsidR="003E42AE" w:rsidRPr="00EB692A">
        <w:rPr>
          <w:rFonts w:ascii="Times New Roman" w:eastAsia="Times New Roman" w:hAnsi="Times New Roman" w:cs="Times New Roman"/>
          <w:sz w:val="24"/>
          <w:szCs w:val="24"/>
          <w:lang w:eastAsia="cs-CZ"/>
        </w:rPr>
        <w:t xml:space="preserve">nejen </w:t>
      </w:r>
      <w:r w:rsidRPr="00EB692A">
        <w:rPr>
          <w:rFonts w:ascii="Times New Roman" w:eastAsia="Times New Roman" w:hAnsi="Times New Roman" w:cs="Times New Roman"/>
          <w:sz w:val="24"/>
          <w:szCs w:val="24"/>
          <w:lang w:eastAsia="cs-CZ"/>
        </w:rPr>
        <w:t>po stránce technické, ale i kvůli výši požadovaných poplatků za vstup jednotlivých institucí. Ve věci bude třeba nadále jednat.</w:t>
      </w:r>
    </w:p>
    <w:p w14:paraId="39B5BCAC" w14:textId="77777777" w:rsidR="00E4393E" w:rsidRPr="00EB692A" w:rsidRDefault="00E4393E" w:rsidP="00E4393E">
      <w:pPr>
        <w:spacing w:after="0" w:line="240" w:lineRule="auto"/>
        <w:ind w:left="426"/>
        <w:jc w:val="both"/>
        <w:rPr>
          <w:rFonts w:ascii="Times New Roman" w:eastAsia="Times New Roman" w:hAnsi="Times New Roman" w:cs="Times New Roman"/>
          <w:b/>
          <w:sz w:val="24"/>
          <w:szCs w:val="24"/>
          <w:lang w:eastAsia="cs-CZ"/>
        </w:rPr>
      </w:pPr>
    </w:p>
    <w:p w14:paraId="0C13EE0D" w14:textId="77777777" w:rsidR="00E4393E" w:rsidRPr="00EB692A" w:rsidRDefault="00E4393E" w:rsidP="00E4393E">
      <w:pPr>
        <w:numPr>
          <w:ilvl w:val="0"/>
          <w:numId w:val="7"/>
        </w:numPr>
        <w:spacing w:after="0" w:line="240" w:lineRule="auto"/>
        <w:ind w:left="426" w:hanging="426"/>
        <w:jc w:val="both"/>
        <w:rPr>
          <w:rFonts w:ascii="Times New Roman" w:eastAsia="Calibri" w:hAnsi="Times New Roman" w:cs="Times New Roman"/>
          <w:sz w:val="24"/>
          <w:szCs w:val="24"/>
        </w:rPr>
      </w:pPr>
      <w:r w:rsidRPr="00EB692A">
        <w:rPr>
          <w:rFonts w:ascii="Times New Roman" w:eastAsia="Calibri" w:hAnsi="Times New Roman" w:cs="Times New Roman"/>
          <w:b/>
          <w:sz w:val="24"/>
          <w:szCs w:val="24"/>
        </w:rPr>
        <w:t>Zajistit zpřístupnění digitalizovaných dokumentů prostřednictvím knihoven</w:t>
      </w:r>
      <w:r w:rsidRPr="00EB692A">
        <w:rPr>
          <w:rFonts w:ascii="Times New Roman" w:eastAsia="Calibri" w:hAnsi="Times New Roman" w:cs="Times New Roman"/>
          <w:sz w:val="24"/>
          <w:szCs w:val="24"/>
        </w:rPr>
        <w:t>.</w:t>
      </w:r>
    </w:p>
    <w:p w14:paraId="73A01AD9" w14:textId="77777777" w:rsidR="00E4393E" w:rsidRPr="00EB692A" w:rsidRDefault="00E4393E" w:rsidP="00E4393E">
      <w:pPr>
        <w:keepNext/>
        <w:keepLines/>
        <w:spacing w:after="0" w:line="240" w:lineRule="auto"/>
        <w:ind w:left="426"/>
        <w:jc w:val="both"/>
        <w:outlineLvl w:val="0"/>
        <w:rPr>
          <w:rFonts w:ascii="Times New Roman" w:eastAsia="Times New Roman" w:hAnsi="Times New Roman" w:cs="Times New Roman"/>
          <w:bCs/>
          <w:i/>
          <w:sz w:val="24"/>
          <w:szCs w:val="24"/>
          <w:lang w:eastAsia="cs-CZ"/>
        </w:rPr>
      </w:pPr>
      <w:r w:rsidRPr="00EB692A">
        <w:rPr>
          <w:rFonts w:ascii="Times New Roman" w:eastAsia="Times New Roman" w:hAnsi="Times New Roman" w:cs="Times New Roman"/>
          <w:bCs/>
          <w:i/>
          <w:sz w:val="24"/>
          <w:szCs w:val="24"/>
          <w:lang w:eastAsia="cs-CZ"/>
        </w:rPr>
        <w:t>Realizace:</w:t>
      </w:r>
    </w:p>
    <w:p w14:paraId="6032E487" w14:textId="77777777" w:rsidR="00E4393E" w:rsidRPr="00EB692A" w:rsidRDefault="00E4393E" w:rsidP="00E4393E">
      <w:pPr>
        <w:spacing w:after="0" w:line="240" w:lineRule="auto"/>
        <w:ind w:left="426"/>
        <w:jc w:val="both"/>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 xml:space="preserve">Jednotlivé digitální knihovny fungují v rutinním provozu, tj, zpřístupňují digitalizované dokumenty v rámci umožněném autorským zákonem. Další informace k tématu viz část 1.5. </w:t>
      </w:r>
    </w:p>
    <w:p w14:paraId="1B75E5E3" w14:textId="77777777" w:rsidR="00E4393E" w:rsidRPr="00EB692A" w:rsidRDefault="00E4393E" w:rsidP="00E4393E">
      <w:pPr>
        <w:spacing w:after="0" w:line="240" w:lineRule="auto"/>
        <w:ind w:left="426"/>
        <w:jc w:val="both"/>
        <w:rPr>
          <w:rFonts w:ascii="Times New Roman" w:eastAsia="Times New Roman" w:hAnsi="Times New Roman" w:cs="Times New Roman"/>
          <w:b/>
          <w:sz w:val="24"/>
          <w:szCs w:val="24"/>
          <w:lang w:eastAsia="cs-CZ"/>
        </w:rPr>
      </w:pPr>
    </w:p>
    <w:p w14:paraId="1500FCF3" w14:textId="77777777" w:rsidR="00E4393E" w:rsidRPr="00EB692A" w:rsidRDefault="00E4393E" w:rsidP="00E4393E">
      <w:pPr>
        <w:numPr>
          <w:ilvl w:val="0"/>
          <w:numId w:val="7"/>
        </w:numPr>
        <w:spacing w:after="0" w:line="240" w:lineRule="auto"/>
        <w:ind w:left="426" w:hanging="426"/>
        <w:jc w:val="both"/>
        <w:rPr>
          <w:rFonts w:ascii="Times New Roman" w:eastAsia="Calibri" w:hAnsi="Times New Roman" w:cs="Times New Roman"/>
          <w:b/>
          <w:sz w:val="24"/>
          <w:szCs w:val="24"/>
        </w:rPr>
      </w:pPr>
      <w:r w:rsidRPr="00EB692A">
        <w:rPr>
          <w:rFonts w:ascii="Times New Roman" w:eastAsia="Calibri" w:hAnsi="Times New Roman" w:cs="Times New Roman"/>
          <w:b/>
          <w:sz w:val="24"/>
          <w:szCs w:val="24"/>
        </w:rPr>
        <w:t>Pro financování digitalizace využít strukturální fondy EU (IOP, ROP) a principů PPP, například spolupráce s firmou Google.</w:t>
      </w:r>
    </w:p>
    <w:p w14:paraId="61F4B4B1" w14:textId="77777777" w:rsidR="00E4393E" w:rsidRPr="00EB692A" w:rsidRDefault="00E4393E" w:rsidP="00E4393E">
      <w:pPr>
        <w:keepNext/>
        <w:keepLines/>
        <w:spacing w:after="0" w:line="240" w:lineRule="auto"/>
        <w:ind w:left="426"/>
        <w:jc w:val="both"/>
        <w:outlineLvl w:val="0"/>
        <w:rPr>
          <w:rFonts w:ascii="Times New Roman" w:eastAsia="Times New Roman" w:hAnsi="Times New Roman" w:cs="Times New Roman"/>
          <w:bCs/>
          <w:i/>
          <w:sz w:val="24"/>
          <w:szCs w:val="24"/>
          <w:lang w:eastAsia="cs-CZ"/>
        </w:rPr>
      </w:pPr>
      <w:r w:rsidRPr="00EB692A">
        <w:rPr>
          <w:rFonts w:ascii="Times New Roman" w:eastAsia="Times New Roman" w:hAnsi="Times New Roman" w:cs="Times New Roman"/>
          <w:bCs/>
          <w:i/>
          <w:sz w:val="24"/>
          <w:szCs w:val="24"/>
          <w:lang w:eastAsia="cs-CZ"/>
        </w:rPr>
        <w:t>Realizace:</w:t>
      </w:r>
    </w:p>
    <w:p w14:paraId="03C4CFE8" w14:textId="77777777" w:rsidR="00E4393E" w:rsidRPr="00EB692A" w:rsidRDefault="00E4393E" w:rsidP="00E4393E">
      <w:pPr>
        <w:spacing w:after="0" w:line="240" w:lineRule="auto"/>
        <w:ind w:left="426"/>
        <w:jc w:val="both"/>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viz informace v části 1.1</w:t>
      </w:r>
    </w:p>
    <w:p w14:paraId="3068B672" w14:textId="77777777" w:rsidR="00E4393E" w:rsidRPr="00EB692A" w:rsidRDefault="00E4393E" w:rsidP="00E4393E">
      <w:pPr>
        <w:spacing w:after="0" w:line="240" w:lineRule="auto"/>
        <w:jc w:val="both"/>
        <w:rPr>
          <w:rFonts w:ascii="Times New Roman" w:hAnsi="Times New Roman" w:cs="Times New Roman"/>
          <w:sz w:val="24"/>
          <w:szCs w:val="24"/>
        </w:rPr>
      </w:pPr>
    </w:p>
    <w:p w14:paraId="31CC7A39" w14:textId="77777777" w:rsidR="00DC5027" w:rsidRPr="00EB692A" w:rsidRDefault="00DC5027" w:rsidP="00E4393E">
      <w:pPr>
        <w:spacing w:after="0" w:line="240" w:lineRule="auto"/>
        <w:jc w:val="both"/>
        <w:rPr>
          <w:rFonts w:ascii="Times New Roman" w:hAnsi="Times New Roman" w:cs="Times New Roman"/>
          <w:b/>
          <w:sz w:val="24"/>
          <w:szCs w:val="24"/>
          <w:u w:val="single"/>
        </w:rPr>
      </w:pPr>
    </w:p>
    <w:p w14:paraId="3C2C11F9" w14:textId="77777777" w:rsidR="00E4393E" w:rsidRPr="00EB692A" w:rsidRDefault="00E4393E" w:rsidP="00E4393E">
      <w:pPr>
        <w:spacing w:after="0" w:line="240" w:lineRule="auto"/>
        <w:jc w:val="both"/>
        <w:rPr>
          <w:rFonts w:ascii="Times New Roman" w:hAnsi="Times New Roman" w:cs="Times New Roman"/>
          <w:b/>
          <w:sz w:val="24"/>
          <w:szCs w:val="24"/>
          <w:u w:val="single"/>
        </w:rPr>
      </w:pPr>
      <w:r w:rsidRPr="00EB692A">
        <w:rPr>
          <w:rFonts w:ascii="Times New Roman" w:hAnsi="Times New Roman" w:cs="Times New Roman"/>
          <w:b/>
          <w:sz w:val="24"/>
          <w:szCs w:val="24"/>
          <w:u w:val="single"/>
        </w:rPr>
        <w:t>Celkové shrnutí priority 1:</w:t>
      </w:r>
    </w:p>
    <w:p w14:paraId="01BA6024" w14:textId="5AB9B124" w:rsidR="00E4393E" w:rsidRPr="00EB692A" w:rsidRDefault="00E4393E" w:rsidP="00E4393E">
      <w:pPr>
        <w:pStyle w:val="Odstavecseseznamem"/>
        <w:numPr>
          <w:ilvl w:val="0"/>
          <w:numId w:val="8"/>
        </w:numPr>
        <w:spacing w:after="0" w:line="240" w:lineRule="auto"/>
        <w:jc w:val="both"/>
        <w:rPr>
          <w:sz w:val="24"/>
          <w:szCs w:val="24"/>
        </w:rPr>
      </w:pPr>
      <w:r w:rsidRPr="00EB692A">
        <w:rPr>
          <w:sz w:val="24"/>
          <w:szCs w:val="24"/>
          <w:lang w:eastAsia="cs-CZ"/>
        </w:rPr>
        <w:t xml:space="preserve">Je třeba nadále trvat na všeobecném používání standardů, metodických pokynů a identifikátorů. V návaznosti by měl být vyvinut vhodný nástroj pro jednoznačnou a plně automatizovanou validaci dat z jednotlivých digitalizačních projektů, který v systému chybí. </w:t>
      </w:r>
      <w:r w:rsidR="005A39FE" w:rsidRPr="00EB692A">
        <w:rPr>
          <w:sz w:val="24"/>
          <w:szCs w:val="24"/>
          <w:lang w:eastAsia="cs-CZ"/>
        </w:rPr>
        <w:t>J</w:t>
      </w:r>
      <w:r w:rsidRPr="00EB692A">
        <w:rPr>
          <w:sz w:val="24"/>
          <w:szCs w:val="24"/>
          <w:lang w:eastAsia="cs-CZ"/>
        </w:rPr>
        <w:t xml:space="preserve">e nutné </w:t>
      </w:r>
      <w:r w:rsidR="005A39FE" w:rsidRPr="00EB692A">
        <w:rPr>
          <w:sz w:val="24"/>
          <w:szCs w:val="24"/>
          <w:lang w:eastAsia="cs-CZ"/>
        </w:rPr>
        <w:t>pracovat</w:t>
      </w:r>
      <w:r w:rsidR="002C2436" w:rsidRPr="00EB692A">
        <w:rPr>
          <w:sz w:val="24"/>
          <w:szCs w:val="24"/>
          <w:lang w:eastAsia="cs-CZ"/>
        </w:rPr>
        <w:t xml:space="preserve"> </w:t>
      </w:r>
      <w:r w:rsidRPr="00EB692A">
        <w:rPr>
          <w:sz w:val="24"/>
          <w:szCs w:val="24"/>
          <w:lang w:eastAsia="cs-CZ"/>
        </w:rPr>
        <w:t xml:space="preserve">na dostupnosti tzv. referenčních vzorků dat, které by měly být vzorem pro další instituce. </w:t>
      </w:r>
    </w:p>
    <w:p w14:paraId="66070105" w14:textId="77777777" w:rsidR="00E4393E" w:rsidRPr="00EB692A" w:rsidRDefault="00E4393E" w:rsidP="00E4393E">
      <w:pPr>
        <w:pStyle w:val="Odstavecseseznamem"/>
        <w:numPr>
          <w:ilvl w:val="0"/>
          <w:numId w:val="8"/>
        </w:numPr>
        <w:spacing w:after="0" w:line="240" w:lineRule="auto"/>
        <w:jc w:val="both"/>
        <w:rPr>
          <w:sz w:val="24"/>
          <w:szCs w:val="24"/>
        </w:rPr>
      </w:pPr>
      <w:r w:rsidRPr="00EB692A">
        <w:rPr>
          <w:sz w:val="24"/>
          <w:szCs w:val="24"/>
          <w:lang w:eastAsia="cs-CZ"/>
        </w:rPr>
        <w:t xml:space="preserve">Je třeba vyřešit migraci starších digitálních dat, které byly vytvořeny podle původních standardů v obou verzích – uživatelské, dostupné v Národní knihovně ČR prostřednictvím instance Kramerius 3, i archivní. V případě problémů s úložišti hrozí nenávratné ztráty. </w:t>
      </w:r>
    </w:p>
    <w:p w14:paraId="35BF02A6" w14:textId="77777777" w:rsidR="00E4393E" w:rsidRPr="00EB692A" w:rsidRDefault="00E4393E" w:rsidP="00E4393E">
      <w:pPr>
        <w:pStyle w:val="Odstavecseseznamem"/>
        <w:numPr>
          <w:ilvl w:val="0"/>
          <w:numId w:val="8"/>
        </w:numPr>
        <w:spacing w:after="0" w:line="240" w:lineRule="auto"/>
        <w:jc w:val="both"/>
        <w:rPr>
          <w:sz w:val="24"/>
          <w:szCs w:val="24"/>
        </w:rPr>
      </w:pPr>
      <w:r w:rsidRPr="00EB692A">
        <w:rPr>
          <w:sz w:val="24"/>
          <w:szCs w:val="24"/>
          <w:lang w:eastAsia="cs-CZ"/>
        </w:rPr>
        <w:t>Dále je třeba obnovit možnost sdílení dat napříč digitálními knihovnami; je nutné zavést nový systém s použitím aktuálních technických možností.</w:t>
      </w:r>
    </w:p>
    <w:p w14:paraId="7BD55F03" w14:textId="77777777" w:rsidR="00E4393E" w:rsidRPr="00EB692A" w:rsidRDefault="00E4393E" w:rsidP="00E4393E">
      <w:pPr>
        <w:pStyle w:val="Odstavecseseznamem"/>
        <w:numPr>
          <w:ilvl w:val="0"/>
          <w:numId w:val="8"/>
        </w:numPr>
        <w:spacing w:after="0" w:line="240" w:lineRule="auto"/>
        <w:jc w:val="both"/>
        <w:rPr>
          <w:b/>
          <w:sz w:val="24"/>
          <w:szCs w:val="24"/>
        </w:rPr>
      </w:pPr>
      <w:r w:rsidRPr="00EB692A">
        <w:rPr>
          <w:sz w:val="24"/>
          <w:szCs w:val="24"/>
          <w:lang w:eastAsia="cs-CZ"/>
        </w:rPr>
        <w:t xml:space="preserve">Kromě podpory digitalizace standardních tištěných fondů je třeba zaměřit pozornost různých dotačních programů na digitalizaci specifických fondů – zvukové nahrávky, plakáty, pohlednice atd. K tomu je potřeba vytvořit metodologické návody a standardy. </w:t>
      </w:r>
    </w:p>
    <w:p w14:paraId="43AAE595" w14:textId="668A9482" w:rsidR="00E4393E" w:rsidRPr="00EB692A" w:rsidRDefault="000533E2" w:rsidP="00642B87">
      <w:pPr>
        <w:spacing w:after="0" w:line="240" w:lineRule="auto"/>
        <w:jc w:val="both"/>
        <w:rPr>
          <w:rFonts w:ascii="Times New Roman" w:hAnsi="Times New Roman" w:cs="Times New Roman"/>
          <w:i/>
          <w:sz w:val="24"/>
          <w:szCs w:val="24"/>
        </w:rPr>
      </w:pPr>
      <w:r w:rsidRPr="00EB692A">
        <w:rPr>
          <w:rFonts w:ascii="Times New Roman" w:hAnsi="Times New Roman" w:cs="Times New Roman"/>
          <w:i/>
          <w:sz w:val="24"/>
          <w:szCs w:val="24"/>
        </w:rPr>
        <w:t xml:space="preserve">V Koncepci rozvoje knihoven v České republice na léta 2017–2020 navazuje prioritní oblast č. </w:t>
      </w:r>
      <w:r w:rsidR="002358BB" w:rsidRPr="00EB692A">
        <w:rPr>
          <w:rFonts w:ascii="Times New Roman" w:hAnsi="Times New Roman" w:cs="Times New Roman"/>
          <w:i/>
          <w:sz w:val="24"/>
          <w:szCs w:val="24"/>
        </w:rPr>
        <w:t>1 K</w:t>
      </w:r>
      <w:r w:rsidR="00624E7C" w:rsidRPr="00EB692A">
        <w:rPr>
          <w:rFonts w:ascii="Times New Roman" w:hAnsi="Times New Roman" w:cs="Times New Roman"/>
          <w:i/>
          <w:sz w:val="24"/>
          <w:szCs w:val="24"/>
        </w:rPr>
        <w:t>nihovny ve virtuálním prostředí.</w:t>
      </w:r>
    </w:p>
    <w:p w14:paraId="288A8CB9" w14:textId="77777777" w:rsidR="000533E2" w:rsidRPr="00EB692A" w:rsidRDefault="000533E2" w:rsidP="00642B87">
      <w:pPr>
        <w:spacing w:after="0" w:line="240" w:lineRule="auto"/>
        <w:jc w:val="both"/>
        <w:rPr>
          <w:rFonts w:ascii="Times New Roman" w:hAnsi="Times New Roman" w:cs="Times New Roman"/>
          <w:b/>
          <w:sz w:val="24"/>
          <w:szCs w:val="24"/>
        </w:rPr>
      </w:pPr>
    </w:p>
    <w:p w14:paraId="664550A0" w14:textId="77777777" w:rsidR="000533E2" w:rsidRPr="00EB692A" w:rsidRDefault="000533E2" w:rsidP="00642B87">
      <w:pPr>
        <w:spacing w:after="0" w:line="240" w:lineRule="auto"/>
        <w:jc w:val="both"/>
        <w:rPr>
          <w:rFonts w:ascii="Times New Roman" w:hAnsi="Times New Roman" w:cs="Times New Roman"/>
          <w:b/>
          <w:sz w:val="24"/>
          <w:szCs w:val="24"/>
        </w:rPr>
      </w:pPr>
    </w:p>
    <w:p w14:paraId="0E3669C3" w14:textId="77777777" w:rsidR="00E4393E" w:rsidRPr="00EB692A" w:rsidRDefault="00E4393E" w:rsidP="00642B87">
      <w:pPr>
        <w:pStyle w:val="Bezmezer"/>
        <w:numPr>
          <w:ilvl w:val="0"/>
          <w:numId w:val="1"/>
        </w:numPr>
        <w:pBdr>
          <w:top w:val="single" w:sz="4" w:space="1" w:color="auto"/>
          <w:left w:val="single" w:sz="4" w:space="4" w:color="auto"/>
          <w:bottom w:val="single" w:sz="4" w:space="1" w:color="auto"/>
          <w:right w:val="single" w:sz="4" w:space="4" w:color="auto"/>
        </w:pBdr>
        <w:ind w:left="360"/>
        <w:rPr>
          <w:b/>
          <w:sz w:val="24"/>
          <w:szCs w:val="24"/>
        </w:rPr>
      </w:pPr>
      <w:r w:rsidRPr="00EB692A">
        <w:rPr>
          <w:b/>
          <w:sz w:val="24"/>
          <w:szCs w:val="24"/>
        </w:rPr>
        <w:t xml:space="preserve">Vytvořit legislativní, organizační a technické předpoklady trvalého uchování </w:t>
      </w:r>
    </w:p>
    <w:p w14:paraId="58840F24" w14:textId="4A34B82A" w:rsidR="00E4393E" w:rsidRPr="00EB692A" w:rsidRDefault="00E4393E" w:rsidP="00E4393E">
      <w:pPr>
        <w:pStyle w:val="Bezmezer"/>
        <w:pBdr>
          <w:top w:val="single" w:sz="4" w:space="1" w:color="auto"/>
          <w:left w:val="single" w:sz="4" w:space="4" w:color="auto"/>
          <w:bottom w:val="single" w:sz="4" w:space="1" w:color="auto"/>
          <w:right w:val="single" w:sz="4" w:space="4" w:color="auto"/>
        </w:pBdr>
        <w:ind w:firstLine="360"/>
        <w:jc w:val="both"/>
        <w:rPr>
          <w:b/>
          <w:sz w:val="24"/>
          <w:szCs w:val="24"/>
        </w:rPr>
      </w:pPr>
      <w:r w:rsidRPr="00EB692A">
        <w:rPr>
          <w:b/>
          <w:sz w:val="24"/>
          <w:szCs w:val="24"/>
        </w:rPr>
        <w:t>a zpřístupnění publikovaných digitálních a digitalizovaných dokumentů jako</w:t>
      </w:r>
      <w:r w:rsidR="00EB692A" w:rsidRPr="00EB692A">
        <w:rPr>
          <w:b/>
          <w:sz w:val="24"/>
          <w:szCs w:val="24"/>
        </w:rPr>
        <w:t xml:space="preserve"> </w:t>
      </w:r>
      <w:r w:rsidRPr="00EB692A">
        <w:rPr>
          <w:b/>
          <w:sz w:val="24"/>
          <w:szCs w:val="24"/>
        </w:rPr>
        <w:t>důležité složky</w:t>
      </w:r>
      <w:r w:rsidR="001D6593" w:rsidRPr="00EB692A">
        <w:rPr>
          <w:b/>
          <w:sz w:val="24"/>
          <w:szCs w:val="24"/>
        </w:rPr>
        <w:t xml:space="preserve"> </w:t>
      </w:r>
      <w:r w:rsidRPr="00EB692A">
        <w:rPr>
          <w:b/>
          <w:sz w:val="24"/>
          <w:szCs w:val="24"/>
        </w:rPr>
        <w:t>kulturního a vědeckého dědictví</w:t>
      </w:r>
    </w:p>
    <w:p w14:paraId="5D45C5D9" w14:textId="77777777" w:rsidR="00E4393E" w:rsidRPr="00EB692A" w:rsidRDefault="00E4393E" w:rsidP="00E4393E">
      <w:pPr>
        <w:spacing w:after="0" w:line="240" w:lineRule="auto"/>
        <w:jc w:val="both"/>
        <w:rPr>
          <w:rFonts w:ascii="Times New Roman" w:hAnsi="Times New Roman" w:cs="Times New Roman"/>
          <w:b/>
          <w:i/>
          <w:sz w:val="24"/>
          <w:szCs w:val="24"/>
        </w:rPr>
      </w:pPr>
    </w:p>
    <w:p w14:paraId="58C3F3A4" w14:textId="77777777" w:rsidR="00E4393E" w:rsidRPr="00EB692A" w:rsidRDefault="00E4393E" w:rsidP="00E4393E">
      <w:pPr>
        <w:pStyle w:val="Odstavecseseznamem"/>
        <w:spacing w:after="0" w:line="240" w:lineRule="auto"/>
        <w:ind w:left="0"/>
        <w:jc w:val="both"/>
        <w:rPr>
          <w:b/>
          <w:sz w:val="24"/>
          <w:szCs w:val="24"/>
        </w:rPr>
      </w:pPr>
    </w:p>
    <w:p w14:paraId="7066C44D" w14:textId="77777777" w:rsidR="00E4393E" w:rsidRPr="00EB692A" w:rsidRDefault="00E4393E" w:rsidP="00E4393E">
      <w:pPr>
        <w:pStyle w:val="Odstavecseseznamem"/>
        <w:spacing w:after="0" w:line="240" w:lineRule="auto"/>
        <w:ind w:left="0"/>
        <w:jc w:val="both"/>
        <w:rPr>
          <w:b/>
          <w:sz w:val="24"/>
          <w:szCs w:val="24"/>
        </w:rPr>
      </w:pPr>
      <w:r w:rsidRPr="00EB692A">
        <w:rPr>
          <w:b/>
          <w:sz w:val="24"/>
          <w:szCs w:val="24"/>
        </w:rPr>
        <w:t>Dílčí cíle, projekty / aktivity</w:t>
      </w:r>
    </w:p>
    <w:p w14:paraId="3185A321" w14:textId="77777777" w:rsidR="00E4393E" w:rsidRPr="00EB692A" w:rsidRDefault="00E4393E" w:rsidP="00E4393E">
      <w:pPr>
        <w:pStyle w:val="Prosttext"/>
        <w:numPr>
          <w:ilvl w:val="0"/>
          <w:numId w:val="3"/>
        </w:numPr>
        <w:jc w:val="both"/>
        <w:rPr>
          <w:rFonts w:ascii="Times New Roman" w:hAnsi="Times New Roman"/>
          <w:sz w:val="24"/>
          <w:szCs w:val="24"/>
        </w:rPr>
      </w:pPr>
      <w:r w:rsidRPr="00EB692A">
        <w:rPr>
          <w:rFonts w:ascii="Times New Roman" w:hAnsi="Times New Roman"/>
          <w:sz w:val="24"/>
          <w:szCs w:val="24"/>
        </w:rPr>
        <w:t xml:space="preserve">Vytvořit národní koncepci dlouhodobé ochrany digitálních dat pro knihovny, včetně doporučení pro ostatní instituce (archivy, vysoké školy, veřejné výzkumné instituce). </w:t>
      </w:r>
    </w:p>
    <w:p w14:paraId="6ECFE4DA" w14:textId="77777777" w:rsidR="00E4393E" w:rsidRPr="00EB692A" w:rsidRDefault="00E4393E" w:rsidP="00E4393E">
      <w:pPr>
        <w:pStyle w:val="Prosttext"/>
        <w:ind w:left="360"/>
        <w:jc w:val="both"/>
        <w:rPr>
          <w:rFonts w:ascii="Times New Roman" w:hAnsi="Times New Roman"/>
          <w:sz w:val="24"/>
          <w:szCs w:val="24"/>
        </w:rPr>
      </w:pPr>
    </w:p>
    <w:p w14:paraId="388B846B" w14:textId="77777777" w:rsidR="00E4393E" w:rsidRPr="00EB692A" w:rsidRDefault="00E4393E" w:rsidP="00E4393E">
      <w:pPr>
        <w:spacing w:after="0" w:line="240" w:lineRule="auto"/>
        <w:ind w:left="360"/>
        <w:jc w:val="both"/>
        <w:rPr>
          <w:rFonts w:ascii="Times New Roman" w:hAnsi="Times New Roman" w:cs="Times New Roman"/>
          <w:bCs/>
          <w:i/>
          <w:sz w:val="24"/>
          <w:szCs w:val="24"/>
          <w:lang w:eastAsia="cs-CZ"/>
        </w:rPr>
      </w:pPr>
      <w:r w:rsidRPr="00EB692A">
        <w:rPr>
          <w:rFonts w:ascii="Times New Roman" w:hAnsi="Times New Roman" w:cs="Times New Roman"/>
          <w:bCs/>
          <w:i/>
          <w:sz w:val="24"/>
          <w:szCs w:val="24"/>
          <w:lang w:eastAsia="cs-CZ"/>
        </w:rPr>
        <w:t xml:space="preserve">Realizace: </w:t>
      </w:r>
    </w:p>
    <w:p w14:paraId="5B63D536" w14:textId="02671CDE" w:rsidR="00E4393E" w:rsidRPr="00EB692A" w:rsidRDefault="00E4393E" w:rsidP="00E4393E">
      <w:pPr>
        <w:spacing w:after="0" w:line="240" w:lineRule="auto"/>
        <w:ind w:left="360"/>
        <w:jc w:val="both"/>
        <w:rPr>
          <w:rFonts w:ascii="Times New Roman" w:hAnsi="Times New Roman" w:cs="Times New Roman"/>
          <w:bCs/>
          <w:sz w:val="24"/>
          <w:szCs w:val="24"/>
          <w:lang w:eastAsia="cs-CZ"/>
        </w:rPr>
      </w:pPr>
      <w:r w:rsidRPr="00EB692A">
        <w:rPr>
          <w:rFonts w:ascii="Times New Roman" w:hAnsi="Times New Roman" w:cs="Times New Roman"/>
          <w:bCs/>
          <w:sz w:val="24"/>
          <w:szCs w:val="24"/>
          <w:lang w:eastAsia="cs-CZ"/>
        </w:rPr>
        <w:t>Návrh Národní koncepce dlouhodobé ochrany digitálních dat pro knihovny byl vypracován a zveřejněn na webu ÚKR k připomínkování odbornou veřejností (</w:t>
      </w:r>
      <w:hyperlink r:id="rId28" w:history="1">
        <w:r w:rsidRPr="00EB692A">
          <w:rPr>
            <w:rStyle w:val="Hypertextovodkaz"/>
            <w:rFonts w:ascii="Times New Roman" w:hAnsi="Times New Roman" w:cs="Times New Roman"/>
            <w:bCs/>
            <w:color w:val="auto"/>
            <w:sz w:val="24"/>
            <w:szCs w:val="24"/>
            <w:lang w:eastAsia="cs-CZ"/>
          </w:rPr>
          <w:t>http://ukr.knihovna.cz/koncepce-rozvoje-knihoven-cr-na-leta-2011-2015-/</w:t>
        </w:r>
      </w:hyperlink>
      <w:r w:rsidRPr="00EB692A">
        <w:rPr>
          <w:rFonts w:ascii="Times New Roman" w:hAnsi="Times New Roman" w:cs="Times New Roman"/>
          <w:bCs/>
          <w:sz w:val="24"/>
          <w:szCs w:val="24"/>
          <w:lang w:eastAsia="cs-CZ"/>
        </w:rPr>
        <w:t xml:space="preserve">). Tvorba </w:t>
      </w:r>
      <w:r w:rsidRPr="00EB692A">
        <w:rPr>
          <w:rFonts w:ascii="Times New Roman" w:hAnsi="Times New Roman" w:cs="Times New Roman"/>
          <w:bCs/>
          <w:sz w:val="24"/>
          <w:szCs w:val="24"/>
          <w:lang w:eastAsia="cs-CZ"/>
        </w:rPr>
        <w:lastRenderedPageBreak/>
        <w:t xml:space="preserve">doporučení pro ostatní instituce bude v gesci předpokládaných metodických center MK ČR pro jednotlivé oblasti a budoucího </w:t>
      </w:r>
      <w:r w:rsidRPr="00EB692A">
        <w:rPr>
          <w:rFonts w:ascii="Times New Roman" w:hAnsi="Times New Roman" w:cs="Times New Roman"/>
          <w:sz w:val="24"/>
          <w:szCs w:val="24"/>
          <w:lang w:eastAsia="cs-CZ"/>
        </w:rPr>
        <w:t>metodického centra pro dlouhodobou ochranu digitálních dat (viz Plán implementace Státní kulturní politiky na léta 2015–2020).</w:t>
      </w:r>
    </w:p>
    <w:p w14:paraId="1FF75861" w14:textId="77777777" w:rsidR="00E4393E" w:rsidRPr="00EB692A" w:rsidRDefault="00E4393E" w:rsidP="00E4393E">
      <w:pPr>
        <w:pStyle w:val="Prosttext"/>
        <w:ind w:left="993"/>
        <w:jc w:val="both"/>
        <w:rPr>
          <w:rFonts w:ascii="Times New Roman" w:hAnsi="Times New Roman"/>
          <w:sz w:val="24"/>
          <w:szCs w:val="24"/>
        </w:rPr>
      </w:pPr>
    </w:p>
    <w:p w14:paraId="6F0639F5" w14:textId="77777777" w:rsidR="00E4393E" w:rsidRPr="00EB692A" w:rsidRDefault="00E4393E" w:rsidP="00E4393E">
      <w:pPr>
        <w:pStyle w:val="Prosttext"/>
        <w:numPr>
          <w:ilvl w:val="0"/>
          <w:numId w:val="3"/>
        </w:numPr>
        <w:jc w:val="both"/>
        <w:rPr>
          <w:rFonts w:ascii="Times New Roman" w:hAnsi="Times New Roman"/>
          <w:b/>
          <w:sz w:val="24"/>
          <w:szCs w:val="24"/>
        </w:rPr>
      </w:pPr>
      <w:r w:rsidRPr="00EB692A">
        <w:rPr>
          <w:rFonts w:ascii="Times New Roman" w:hAnsi="Times New Roman"/>
          <w:b/>
          <w:sz w:val="24"/>
          <w:szCs w:val="24"/>
        </w:rPr>
        <w:t>Vytvořit organizační a technické předpoklady pro trvalé uchování a zpřístupnění publikovaných digitálních a digitalizovaných dokumentů jako důležité složky kulturního dědictví včetně podmínek zpřístupnění.</w:t>
      </w:r>
    </w:p>
    <w:p w14:paraId="5CEA5919" w14:textId="77777777" w:rsidR="00E4393E" w:rsidRPr="00EB692A" w:rsidRDefault="00E4393E" w:rsidP="00E4393E">
      <w:pPr>
        <w:spacing w:after="0" w:line="240" w:lineRule="auto"/>
        <w:ind w:left="360"/>
        <w:jc w:val="both"/>
        <w:rPr>
          <w:rFonts w:ascii="Times New Roman" w:hAnsi="Times New Roman" w:cs="Times New Roman"/>
          <w:bCs/>
          <w:i/>
          <w:sz w:val="24"/>
          <w:szCs w:val="24"/>
          <w:lang w:eastAsia="cs-CZ"/>
        </w:rPr>
      </w:pPr>
      <w:r w:rsidRPr="00EB692A">
        <w:rPr>
          <w:rFonts w:ascii="Times New Roman" w:hAnsi="Times New Roman" w:cs="Times New Roman"/>
          <w:bCs/>
          <w:i/>
          <w:sz w:val="24"/>
          <w:szCs w:val="24"/>
          <w:lang w:eastAsia="cs-CZ"/>
        </w:rPr>
        <w:t xml:space="preserve">Realizace: </w:t>
      </w:r>
    </w:p>
    <w:p w14:paraId="2568FFE8" w14:textId="77777777" w:rsidR="00E4393E" w:rsidRPr="00EB692A" w:rsidRDefault="00E4393E" w:rsidP="00E4393E">
      <w:pPr>
        <w:spacing w:after="0" w:line="240" w:lineRule="auto"/>
        <w:ind w:left="360"/>
        <w:jc w:val="both"/>
        <w:rPr>
          <w:rFonts w:ascii="Times New Roman" w:hAnsi="Times New Roman" w:cs="Times New Roman"/>
          <w:bCs/>
          <w:i/>
          <w:sz w:val="24"/>
          <w:szCs w:val="24"/>
          <w:lang w:eastAsia="cs-CZ"/>
        </w:rPr>
      </w:pPr>
      <w:r w:rsidRPr="00EB692A">
        <w:rPr>
          <w:rFonts w:ascii="Times New Roman" w:hAnsi="Times New Roman" w:cs="Times New Roman"/>
          <w:bCs/>
          <w:i/>
          <w:sz w:val="24"/>
          <w:szCs w:val="24"/>
          <w:lang w:eastAsia="cs-CZ"/>
        </w:rPr>
        <w:t>Technické předpoklady</w:t>
      </w:r>
    </w:p>
    <w:p w14:paraId="482E295E" w14:textId="42AA8F28" w:rsidR="00E4393E" w:rsidRPr="00EB692A" w:rsidRDefault="00E4393E" w:rsidP="00E4393E">
      <w:pPr>
        <w:spacing w:after="0" w:line="240" w:lineRule="auto"/>
        <w:ind w:left="360"/>
        <w:jc w:val="both"/>
        <w:rPr>
          <w:rFonts w:ascii="Times New Roman" w:hAnsi="Times New Roman" w:cs="Times New Roman"/>
          <w:sz w:val="24"/>
          <w:szCs w:val="24"/>
        </w:rPr>
      </w:pPr>
      <w:r w:rsidRPr="00EB692A">
        <w:rPr>
          <w:rFonts w:ascii="Times New Roman" w:hAnsi="Times New Roman" w:cs="Times New Roman"/>
          <w:bCs/>
          <w:sz w:val="24"/>
          <w:szCs w:val="24"/>
          <w:lang w:eastAsia="cs-CZ"/>
        </w:rPr>
        <w:t xml:space="preserve">Byly přeloženy a vydány základní normy v této oblasti: </w:t>
      </w:r>
      <w:r w:rsidRPr="00EB692A">
        <w:rPr>
          <w:rFonts w:ascii="Times New Roman" w:hAnsi="Times New Roman" w:cs="Times New Roman"/>
          <w:sz w:val="24"/>
          <w:szCs w:val="24"/>
        </w:rPr>
        <w:t xml:space="preserve">ČSN ISO 14721 Systémy pro přenos dat a informací z kosmického prostoru </w:t>
      </w:r>
      <w:r w:rsidR="00EB692A">
        <w:rPr>
          <w:rFonts w:ascii="Times New Roman" w:hAnsi="Times New Roman" w:cs="Times New Roman"/>
          <w:sz w:val="24"/>
          <w:szCs w:val="24"/>
        </w:rPr>
        <w:t>–</w:t>
      </w:r>
      <w:r w:rsidRPr="00EB692A">
        <w:rPr>
          <w:rFonts w:ascii="Times New Roman" w:hAnsi="Times New Roman" w:cs="Times New Roman"/>
          <w:sz w:val="24"/>
          <w:szCs w:val="24"/>
        </w:rPr>
        <w:t xml:space="preserve"> Otevřený archivační informační systém </w:t>
      </w:r>
      <w:r w:rsidR="00EB692A">
        <w:rPr>
          <w:rFonts w:ascii="Times New Roman" w:hAnsi="Times New Roman" w:cs="Times New Roman"/>
          <w:sz w:val="24"/>
          <w:szCs w:val="24"/>
        </w:rPr>
        <w:t>–</w:t>
      </w:r>
      <w:r w:rsidRPr="00EB692A">
        <w:rPr>
          <w:rFonts w:ascii="Times New Roman" w:hAnsi="Times New Roman" w:cs="Times New Roman"/>
          <w:sz w:val="24"/>
          <w:szCs w:val="24"/>
        </w:rPr>
        <w:t xml:space="preserve"> Referenční model (</w:t>
      </w:r>
      <w:hyperlink r:id="rId29" w:history="1">
        <w:r w:rsidRPr="00EB692A">
          <w:rPr>
            <w:rStyle w:val="Hypertextovodkaz"/>
            <w:rFonts w:ascii="Times New Roman" w:hAnsi="Times New Roman" w:cs="Times New Roman"/>
            <w:color w:val="auto"/>
            <w:sz w:val="24"/>
            <w:szCs w:val="24"/>
          </w:rPr>
          <w:t>http://shop.normy.biz/detail/95767</w:t>
        </w:r>
      </w:hyperlink>
      <w:r w:rsidRPr="00EB692A">
        <w:rPr>
          <w:rFonts w:ascii="Times New Roman" w:hAnsi="Times New Roman" w:cs="Times New Roman"/>
          <w:sz w:val="24"/>
          <w:szCs w:val="24"/>
        </w:rPr>
        <w:t xml:space="preserve">) a ČSN ISO 16363 Systémy pro přenos dat a informací z kosmického prostoru </w:t>
      </w:r>
      <w:r w:rsidR="00EB692A">
        <w:rPr>
          <w:rFonts w:ascii="Times New Roman" w:hAnsi="Times New Roman" w:cs="Times New Roman"/>
          <w:sz w:val="24"/>
          <w:szCs w:val="24"/>
        </w:rPr>
        <w:t>–</w:t>
      </w:r>
      <w:r w:rsidRPr="00EB692A">
        <w:rPr>
          <w:rFonts w:ascii="Times New Roman" w:hAnsi="Times New Roman" w:cs="Times New Roman"/>
          <w:sz w:val="24"/>
          <w:szCs w:val="24"/>
        </w:rPr>
        <w:t xml:space="preserve"> Audit a certifikace důvěryhodných digitálních úložišť (</w:t>
      </w:r>
      <w:hyperlink r:id="rId30" w:history="1">
        <w:r w:rsidRPr="00EB692A">
          <w:rPr>
            <w:rStyle w:val="Hypertextovodkaz"/>
            <w:rFonts w:ascii="Times New Roman" w:hAnsi="Times New Roman" w:cs="Times New Roman"/>
            <w:color w:val="auto"/>
            <w:sz w:val="24"/>
            <w:szCs w:val="24"/>
          </w:rPr>
          <w:t>http://shop.normy.biz/detail/96148</w:t>
        </w:r>
      </w:hyperlink>
      <w:r w:rsidRPr="00EB692A">
        <w:rPr>
          <w:rFonts w:ascii="Times New Roman" w:hAnsi="Times New Roman" w:cs="Times New Roman"/>
          <w:sz w:val="24"/>
          <w:szCs w:val="24"/>
        </w:rPr>
        <w:t>).</w:t>
      </w:r>
    </w:p>
    <w:p w14:paraId="2DF5DCEE" w14:textId="77777777" w:rsidR="00E4393E" w:rsidRPr="00EB692A" w:rsidRDefault="00E4393E" w:rsidP="00E4393E">
      <w:pPr>
        <w:pStyle w:val="Odstavecseseznamem"/>
        <w:keepNext/>
        <w:keepLines/>
        <w:spacing w:after="0" w:line="240" w:lineRule="auto"/>
        <w:jc w:val="both"/>
        <w:outlineLvl w:val="0"/>
        <w:rPr>
          <w:b/>
          <w:sz w:val="24"/>
          <w:szCs w:val="24"/>
        </w:rPr>
      </w:pPr>
    </w:p>
    <w:p w14:paraId="4C2971DF" w14:textId="77777777" w:rsidR="00E4393E" w:rsidRPr="00EB692A" w:rsidRDefault="00E4393E" w:rsidP="00E4393E">
      <w:pPr>
        <w:keepNext/>
        <w:keepLines/>
        <w:spacing w:after="0" w:line="240" w:lineRule="auto"/>
        <w:ind w:left="360"/>
        <w:jc w:val="both"/>
        <w:outlineLvl w:val="0"/>
        <w:rPr>
          <w:rFonts w:ascii="Times New Roman" w:hAnsi="Times New Roman" w:cs="Times New Roman"/>
          <w:i/>
          <w:sz w:val="24"/>
          <w:szCs w:val="24"/>
        </w:rPr>
      </w:pPr>
      <w:r w:rsidRPr="00EB692A">
        <w:rPr>
          <w:rFonts w:ascii="Times New Roman" w:hAnsi="Times New Roman" w:cs="Times New Roman"/>
          <w:i/>
          <w:sz w:val="24"/>
          <w:szCs w:val="24"/>
        </w:rPr>
        <w:t xml:space="preserve">Organizační předpoklady </w:t>
      </w:r>
    </w:p>
    <w:p w14:paraId="6D0268ED" w14:textId="32A34368" w:rsidR="00E4393E" w:rsidRPr="00EB692A" w:rsidRDefault="00E4393E" w:rsidP="00E4393E">
      <w:pPr>
        <w:keepNext/>
        <w:keepLines/>
        <w:spacing w:after="0" w:line="240" w:lineRule="auto"/>
        <w:ind w:left="360"/>
        <w:jc w:val="both"/>
        <w:outlineLvl w:val="0"/>
        <w:rPr>
          <w:rFonts w:ascii="Times New Roman" w:hAnsi="Times New Roman" w:cs="Times New Roman"/>
          <w:bCs/>
          <w:sz w:val="24"/>
          <w:szCs w:val="24"/>
          <w:lang w:eastAsia="cs-CZ"/>
        </w:rPr>
      </w:pPr>
      <w:r w:rsidRPr="00EB692A">
        <w:rPr>
          <w:rFonts w:ascii="Times New Roman" w:hAnsi="Times New Roman" w:cs="Times New Roman"/>
          <w:sz w:val="24"/>
          <w:szCs w:val="24"/>
        </w:rPr>
        <w:t xml:space="preserve">Měla by řešit předpokládaná </w:t>
      </w:r>
      <w:r w:rsidRPr="00EB692A">
        <w:rPr>
          <w:rFonts w:ascii="Times New Roman" w:hAnsi="Times New Roman" w:cs="Times New Roman"/>
          <w:bCs/>
          <w:sz w:val="24"/>
          <w:szCs w:val="24"/>
          <w:lang w:eastAsia="cs-CZ"/>
        </w:rPr>
        <w:t xml:space="preserve">metodická centra MK ČR pro jednotlivé oblasti/typy dokumentů ve spolupráci s budoucím metodickým centrem pro dlouhodobou ochranu digitálních dat (viz </w:t>
      </w:r>
      <w:r w:rsidRPr="00EB692A">
        <w:rPr>
          <w:rFonts w:ascii="Times New Roman" w:hAnsi="Times New Roman" w:cs="Times New Roman"/>
          <w:sz w:val="24"/>
          <w:szCs w:val="24"/>
          <w:lang w:eastAsia="cs-CZ"/>
        </w:rPr>
        <w:t>Plán implementace Státní kulturní politiky na léta 2015–2020).</w:t>
      </w:r>
    </w:p>
    <w:p w14:paraId="1080420A" w14:textId="77777777" w:rsidR="00E4393E" w:rsidRPr="00EB692A" w:rsidRDefault="00E4393E" w:rsidP="00E4393E">
      <w:pPr>
        <w:pStyle w:val="Prosttext"/>
        <w:ind w:left="720"/>
        <w:jc w:val="both"/>
        <w:rPr>
          <w:rFonts w:ascii="Times New Roman" w:hAnsi="Times New Roman"/>
          <w:sz w:val="24"/>
          <w:szCs w:val="24"/>
        </w:rPr>
      </w:pPr>
    </w:p>
    <w:p w14:paraId="23722984" w14:textId="77777777" w:rsidR="00E4393E" w:rsidRPr="00EB692A" w:rsidRDefault="00E4393E" w:rsidP="00E4393E">
      <w:pPr>
        <w:pStyle w:val="Prosttext"/>
        <w:numPr>
          <w:ilvl w:val="0"/>
          <w:numId w:val="3"/>
        </w:numPr>
        <w:jc w:val="both"/>
        <w:rPr>
          <w:rFonts w:ascii="Times New Roman" w:hAnsi="Times New Roman"/>
          <w:b/>
          <w:sz w:val="24"/>
          <w:szCs w:val="24"/>
        </w:rPr>
      </w:pPr>
      <w:r w:rsidRPr="00EB692A">
        <w:rPr>
          <w:rFonts w:ascii="Times New Roman" w:hAnsi="Times New Roman"/>
          <w:b/>
          <w:sz w:val="24"/>
          <w:szCs w:val="24"/>
        </w:rPr>
        <w:t xml:space="preserve">Provést analýzu zahraničních politik systémů pro dlouhodobé uchování digitální dokumentů (LTP). </w:t>
      </w:r>
    </w:p>
    <w:p w14:paraId="6DAF630D" w14:textId="77777777" w:rsidR="00E4393E" w:rsidRPr="00EB692A" w:rsidRDefault="00E4393E" w:rsidP="00E4393E">
      <w:pPr>
        <w:keepNext/>
        <w:keepLines/>
        <w:spacing w:after="0" w:line="240" w:lineRule="auto"/>
        <w:ind w:firstLine="360"/>
        <w:jc w:val="both"/>
        <w:outlineLvl w:val="0"/>
        <w:rPr>
          <w:rFonts w:ascii="Times New Roman" w:hAnsi="Times New Roman" w:cs="Times New Roman"/>
          <w:bCs/>
          <w:i/>
          <w:sz w:val="24"/>
          <w:szCs w:val="24"/>
          <w:lang w:eastAsia="cs-CZ"/>
        </w:rPr>
      </w:pPr>
      <w:r w:rsidRPr="00EB692A">
        <w:rPr>
          <w:rFonts w:ascii="Times New Roman" w:hAnsi="Times New Roman" w:cs="Times New Roman"/>
          <w:bCs/>
          <w:i/>
          <w:sz w:val="24"/>
          <w:szCs w:val="24"/>
          <w:lang w:eastAsia="cs-CZ"/>
        </w:rPr>
        <w:t xml:space="preserve">Realizace: </w:t>
      </w:r>
    </w:p>
    <w:p w14:paraId="7C77C91A" w14:textId="77777777" w:rsidR="00E4393E" w:rsidRPr="00EB692A" w:rsidRDefault="00E4393E" w:rsidP="00E4393E">
      <w:pPr>
        <w:keepNext/>
        <w:keepLines/>
        <w:spacing w:after="0" w:line="240" w:lineRule="auto"/>
        <w:ind w:left="360"/>
        <w:jc w:val="both"/>
        <w:outlineLvl w:val="0"/>
        <w:rPr>
          <w:rFonts w:ascii="Times New Roman" w:hAnsi="Times New Roman" w:cs="Times New Roman"/>
          <w:b/>
          <w:bCs/>
          <w:sz w:val="24"/>
          <w:szCs w:val="24"/>
          <w:lang w:eastAsia="cs-CZ"/>
        </w:rPr>
      </w:pPr>
      <w:r w:rsidRPr="00EB692A">
        <w:rPr>
          <w:rFonts w:ascii="Times New Roman" w:hAnsi="Times New Roman" w:cs="Times New Roman"/>
          <w:bCs/>
          <w:sz w:val="24"/>
          <w:szCs w:val="24"/>
          <w:lang w:eastAsia="cs-CZ"/>
        </w:rPr>
        <w:t>Splněno, zveřejněno na webu</w:t>
      </w:r>
      <w:r w:rsidRPr="00EB692A">
        <w:rPr>
          <w:rFonts w:ascii="Times New Roman" w:hAnsi="Times New Roman" w:cs="Times New Roman"/>
          <w:b/>
          <w:bCs/>
          <w:sz w:val="24"/>
          <w:szCs w:val="24"/>
          <w:lang w:eastAsia="cs-CZ"/>
        </w:rPr>
        <w:t xml:space="preserve"> </w:t>
      </w:r>
      <w:hyperlink r:id="rId31" w:history="1">
        <w:r w:rsidRPr="00EB692A">
          <w:rPr>
            <w:rStyle w:val="Hypertextovodkaz"/>
            <w:rFonts w:ascii="Times New Roman" w:hAnsi="Times New Roman" w:cs="Times New Roman"/>
            <w:b/>
            <w:bCs/>
            <w:color w:val="auto"/>
            <w:sz w:val="24"/>
            <w:szCs w:val="24"/>
            <w:lang w:eastAsia="cs-CZ"/>
          </w:rPr>
          <w:t>https://sites.google.com/a/mzk.cz/koncepce-ltp/plneni</w:t>
        </w:r>
      </w:hyperlink>
      <w:r w:rsidRPr="00EB692A">
        <w:rPr>
          <w:rFonts w:ascii="Times New Roman" w:hAnsi="Times New Roman" w:cs="Times New Roman"/>
          <w:b/>
          <w:bCs/>
          <w:sz w:val="24"/>
          <w:szCs w:val="24"/>
          <w:lang w:eastAsia="cs-CZ"/>
        </w:rPr>
        <w:t xml:space="preserve"> pod odrážkami 1 a 3.</w:t>
      </w:r>
    </w:p>
    <w:p w14:paraId="1A6AF37E" w14:textId="77777777" w:rsidR="00E4393E" w:rsidRPr="00EB692A" w:rsidRDefault="00E4393E" w:rsidP="00E4393E">
      <w:pPr>
        <w:pStyle w:val="Prosttext"/>
        <w:ind w:left="720"/>
        <w:jc w:val="both"/>
        <w:rPr>
          <w:rFonts w:ascii="Times New Roman" w:hAnsi="Times New Roman"/>
          <w:sz w:val="24"/>
          <w:szCs w:val="24"/>
        </w:rPr>
      </w:pPr>
    </w:p>
    <w:p w14:paraId="140BE4CB" w14:textId="77777777" w:rsidR="00E4393E" w:rsidRPr="00EB692A" w:rsidRDefault="00E4393E" w:rsidP="00E4393E">
      <w:pPr>
        <w:pStyle w:val="Prosttext"/>
        <w:numPr>
          <w:ilvl w:val="0"/>
          <w:numId w:val="3"/>
        </w:numPr>
        <w:jc w:val="both"/>
        <w:rPr>
          <w:rFonts w:ascii="Times New Roman" w:hAnsi="Times New Roman"/>
          <w:b/>
          <w:sz w:val="24"/>
          <w:szCs w:val="24"/>
        </w:rPr>
      </w:pPr>
      <w:r w:rsidRPr="00EB692A">
        <w:rPr>
          <w:rFonts w:ascii="Times New Roman" w:hAnsi="Times New Roman"/>
          <w:b/>
          <w:sz w:val="24"/>
          <w:szCs w:val="24"/>
        </w:rPr>
        <w:t>Vytvořit síť certifikovaných digitálních úložišť v knihovnách ČR, koordinačního článku této sítě; stanovení podmínek pro certifikaci a certifikačního subjektu.</w:t>
      </w:r>
    </w:p>
    <w:p w14:paraId="2755062E" w14:textId="77777777" w:rsidR="00E4393E" w:rsidRPr="00EB692A" w:rsidRDefault="00E4393E" w:rsidP="00E4393E">
      <w:pPr>
        <w:pStyle w:val="Normlnweb"/>
        <w:spacing w:before="0" w:beforeAutospacing="0" w:after="0" w:afterAutospacing="0"/>
        <w:ind w:firstLine="360"/>
        <w:jc w:val="both"/>
        <w:rPr>
          <w:b/>
          <w:bCs/>
          <w:i/>
        </w:rPr>
      </w:pPr>
      <w:r w:rsidRPr="00EB692A">
        <w:rPr>
          <w:bCs/>
          <w:i/>
        </w:rPr>
        <w:t>Realizace:</w:t>
      </w:r>
      <w:r w:rsidRPr="00EB692A">
        <w:rPr>
          <w:b/>
          <w:bCs/>
          <w:i/>
        </w:rPr>
        <w:t xml:space="preserve"> </w:t>
      </w:r>
    </w:p>
    <w:p w14:paraId="03DAE2AA" w14:textId="77777777" w:rsidR="00E4393E" w:rsidRPr="00EB692A" w:rsidRDefault="00E4393E" w:rsidP="00E4393E">
      <w:pPr>
        <w:pStyle w:val="Normlnweb"/>
        <w:spacing w:before="0" w:beforeAutospacing="0" w:after="0" w:afterAutospacing="0"/>
        <w:ind w:left="360"/>
        <w:jc w:val="both"/>
      </w:pPr>
      <w:r w:rsidRPr="00EB692A">
        <w:rPr>
          <w:bCs/>
        </w:rPr>
        <w:t>Byla přeložena a zveřejněna pravidla pro sebe</w:t>
      </w:r>
      <w:r w:rsidRPr="00EB692A">
        <w:t xml:space="preserve">hodnocení archivu podle zásad obsažených ve směrnicích DSA (Data Seal of Approval), aktivity v této oblasti vyvíjí Univerzita Karlova (viz </w:t>
      </w:r>
      <w:hyperlink r:id="rId32" w:tgtFrame="_blank" w:history="1">
        <w:r w:rsidRPr="00EB692A">
          <w:rPr>
            <w:rStyle w:val="Hypertextovodkaz"/>
            <w:color w:val="auto"/>
          </w:rPr>
          <w:t>http://dsa.cuni.cz/</w:t>
        </w:r>
      </w:hyperlink>
      <w:r w:rsidRPr="00EB692A">
        <w:t>).</w:t>
      </w:r>
    </w:p>
    <w:p w14:paraId="7F363FF6" w14:textId="77777777" w:rsidR="00E4393E" w:rsidRPr="00EB692A" w:rsidRDefault="00E4393E" w:rsidP="00E4393E">
      <w:pPr>
        <w:spacing w:after="0" w:line="240" w:lineRule="auto"/>
        <w:ind w:left="360"/>
        <w:jc w:val="both"/>
        <w:rPr>
          <w:rFonts w:ascii="Times New Roman" w:hAnsi="Times New Roman" w:cs="Times New Roman"/>
          <w:sz w:val="24"/>
          <w:szCs w:val="24"/>
        </w:rPr>
      </w:pPr>
      <w:r w:rsidRPr="00EB692A">
        <w:rPr>
          <w:rFonts w:ascii="Times New Roman" w:hAnsi="Times New Roman" w:cs="Times New Roman"/>
          <w:sz w:val="24"/>
          <w:szCs w:val="24"/>
        </w:rPr>
        <w:t>Podmínky pro certifikaci stanovuje norma ČSN ISO 16363 Systémy pro přenos dat a informací z kosmického prostoru - Audit a certifikace důvěryhodných digitálních úložišť (</w:t>
      </w:r>
      <w:hyperlink r:id="rId33" w:history="1">
        <w:r w:rsidRPr="00EB692A">
          <w:rPr>
            <w:rStyle w:val="Hypertextovodkaz"/>
            <w:rFonts w:ascii="Times New Roman" w:hAnsi="Times New Roman" w:cs="Times New Roman"/>
            <w:color w:val="auto"/>
            <w:sz w:val="24"/>
            <w:szCs w:val="24"/>
          </w:rPr>
          <w:t>http://shop.normy.biz/detail/96148</w:t>
        </w:r>
      </w:hyperlink>
      <w:r w:rsidRPr="00EB692A">
        <w:rPr>
          <w:rFonts w:ascii="Times New Roman" w:hAnsi="Times New Roman" w:cs="Times New Roman"/>
          <w:sz w:val="24"/>
          <w:szCs w:val="24"/>
        </w:rPr>
        <w:t xml:space="preserve">). </w:t>
      </w:r>
    </w:p>
    <w:p w14:paraId="5F40C703" w14:textId="26B9DF42" w:rsidR="00E4393E" w:rsidRPr="00EB692A" w:rsidRDefault="00E4393E" w:rsidP="00E4393E">
      <w:pPr>
        <w:pStyle w:val="Normlnweb"/>
        <w:spacing w:before="0" w:beforeAutospacing="0" w:after="0" w:afterAutospacing="0"/>
        <w:ind w:left="360"/>
        <w:jc w:val="both"/>
      </w:pPr>
      <w:r w:rsidRPr="00EB692A">
        <w:t>Návrh sítě certifikovaných digitálních úložišť v knihovnách ČR, koordinačního</w:t>
      </w:r>
      <w:r w:rsidR="00EB692A" w:rsidRPr="00EB692A">
        <w:t xml:space="preserve"> </w:t>
      </w:r>
      <w:r w:rsidRPr="00EB692A">
        <w:t>článku této sítě a jejich vzájemných vazeb bude záviset na výsledku diskuze o odpovědných subjektech v rámci Národní koncepce dlouhodobé ochrany digitálních dat pro knihovny a její implementace.</w:t>
      </w:r>
    </w:p>
    <w:p w14:paraId="531FA7AA" w14:textId="77777777" w:rsidR="00E4393E" w:rsidRPr="00EB692A" w:rsidRDefault="00E4393E" w:rsidP="00E4393E">
      <w:pPr>
        <w:pStyle w:val="Prosttext"/>
        <w:ind w:left="720"/>
        <w:jc w:val="both"/>
        <w:rPr>
          <w:rFonts w:ascii="Times New Roman" w:hAnsi="Times New Roman"/>
          <w:i/>
          <w:sz w:val="24"/>
          <w:szCs w:val="24"/>
        </w:rPr>
      </w:pPr>
    </w:p>
    <w:p w14:paraId="006FFBFB" w14:textId="77777777" w:rsidR="00E4393E" w:rsidRPr="00EB692A" w:rsidRDefault="00E4393E" w:rsidP="00E4393E">
      <w:pPr>
        <w:pStyle w:val="Prosttext"/>
        <w:numPr>
          <w:ilvl w:val="0"/>
          <w:numId w:val="3"/>
        </w:numPr>
        <w:jc w:val="both"/>
        <w:rPr>
          <w:rFonts w:ascii="Times New Roman" w:hAnsi="Times New Roman"/>
          <w:b/>
          <w:sz w:val="24"/>
          <w:szCs w:val="24"/>
        </w:rPr>
      </w:pPr>
      <w:r w:rsidRPr="00EB692A">
        <w:rPr>
          <w:rFonts w:ascii="Times New Roman" w:hAnsi="Times New Roman"/>
          <w:b/>
          <w:sz w:val="24"/>
          <w:szCs w:val="24"/>
        </w:rPr>
        <w:t>Akceptovat doporučení iniciativy EU i2010:Digitální knihovny a Doporučení UNESCO o uchování digitálního dědictví.</w:t>
      </w:r>
    </w:p>
    <w:p w14:paraId="632269C7" w14:textId="77777777" w:rsidR="00E4393E" w:rsidRPr="00EB692A" w:rsidRDefault="00E4393E" w:rsidP="00E4393E">
      <w:pPr>
        <w:pStyle w:val="Normlnweb"/>
        <w:spacing w:before="0" w:beforeAutospacing="0" w:after="0" w:afterAutospacing="0"/>
        <w:ind w:left="360"/>
        <w:jc w:val="both"/>
        <w:rPr>
          <w:bCs/>
        </w:rPr>
      </w:pPr>
      <w:r w:rsidRPr="00EB692A">
        <w:rPr>
          <w:bCs/>
          <w:i/>
        </w:rPr>
        <w:t>Realizace:</w:t>
      </w:r>
      <w:r w:rsidRPr="00EB692A">
        <w:rPr>
          <w:bCs/>
        </w:rPr>
        <w:t xml:space="preserve"> </w:t>
      </w:r>
    </w:p>
    <w:p w14:paraId="3A40EDD5" w14:textId="77777777" w:rsidR="00E4393E" w:rsidRPr="00EB692A" w:rsidRDefault="00E4393E" w:rsidP="00E4393E">
      <w:pPr>
        <w:pStyle w:val="Normlnweb"/>
        <w:spacing w:before="0" w:beforeAutospacing="0" w:after="0" w:afterAutospacing="0"/>
        <w:ind w:left="360"/>
        <w:jc w:val="both"/>
        <w:rPr>
          <w:bCs/>
        </w:rPr>
      </w:pPr>
      <w:r w:rsidRPr="00EB692A">
        <w:rPr>
          <w:rStyle w:val="Hypertextovodkaz"/>
          <w:iCs/>
          <w:color w:val="auto"/>
        </w:rPr>
        <w:t xml:space="preserve">Mnohé z námětů </w:t>
      </w:r>
      <w:hyperlink r:id="rId34" w:tgtFrame="_blank" w:history="1">
        <w:r w:rsidRPr="00EB692A">
          <w:rPr>
            <w:rStyle w:val="Hypertextovodkaz"/>
            <w:iCs/>
            <w:color w:val="auto"/>
          </w:rPr>
          <w:t>Doporučení Evropské komise o digitalizaci kulturního materiálu a jeho dostupnosti online a o uchování digitálních záznamů</w:t>
        </w:r>
      </w:hyperlink>
      <w:r w:rsidRPr="00EB692A">
        <w:rPr>
          <w:rStyle w:val="Hypertextovodkaz"/>
          <w:iCs/>
          <w:color w:val="auto"/>
        </w:rPr>
        <w:t xml:space="preserve"> a </w:t>
      </w:r>
      <w:r w:rsidRPr="00EB692A">
        <w:t>Doporučení UNESCO týkajícího se zachování a zpřístupnění dokumentárního dědictví včetně toho, které je v digitální podobě</w:t>
      </w:r>
      <w:r w:rsidRPr="00EB692A">
        <w:rPr>
          <w:rStyle w:val="Hypertextovodkaz"/>
          <w:iCs/>
          <w:color w:val="auto"/>
        </w:rPr>
        <w:t>, bylo řešeno v dílčích opatřeních této koncepce a je součástí pravidelných zpráv o plnění za ČR.</w:t>
      </w:r>
    </w:p>
    <w:p w14:paraId="67F0D0F4" w14:textId="77777777" w:rsidR="00E4393E" w:rsidRPr="00EB692A" w:rsidRDefault="00E4393E" w:rsidP="00E4393E">
      <w:pPr>
        <w:pStyle w:val="Prosttext"/>
        <w:ind w:left="720"/>
        <w:jc w:val="both"/>
        <w:rPr>
          <w:rFonts w:ascii="Times New Roman" w:hAnsi="Times New Roman"/>
          <w:sz w:val="24"/>
          <w:szCs w:val="24"/>
        </w:rPr>
      </w:pPr>
    </w:p>
    <w:p w14:paraId="02138034" w14:textId="77777777" w:rsidR="00190A54" w:rsidRPr="00EB692A" w:rsidRDefault="00190A54" w:rsidP="00E4393E">
      <w:pPr>
        <w:spacing w:after="0" w:line="240" w:lineRule="auto"/>
        <w:rPr>
          <w:rFonts w:ascii="Times New Roman" w:hAnsi="Times New Roman" w:cs="Times New Roman"/>
          <w:b/>
          <w:sz w:val="24"/>
          <w:szCs w:val="24"/>
          <w:u w:val="single"/>
        </w:rPr>
      </w:pPr>
    </w:p>
    <w:p w14:paraId="1C8D12E9" w14:textId="77777777" w:rsidR="00E4393E" w:rsidRPr="00EB692A" w:rsidRDefault="00E4393E" w:rsidP="00E4393E">
      <w:pPr>
        <w:spacing w:after="0" w:line="240" w:lineRule="auto"/>
        <w:rPr>
          <w:rFonts w:ascii="Times New Roman" w:hAnsi="Times New Roman" w:cs="Times New Roman"/>
          <w:b/>
          <w:i/>
          <w:sz w:val="24"/>
          <w:szCs w:val="24"/>
          <w:u w:val="single"/>
        </w:rPr>
      </w:pPr>
      <w:r w:rsidRPr="00EB692A">
        <w:rPr>
          <w:rFonts w:ascii="Times New Roman" w:hAnsi="Times New Roman" w:cs="Times New Roman"/>
          <w:b/>
          <w:sz w:val="24"/>
          <w:szCs w:val="24"/>
          <w:u w:val="single"/>
        </w:rPr>
        <w:lastRenderedPageBreak/>
        <w:t xml:space="preserve">Celkové shrnutí priority 2: </w:t>
      </w:r>
    </w:p>
    <w:p w14:paraId="6B1B2831" w14:textId="77777777" w:rsidR="00E4393E" w:rsidRPr="00EB692A" w:rsidRDefault="00E4393E" w:rsidP="00E4393E">
      <w:p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V následujícím období je třeba se zaměřit na</w:t>
      </w:r>
    </w:p>
    <w:p w14:paraId="0BE1DECF" w14:textId="304B3CEB" w:rsidR="00E4393E" w:rsidRPr="00EB692A" w:rsidRDefault="00E4393E" w:rsidP="00E4393E">
      <w:pPr>
        <w:pStyle w:val="Standard"/>
        <w:numPr>
          <w:ilvl w:val="0"/>
          <w:numId w:val="30"/>
        </w:numPr>
        <w:spacing w:after="0" w:line="240" w:lineRule="auto"/>
        <w:jc w:val="both"/>
        <w:rPr>
          <w:rFonts w:ascii="Times New Roman" w:hAnsi="Times New Roman"/>
          <w:sz w:val="24"/>
          <w:szCs w:val="24"/>
          <w:lang w:val="cs-CZ"/>
        </w:rPr>
      </w:pPr>
      <w:r w:rsidRPr="00EB692A">
        <w:rPr>
          <w:rFonts w:ascii="Times New Roman" w:hAnsi="Times New Roman"/>
          <w:sz w:val="24"/>
          <w:szCs w:val="24"/>
          <w:lang w:val="cs-CZ"/>
        </w:rPr>
        <w:t>Určení garantovaného datového centra pro zajištění bitové ochrany digitálních dat knihoven (a do budoucna i logické ochrany dat).</w:t>
      </w:r>
    </w:p>
    <w:p w14:paraId="732D5A2D" w14:textId="77777777" w:rsidR="00E4393E" w:rsidRPr="00EB692A" w:rsidRDefault="00E4393E" w:rsidP="00E4393E">
      <w:pPr>
        <w:pStyle w:val="Standard"/>
        <w:numPr>
          <w:ilvl w:val="0"/>
          <w:numId w:val="30"/>
        </w:numPr>
        <w:spacing w:after="0" w:line="240" w:lineRule="auto"/>
        <w:jc w:val="both"/>
        <w:rPr>
          <w:rFonts w:ascii="Times New Roman" w:hAnsi="Times New Roman"/>
          <w:sz w:val="24"/>
          <w:szCs w:val="24"/>
          <w:lang w:val="cs-CZ"/>
        </w:rPr>
      </w:pPr>
      <w:r w:rsidRPr="00EB692A">
        <w:rPr>
          <w:rFonts w:ascii="Times New Roman" w:hAnsi="Times New Roman"/>
          <w:sz w:val="24"/>
          <w:szCs w:val="24"/>
          <w:lang w:val="cs-CZ"/>
        </w:rPr>
        <w:t xml:space="preserve">Zřízení </w:t>
      </w:r>
      <w:r w:rsidRPr="00EB692A">
        <w:rPr>
          <w:rFonts w:ascii="Times New Roman" w:hAnsi="Times New Roman"/>
          <w:sz w:val="24"/>
          <w:szCs w:val="24"/>
          <w:lang w:eastAsia="cs-CZ"/>
        </w:rPr>
        <w:t>metodického centra pro dlouhodobou ochranu digitálních dat</w:t>
      </w:r>
      <w:r w:rsidRPr="00EB692A">
        <w:rPr>
          <w:rFonts w:ascii="Times New Roman" w:hAnsi="Times New Roman"/>
          <w:sz w:val="24"/>
          <w:szCs w:val="24"/>
          <w:lang w:val="cs-CZ"/>
        </w:rPr>
        <w:t xml:space="preserve">; v jeho rámci propagovat zásady směrnic DSA a </w:t>
      </w:r>
      <w:r w:rsidRPr="00EB692A">
        <w:rPr>
          <w:rFonts w:ascii="Times New Roman" w:hAnsi="Times New Roman"/>
          <w:sz w:val="24"/>
          <w:szCs w:val="24"/>
        </w:rPr>
        <w:t>stanovit podmínky pro certifikaci na základě ISO 16363 nebo podobné normy</w:t>
      </w:r>
      <w:r w:rsidRPr="00EB692A">
        <w:rPr>
          <w:rFonts w:ascii="Times New Roman" w:hAnsi="Times New Roman"/>
          <w:sz w:val="24"/>
          <w:szCs w:val="24"/>
          <w:lang w:val="cs-CZ"/>
        </w:rPr>
        <w:t>.</w:t>
      </w:r>
    </w:p>
    <w:p w14:paraId="2DE96C48" w14:textId="56C5C56E" w:rsidR="00E4393E" w:rsidRPr="00EB692A" w:rsidRDefault="00E4393E" w:rsidP="00E4393E">
      <w:pPr>
        <w:pStyle w:val="Standard"/>
        <w:numPr>
          <w:ilvl w:val="0"/>
          <w:numId w:val="30"/>
        </w:numPr>
        <w:spacing w:after="0" w:line="240" w:lineRule="auto"/>
        <w:jc w:val="both"/>
        <w:rPr>
          <w:rFonts w:ascii="Times New Roman" w:hAnsi="Times New Roman"/>
          <w:sz w:val="24"/>
          <w:szCs w:val="24"/>
          <w:lang w:val="cs-CZ"/>
        </w:rPr>
      </w:pPr>
      <w:r w:rsidRPr="00EB692A">
        <w:rPr>
          <w:rFonts w:ascii="Times New Roman" w:hAnsi="Times New Roman"/>
          <w:sz w:val="24"/>
          <w:szCs w:val="24"/>
          <w:lang w:val="cs-CZ"/>
        </w:rPr>
        <w:t>Zajištění lehce dostupného open source řešení systému na dlouhodobou ochranu pro malé a střední instituce.</w:t>
      </w:r>
    </w:p>
    <w:p w14:paraId="6EEBCA6A" w14:textId="77777777" w:rsidR="00E4393E" w:rsidRPr="00EB692A" w:rsidRDefault="00E4393E" w:rsidP="00E4393E">
      <w:pPr>
        <w:pStyle w:val="Standard"/>
        <w:numPr>
          <w:ilvl w:val="0"/>
          <w:numId w:val="30"/>
        </w:numPr>
        <w:spacing w:after="0" w:line="240" w:lineRule="auto"/>
        <w:jc w:val="both"/>
        <w:rPr>
          <w:rFonts w:ascii="Times New Roman" w:hAnsi="Times New Roman"/>
          <w:sz w:val="24"/>
          <w:szCs w:val="24"/>
          <w:lang w:val="cs-CZ"/>
        </w:rPr>
      </w:pPr>
      <w:r w:rsidRPr="00EB692A">
        <w:rPr>
          <w:rFonts w:ascii="Times New Roman" w:hAnsi="Times New Roman"/>
          <w:sz w:val="24"/>
          <w:szCs w:val="24"/>
          <w:lang w:val="cs-CZ"/>
        </w:rPr>
        <w:t>Postupné budování sítě certifikovaných úložišť v jednotlivých institucích; v této souvislosti doplnit text podprogramu VISK 7 o povinnost stanovit současně s digitalizací plán dlouhodobé ochrany.</w:t>
      </w:r>
    </w:p>
    <w:p w14:paraId="66C1308D" w14:textId="77777777" w:rsidR="00E4393E" w:rsidRPr="00EB692A" w:rsidRDefault="00E4393E" w:rsidP="00E4393E">
      <w:pPr>
        <w:pStyle w:val="Standard"/>
        <w:numPr>
          <w:ilvl w:val="0"/>
          <w:numId w:val="30"/>
        </w:numPr>
        <w:spacing w:after="0" w:line="240" w:lineRule="auto"/>
        <w:jc w:val="both"/>
        <w:rPr>
          <w:rFonts w:ascii="Times New Roman" w:hAnsi="Times New Roman"/>
          <w:sz w:val="24"/>
          <w:szCs w:val="24"/>
          <w:lang w:val="cs-CZ"/>
        </w:rPr>
      </w:pPr>
      <w:r w:rsidRPr="00EB692A">
        <w:rPr>
          <w:rFonts w:ascii="Times New Roman" w:hAnsi="Times New Roman"/>
          <w:sz w:val="24"/>
          <w:szCs w:val="24"/>
          <w:lang w:val="cs-CZ"/>
        </w:rPr>
        <w:t>Doplnění knihovního zákona o jasnou odpovědnost knihoven za trvalou ochranu digitálních dat.</w:t>
      </w:r>
    </w:p>
    <w:p w14:paraId="1C708EBB" w14:textId="672DB9EB" w:rsidR="00E4393E" w:rsidRPr="00EB692A" w:rsidRDefault="00E4393E" w:rsidP="00E4393E">
      <w:pPr>
        <w:pStyle w:val="Standard"/>
        <w:numPr>
          <w:ilvl w:val="0"/>
          <w:numId w:val="30"/>
        </w:numPr>
        <w:spacing w:after="0" w:line="240" w:lineRule="auto"/>
        <w:jc w:val="both"/>
        <w:rPr>
          <w:rFonts w:ascii="Times New Roman" w:hAnsi="Times New Roman"/>
          <w:sz w:val="24"/>
          <w:szCs w:val="24"/>
          <w:lang w:val="cs-CZ"/>
        </w:rPr>
      </w:pPr>
      <w:r w:rsidRPr="00EB692A">
        <w:rPr>
          <w:rFonts w:ascii="Times New Roman" w:hAnsi="Times New Roman"/>
          <w:sz w:val="24"/>
          <w:szCs w:val="24"/>
          <w:lang w:val="cs-CZ"/>
        </w:rPr>
        <w:t xml:space="preserve">Udržení standardu </w:t>
      </w:r>
      <w:r w:rsidR="00746188" w:rsidRPr="00EB692A">
        <w:rPr>
          <w:rFonts w:ascii="Times New Roman" w:hAnsi="Times New Roman"/>
          <w:sz w:val="24"/>
          <w:szCs w:val="24"/>
          <w:lang w:val="cs-CZ"/>
        </w:rPr>
        <w:t xml:space="preserve">NDK </w:t>
      </w:r>
      <w:r w:rsidRPr="00EB692A">
        <w:rPr>
          <w:rFonts w:ascii="Times New Roman" w:hAnsi="Times New Roman"/>
          <w:sz w:val="24"/>
          <w:szCs w:val="24"/>
          <w:lang w:val="cs-CZ"/>
        </w:rPr>
        <w:t xml:space="preserve">jako národního standardu pro digitalizaci v knihovnách; pracovní skupinu pro formáty v rámci NDK přesunout do gesce </w:t>
      </w:r>
      <w:r w:rsidR="00352A22" w:rsidRPr="00EB692A">
        <w:rPr>
          <w:rFonts w:ascii="Times New Roman" w:hAnsi="Times New Roman"/>
          <w:sz w:val="24"/>
          <w:szCs w:val="24"/>
          <w:lang w:val="cs-CZ"/>
        </w:rPr>
        <w:t>Ú</w:t>
      </w:r>
      <w:r w:rsidRPr="00EB692A">
        <w:rPr>
          <w:rFonts w:ascii="Times New Roman" w:hAnsi="Times New Roman"/>
          <w:sz w:val="24"/>
          <w:szCs w:val="24"/>
          <w:lang w:val="cs-CZ"/>
        </w:rPr>
        <w:t xml:space="preserve">KR s kompetencí </w:t>
      </w:r>
      <w:r w:rsidR="00793B86" w:rsidRPr="00EB692A">
        <w:rPr>
          <w:rFonts w:ascii="Times New Roman" w:hAnsi="Times New Roman"/>
          <w:sz w:val="24"/>
          <w:szCs w:val="24"/>
          <w:lang w:val="cs-CZ"/>
        </w:rPr>
        <w:t>doporučovat</w:t>
      </w:r>
      <w:r w:rsidRPr="00EB692A">
        <w:rPr>
          <w:rFonts w:ascii="Times New Roman" w:hAnsi="Times New Roman"/>
          <w:sz w:val="24"/>
          <w:szCs w:val="24"/>
          <w:lang w:val="cs-CZ"/>
        </w:rPr>
        <w:t xml:space="preserve"> změny tohoto či jiných standardů pro digitalizaci v knihovnách.</w:t>
      </w:r>
    </w:p>
    <w:p w14:paraId="252058ED" w14:textId="03BF11D2" w:rsidR="00E4393E" w:rsidRPr="00EB692A" w:rsidRDefault="00E4393E" w:rsidP="00E4393E">
      <w:pPr>
        <w:pStyle w:val="Odstavecseseznamem"/>
        <w:numPr>
          <w:ilvl w:val="0"/>
          <w:numId w:val="30"/>
        </w:numPr>
        <w:spacing w:after="0" w:line="240" w:lineRule="auto"/>
        <w:rPr>
          <w:sz w:val="24"/>
          <w:szCs w:val="24"/>
        </w:rPr>
      </w:pPr>
      <w:r w:rsidRPr="00EB692A">
        <w:rPr>
          <w:sz w:val="24"/>
          <w:szCs w:val="24"/>
        </w:rPr>
        <w:t xml:space="preserve">Dopracování a přijetí </w:t>
      </w:r>
      <w:r w:rsidRPr="00EB692A">
        <w:rPr>
          <w:bCs/>
          <w:sz w:val="24"/>
          <w:szCs w:val="24"/>
          <w:lang w:eastAsia="cs-CZ"/>
        </w:rPr>
        <w:t>Národní koncepce dlouhodobé ochrany digitálních dat pro knihovny a její realizac</w:t>
      </w:r>
      <w:r w:rsidR="000619C6" w:rsidRPr="00EB692A">
        <w:rPr>
          <w:bCs/>
          <w:sz w:val="24"/>
          <w:szCs w:val="24"/>
          <w:lang w:eastAsia="cs-CZ"/>
        </w:rPr>
        <w:t>i</w:t>
      </w:r>
      <w:r w:rsidRPr="00EB692A">
        <w:rPr>
          <w:bCs/>
          <w:sz w:val="24"/>
          <w:szCs w:val="24"/>
          <w:lang w:eastAsia="cs-CZ"/>
        </w:rPr>
        <w:t xml:space="preserve"> s důrazem na </w:t>
      </w:r>
      <w:r w:rsidR="000619C6" w:rsidRPr="00EB692A">
        <w:rPr>
          <w:bCs/>
          <w:sz w:val="24"/>
          <w:szCs w:val="24"/>
          <w:lang w:eastAsia="cs-CZ"/>
        </w:rPr>
        <w:t xml:space="preserve">zahrnutí </w:t>
      </w:r>
      <w:r w:rsidR="00EC206C" w:rsidRPr="00EB692A">
        <w:rPr>
          <w:bCs/>
          <w:sz w:val="24"/>
          <w:szCs w:val="24"/>
          <w:lang w:eastAsia="cs-CZ"/>
        </w:rPr>
        <w:t xml:space="preserve">výše uvedených </w:t>
      </w:r>
      <w:r w:rsidR="00E76AC2" w:rsidRPr="00EB692A">
        <w:rPr>
          <w:bCs/>
          <w:sz w:val="24"/>
          <w:szCs w:val="24"/>
          <w:lang w:eastAsia="cs-CZ"/>
        </w:rPr>
        <w:t>podnětů</w:t>
      </w:r>
      <w:r w:rsidRPr="00EB692A">
        <w:rPr>
          <w:bCs/>
          <w:sz w:val="24"/>
          <w:szCs w:val="24"/>
          <w:lang w:eastAsia="cs-CZ"/>
        </w:rPr>
        <w:t>.</w:t>
      </w:r>
    </w:p>
    <w:p w14:paraId="5818F36E" w14:textId="17B85165" w:rsidR="00E4393E" w:rsidRPr="00EB692A" w:rsidRDefault="00E57164" w:rsidP="00642B87">
      <w:pPr>
        <w:spacing w:after="0" w:line="240" w:lineRule="auto"/>
        <w:rPr>
          <w:rFonts w:ascii="Times New Roman" w:hAnsi="Times New Roman" w:cs="Times New Roman"/>
          <w:bCs/>
          <w:sz w:val="24"/>
          <w:szCs w:val="24"/>
          <w:lang w:eastAsia="cs-CZ"/>
        </w:rPr>
      </w:pPr>
      <w:r w:rsidRPr="00EB692A">
        <w:rPr>
          <w:rFonts w:ascii="Times New Roman" w:hAnsi="Times New Roman" w:cs="Times New Roman"/>
          <w:i/>
          <w:sz w:val="24"/>
          <w:szCs w:val="24"/>
        </w:rPr>
        <w:t xml:space="preserve">V Koncepci rozvoje knihoven v České republice na léta </w:t>
      </w:r>
      <w:r w:rsidR="00EB692A">
        <w:rPr>
          <w:rFonts w:ascii="Times New Roman" w:hAnsi="Times New Roman" w:cs="Times New Roman"/>
          <w:i/>
          <w:sz w:val="24"/>
          <w:szCs w:val="24"/>
        </w:rPr>
        <w:t>2017</w:t>
      </w:r>
      <w:r w:rsidRPr="00EB692A">
        <w:rPr>
          <w:rFonts w:ascii="Times New Roman" w:hAnsi="Times New Roman" w:cs="Times New Roman"/>
          <w:i/>
          <w:sz w:val="24"/>
          <w:szCs w:val="24"/>
        </w:rPr>
        <w:t>–</w:t>
      </w:r>
      <w:r w:rsidR="00EB692A">
        <w:rPr>
          <w:rFonts w:ascii="Times New Roman" w:hAnsi="Times New Roman" w:cs="Times New Roman"/>
          <w:i/>
          <w:sz w:val="24"/>
          <w:szCs w:val="24"/>
        </w:rPr>
        <w:t>2020</w:t>
      </w:r>
      <w:r w:rsidRPr="00EB692A">
        <w:rPr>
          <w:rFonts w:ascii="Times New Roman" w:hAnsi="Times New Roman" w:cs="Times New Roman"/>
          <w:i/>
          <w:sz w:val="24"/>
          <w:szCs w:val="24"/>
        </w:rPr>
        <w:t xml:space="preserve"> navazuje prioritní oblast č.1 </w:t>
      </w:r>
      <w:r w:rsidR="00AB437F" w:rsidRPr="00EB692A">
        <w:rPr>
          <w:rFonts w:ascii="Times New Roman" w:hAnsi="Times New Roman" w:cs="Times New Roman"/>
          <w:i/>
          <w:sz w:val="24"/>
          <w:szCs w:val="24"/>
        </w:rPr>
        <w:t>Knihovny ve virtuálním prostředí.</w:t>
      </w:r>
    </w:p>
    <w:p w14:paraId="503F9A67" w14:textId="77777777" w:rsidR="00E4393E" w:rsidRPr="00EB692A" w:rsidRDefault="00E4393E" w:rsidP="00E4393E">
      <w:pPr>
        <w:pStyle w:val="Odstavecseseznamem"/>
        <w:spacing w:after="0" w:line="240" w:lineRule="auto"/>
        <w:rPr>
          <w:b/>
          <w:sz w:val="24"/>
          <w:szCs w:val="24"/>
        </w:rPr>
      </w:pPr>
    </w:p>
    <w:p w14:paraId="53F860FE" w14:textId="77777777" w:rsidR="00C74633" w:rsidRPr="00EB692A" w:rsidRDefault="00C74633" w:rsidP="00E4393E">
      <w:pPr>
        <w:pStyle w:val="Odstavecseseznamem"/>
        <w:spacing w:after="0" w:line="240" w:lineRule="auto"/>
        <w:rPr>
          <w:b/>
          <w:sz w:val="24"/>
          <w:szCs w:val="24"/>
        </w:rPr>
      </w:pPr>
    </w:p>
    <w:p w14:paraId="33133A49" w14:textId="77777777" w:rsidR="00E4393E" w:rsidRPr="00EB692A" w:rsidRDefault="00E4393E" w:rsidP="00E4393E">
      <w:pPr>
        <w:pStyle w:val="Bezmezer"/>
        <w:numPr>
          <w:ilvl w:val="0"/>
          <w:numId w:val="35"/>
        </w:numPr>
        <w:pBdr>
          <w:top w:val="single" w:sz="4" w:space="1" w:color="auto"/>
          <w:left w:val="single" w:sz="4" w:space="4" w:color="auto"/>
          <w:bottom w:val="single" w:sz="4" w:space="1" w:color="auto"/>
          <w:right w:val="single" w:sz="4" w:space="4" w:color="auto"/>
        </w:pBdr>
        <w:jc w:val="both"/>
        <w:rPr>
          <w:b/>
          <w:sz w:val="24"/>
          <w:szCs w:val="24"/>
        </w:rPr>
      </w:pPr>
      <w:r w:rsidRPr="00EB692A">
        <w:rPr>
          <w:b/>
          <w:sz w:val="24"/>
          <w:szCs w:val="24"/>
        </w:rPr>
        <w:t xml:space="preserve">Optimalizovat systém povinného výtisku (dále jen „PV“) tištěných dokumentů a zavést systém povinného ukládání elektronických dokumentů (odpovídající dnešnímu PV); zajistit jejich pohotové centrální zpracování a zpřístupnění, podporovat nástroje pro sdílenou katalogizaci </w:t>
      </w:r>
    </w:p>
    <w:p w14:paraId="03AFC655" w14:textId="77777777" w:rsidR="00E4393E" w:rsidRPr="00EB692A" w:rsidRDefault="00E4393E" w:rsidP="00E4393E">
      <w:pPr>
        <w:spacing w:after="0" w:line="240" w:lineRule="auto"/>
        <w:jc w:val="both"/>
        <w:rPr>
          <w:rFonts w:ascii="Times New Roman" w:hAnsi="Times New Roman" w:cs="Times New Roman"/>
          <w:b/>
          <w:sz w:val="24"/>
          <w:szCs w:val="24"/>
        </w:rPr>
      </w:pPr>
    </w:p>
    <w:p w14:paraId="09586D1F" w14:textId="77777777" w:rsidR="00E4393E" w:rsidRPr="00EB692A" w:rsidRDefault="00E4393E" w:rsidP="00E4393E">
      <w:pPr>
        <w:pStyle w:val="Bezmezer"/>
        <w:jc w:val="both"/>
        <w:rPr>
          <w:b/>
          <w:sz w:val="24"/>
          <w:szCs w:val="24"/>
        </w:rPr>
      </w:pPr>
    </w:p>
    <w:p w14:paraId="205EE141" w14:textId="77777777" w:rsidR="00E4393E" w:rsidRPr="00EB692A" w:rsidRDefault="00E4393E" w:rsidP="00E4393E">
      <w:pPr>
        <w:pStyle w:val="Bezmezer"/>
        <w:jc w:val="both"/>
        <w:rPr>
          <w:b/>
          <w:sz w:val="24"/>
          <w:szCs w:val="24"/>
        </w:rPr>
      </w:pPr>
      <w:r w:rsidRPr="00EB692A">
        <w:rPr>
          <w:b/>
          <w:sz w:val="24"/>
          <w:szCs w:val="24"/>
        </w:rPr>
        <w:t>Dílčí cíle, projekty / aktivity</w:t>
      </w:r>
    </w:p>
    <w:p w14:paraId="72F44DC8" w14:textId="54636B5B" w:rsidR="00E4393E" w:rsidRPr="00EB692A" w:rsidRDefault="00E4393E" w:rsidP="00E4393E">
      <w:pPr>
        <w:pStyle w:val="Bezmezer"/>
        <w:numPr>
          <w:ilvl w:val="0"/>
          <w:numId w:val="34"/>
        </w:numPr>
        <w:jc w:val="both"/>
        <w:rPr>
          <w:b/>
          <w:sz w:val="24"/>
          <w:szCs w:val="24"/>
          <w:lang w:eastAsia="cs-CZ"/>
        </w:rPr>
      </w:pPr>
      <w:r w:rsidRPr="00EB692A">
        <w:rPr>
          <w:b/>
          <w:sz w:val="24"/>
          <w:szCs w:val="24"/>
          <w:lang w:eastAsia="cs-CZ"/>
        </w:rPr>
        <w:t>Provést úvodní analýzu možností přijímání, dlouhodobého uložení a zpřístupnění povinného ukládání elektronických dokumentů (formáty, strategie a úrovně ochrany apod.).</w:t>
      </w:r>
      <w:r w:rsidR="00EB692A" w:rsidRPr="00EB692A">
        <w:rPr>
          <w:b/>
          <w:sz w:val="24"/>
          <w:szCs w:val="24"/>
          <w:lang w:eastAsia="cs-CZ"/>
        </w:rPr>
        <w:t xml:space="preserve"> </w:t>
      </w:r>
    </w:p>
    <w:p w14:paraId="2158E353" w14:textId="77777777" w:rsidR="00E4393E" w:rsidRPr="00EB692A" w:rsidRDefault="00E4393E" w:rsidP="00E4393E">
      <w:pPr>
        <w:pStyle w:val="Bezmezer"/>
        <w:ind w:left="357"/>
        <w:jc w:val="both"/>
        <w:rPr>
          <w:i/>
          <w:sz w:val="24"/>
          <w:szCs w:val="24"/>
          <w:lang w:eastAsia="cs-CZ"/>
        </w:rPr>
      </w:pPr>
      <w:r w:rsidRPr="00EB692A">
        <w:rPr>
          <w:i/>
          <w:sz w:val="24"/>
          <w:szCs w:val="24"/>
          <w:lang w:eastAsia="cs-CZ"/>
        </w:rPr>
        <w:t>Realizace:</w:t>
      </w:r>
    </w:p>
    <w:p w14:paraId="6A15AFC1" w14:textId="77777777" w:rsidR="00E4393E" w:rsidRPr="00EB692A" w:rsidRDefault="00E4393E" w:rsidP="00E4393E">
      <w:pPr>
        <w:pStyle w:val="Bezmezer"/>
        <w:ind w:left="357"/>
        <w:jc w:val="both"/>
        <w:rPr>
          <w:sz w:val="24"/>
          <w:szCs w:val="24"/>
          <w:lang w:eastAsia="cs-CZ"/>
        </w:rPr>
      </w:pPr>
      <w:r w:rsidRPr="00EB692A">
        <w:rPr>
          <w:sz w:val="24"/>
          <w:szCs w:val="24"/>
          <w:lang w:eastAsia="cs-CZ"/>
        </w:rPr>
        <w:t>Analýza byla provedena v roce 2011 jako výsledek projektu financovaného z programu NAKI Správa elektronických publikací v síti knihoven ČR (zkráceně e-deposit).</w:t>
      </w:r>
    </w:p>
    <w:p w14:paraId="5D047FB0" w14:textId="77777777" w:rsidR="00E4393E" w:rsidRPr="00EB692A" w:rsidRDefault="00E4393E" w:rsidP="00E4393E">
      <w:pPr>
        <w:pStyle w:val="Bezmezer"/>
        <w:ind w:left="357"/>
        <w:jc w:val="both"/>
        <w:rPr>
          <w:b/>
          <w:sz w:val="24"/>
          <w:szCs w:val="24"/>
          <w:lang w:eastAsia="cs-CZ"/>
        </w:rPr>
      </w:pPr>
    </w:p>
    <w:p w14:paraId="10A37774" w14:textId="77777777" w:rsidR="00E4393E" w:rsidRPr="00EB692A" w:rsidRDefault="00E4393E" w:rsidP="00E4393E">
      <w:pPr>
        <w:pStyle w:val="Bezmezer"/>
        <w:numPr>
          <w:ilvl w:val="0"/>
          <w:numId w:val="5"/>
        </w:numPr>
        <w:jc w:val="both"/>
        <w:rPr>
          <w:b/>
          <w:sz w:val="24"/>
          <w:szCs w:val="24"/>
          <w:lang w:eastAsia="cs-CZ"/>
        </w:rPr>
      </w:pPr>
      <w:r w:rsidRPr="00EB692A">
        <w:rPr>
          <w:b/>
          <w:sz w:val="24"/>
          <w:szCs w:val="24"/>
        </w:rPr>
        <w:t>Provést analýzu efektivnosti stávajícího systému PV, zejména s ohledem na PV periodik. PV vázat na dodržení standardů v oblasti péče o prostředí, odkyselování, konzervace, bezpečnosti, služeb apod.</w:t>
      </w:r>
    </w:p>
    <w:p w14:paraId="6A2A61EC" w14:textId="77777777" w:rsidR="00E4393E" w:rsidRPr="00EB692A" w:rsidRDefault="00E4393E" w:rsidP="00E4393E">
      <w:pPr>
        <w:pStyle w:val="Bezmezer"/>
        <w:ind w:firstLine="360"/>
        <w:jc w:val="both"/>
        <w:rPr>
          <w:i/>
          <w:sz w:val="24"/>
          <w:szCs w:val="24"/>
          <w:lang w:eastAsia="cs-CZ"/>
        </w:rPr>
      </w:pPr>
      <w:r w:rsidRPr="00EB692A">
        <w:rPr>
          <w:i/>
          <w:sz w:val="24"/>
          <w:szCs w:val="24"/>
          <w:lang w:eastAsia="cs-CZ"/>
        </w:rPr>
        <w:t xml:space="preserve">Realizace: </w:t>
      </w:r>
    </w:p>
    <w:p w14:paraId="76FB9131" w14:textId="77777777" w:rsidR="00E4393E" w:rsidRPr="00EB692A" w:rsidRDefault="00E4393E" w:rsidP="00642B87">
      <w:pPr>
        <w:pStyle w:val="Bezmezer"/>
        <w:ind w:left="360"/>
        <w:jc w:val="both"/>
        <w:rPr>
          <w:sz w:val="24"/>
          <w:szCs w:val="24"/>
          <w:lang w:eastAsia="cs-CZ"/>
        </w:rPr>
      </w:pPr>
      <w:r w:rsidRPr="00EB692A">
        <w:rPr>
          <w:sz w:val="24"/>
          <w:szCs w:val="24"/>
          <w:lang w:eastAsia="cs-CZ"/>
        </w:rPr>
        <w:t>Analýza byla provedena v roce 2012 a prezentována na jednání Ústřední knihovnické rady.</w:t>
      </w:r>
    </w:p>
    <w:p w14:paraId="2BFE0BAC" w14:textId="77777777" w:rsidR="00E4393E" w:rsidRPr="00EB692A" w:rsidRDefault="00E4393E" w:rsidP="00E4393E">
      <w:pPr>
        <w:pStyle w:val="Bezmezer"/>
        <w:ind w:firstLine="360"/>
        <w:jc w:val="both"/>
        <w:rPr>
          <w:i/>
          <w:sz w:val="24"/>
          <w:szCs w:val="24"/>
          <w:lang w:eastAsia="cs-CZ"/>
        </w:rPr>
      </w:pPr>
    </w:p>
    <w:p w14:paraId="4C129D86" w14:textId="77777777" w:rsidR="00E4393E" w:rsidRPr="00EB692A" w:rsidRDefault="00E4393E" w:rsidP="00E4393E">
      <w:pPr>
        <w:pStyle w:val="Bezmezer"/>
        <w:numPr>
          <w:ilvl w:val="0"/>
          <w:numId w:val="5"/>
        </w:numPr>
        <w:jc w:val="both"/>
        <w:rPr>
          <w:b/>
          <w:sz w:val="24"/>
          <w:szCs w:val="24"/>
          <w:lang w:eastAsia="cs-CZ"/>
        </w:rPr>
      </w:pPr>
      <w:r w:rsidRPr="00EB692A">
        <w:rPr>
          <w:b/>
          <w:sz w:val="24"/>
          <w:szCs w:val="24"/>
          <w:lang w:eastAsia="cs-CZ"/>
        </w:rPr>
        <w:t>Pilotní projekt předávání povinného ukládání elektronických dokumentů s několika konkrétními vydavateli.</w:t>
      </w:r>
    </w:p>
    <w:p w14:paraId="013207EF" w14:textId="77777777" w:rsidR="00E4393E" w:rsidRPr="00EB692A" w:rsidRDefault="00E4393E" w:rsidP="00E4393E">
      <w:pPr>
        <w:pStyle w:val="Bezmezer"/>
        <w:ind w:firstLine="360"/>
        <w:jc w:val="both"/>
        <w:rPr>
          <w:i/>
          <w:sz w:val="24"/>
          <w:szCs w:val="24"/>
          <w:lang w:eastAsia="cs-CZ"/>
        </w:rPr>
      </w:pPr>
      <w:r w:rsidRPr="00EB692A">
        <w:rPr>
          <w:i/>
          <w:sz w:val="24"/>
          <w:szCs w:val="24"/>
          <w:lang w:eastAsia="cs-CZ"/>
        </w:rPr>
        <w:t>Realizace:</w:t>
      </w:r>
    </w:p>
    <w:p w14:paraId="7766FEAA" w14:textId="588C1954" w:rsidR="00E4393E" w:rsidRPr="00EB692A" w:rsidRDefault="00E4393E" w:rsidP="00E4393E">
      <w:pPr>
        <w:pStyle w:val="Bezmezer"/>
        <w:ind w:left="360"/>
        <w:jc w:val="both"/>
        <w:rPr>
          <w:sz w:val="24"/>
          <w:szCs w:val="24"/>
          <w:lang w:eastAsia="cs-CZ"/>
        </w:rPr>
      </w:pPr>
      <w:r w:rsidRPr="00EB692A">
        <w:rPr>
          <w:sz w:val="24"/>
          <w:szCs w:val="24"/>
          <w:lang w:eastAsia="cs-CZ"/>
        </w:rPr>
        <w:t>Od pilotního projektu bylo upuštěno s ohledem na přijet</w:t>
      </w:r>
      <w:r w:rsidR="00EB692A">
        <w:rPr>
          <w:sz w:val="24"/>
          <w:szCs w:val="24"/>
          <w:lang w:eastAsia="cs-CZ"/>
        </w:rPr>
        <w:t>í projektu NAKI e-depozit (2011–</w:t>
      </w:r>
      <w:r w:rsidRPr="00EB692A">
        <w:rPr>
          <w:sz w:val="24"/>
          <w:szCs w:val="24"/>
          <w:lang w:eastAsia="cs-CZ"/>
        </w:rPr>
        <w:t>2015), aby nedocházelo ke dvojkolejnosti v řešení ukládání elektronických publikací. Pilotní projekt byl ukončen prezentací dosažených výsledků v roce 2011.</w:t>
      </w:r>
    </w:p>
    <w:p w14:paraId="4544AB5B" w14:textId="77777777" w:rsidR="00E4393E" w:rsidRPr="00EB692A" w:rsidRDefault="00E4393E" w:rsidP="00E4393E">
      <w:pPr>
        <w:pStyle w:val="Bezmezer"/>
        <w:ind w:left="720"/>
        <w:jc w:val="both"/>
        <w:rPr>
          <w:sz w:val="24"/>
          <w:szCs w:val="24"/>
          <w:lang w:eastAsia="cs-CZ"/>
        </w:rPr>
      </w:pPr>
    </w:p>
    <w:p w14:paraId="766EA124" w14:textId="77777777" w:rsidR="00E4393E" w:rsidRPr="00EB692A" w:rsidRDefault="00E4393E" w:rsidP="00E4393E">
      <w:pPr>
        <w:pStyle w:val="Bezmezer"/>
        <w:numPr>
          <w:ilvl w:val="0"/>
          <w:numId w:val="5"/>
        </w:numPr>
        <w:jc w:val="both"/>
        <w:rPr>
          <w:b/>
          <w:sz w:val="24"/>
          <w:szCs w:val="24"/>
          <w:lang w:eastAsia="cs-CZ"/>
        </w:rPr>
      </w:pPr>
      <w:r w:rsidRPr="00EB692A">
        <w:rPr>
          <w:b/>
          <w:sz w:val="24"/>
          <w:szCs w:val="24"/>
          <w:lang w:eastAsia="cs-CZ"/>
        </w:rPr>
        <w:t>Legislativní úprava povinného ukládání elektronických publikací.</w:t>
      </w:r>
    </w:p>
    <w:p w14:paraId="0D28CF2D" w14:textId="77777777" w:rsidR="00E4393E" w:rsidRPr="00EB692A" w:rsidRDefault="00E4393E" w:rsidP="00E4393E">
      <w:pPr>
        <w:pStyle w:val="Bezmezer"/>
        <w:ind w:firstLine="360"/>
        <w:jc w:val="both"/>
        <w:rPr>
          <w:i/>
          <w:sz w:val="24"/>
          <w:szCs w:val="24"/>
          <w:lang w:eastAsia="cs-CZ"/>
        </w:rPr>
      </w:pPr>
      <w:r w:rsidRPr="00EB692A">
        <w:rPr>
          <w:i/>
          <w:sz w:val="24"/>
          <w:szCs w:val="24"/>
          <w:lang w:eastAsia="cs-CZ"/>
        </w:rPr>
        <w:t>Realizace:</w:t>
      </w:r>
    </w:p>
    <w:p w14:paraId="71A0B6CE" w14:textId="45638F60" w:rsidR="00E4393E" w:rsidRPr="00EB692A" w:rsidRDefault="00E4393E" w:rsidP="00E4393E">
      <w:pPr>
        <w:spacing w:after="0" w:line="240" w:lineRule="auto"/>
        <w:ind w:left="360"/>
        <w:jc w:val="both"/>
        <w:rPr>
          <w:rFonts w:ascii="Times New Roman" w:hAnsi="Times New Roman" w:cs="Times New Roman"/>
          <w:sz w:val="24"/>
          <w:szCs w:val="24"/>
        </w:rPr>
      </w:pPr>
      <w:r w:rsidRPr="00EB692A">
        <w:rPr>
          <w:rFonts w:ascii="Times New Roman" w:hAnsi="Times New Roman" w:cs="Times New Roman"/>
          <w:sz w:val="24"/>
          <w:szCs w:val="24"/>
        </w:rPr>
        <w:t>Výsledkem výše zmíněného projektu Národní knihovny ČR byl návrh úpravy povinného výtisku elektronických publikací a web-harvestingu prováděného Národní knihovnou ČR, který byl předán MK ČR k dalšímu řešení v souvislosti s </w:t>
      </w:r>
      <w:r w:rsidR="006B01A5" w:rsidRPr="00EB692A">
        <w:rPr>
          <w:rFonts w:ascii="Times New Roman" w:hAnsi="Times New Roman" w:cs="Times New Roman"/>
          <w:sz w:val="24"/>
          <w:szCs w:val="24"/>
        </w:rPr>
        <w:t>P</w:t>
      </w:r>
      <w:r w:rsidRPr="00EB692A">
        <w:rPr>
          <w:rFonts w:ascii="Times New Roman" w:hAnsi="Times New Roman" w:cs="Times New Roman"/>
          <w:sz w:val="24"/>
          <w:szCs w:val="24"/>
        </w:rPr>
        <w:t>lánem legislativních úkolů vlády. Předpokládá se jeho předložení v r. 2016.</w:t>
      </w:r>
    </w:p>
    <w:p w14:paraId="3D91E549" w14:textId="77777777" w:rsidR="00E4393E" w:rsidRPr="00EB692A" w:rsidRDefault="00E4393E" w:rsidP="00E4393E">
      <w:pPr>
        <w:pStyle w:val="Bezmezer"/>
        <w:ind w:left="720"/>
        <w:jc w:val="both"/>
        <w:rPr>
          <w:sz w:val="24"/>
          <w:szCs w:val="24"/>
          <w:lang w:eastAsia="cs-CZ"/>
        </w:rPr>
      </w:pPr>
    </w:p>
    <w:p w14:paraId="21160374" w14:textId="77777777" w:rsidR="00E4393E" w:rsidRPr="00EB692A" w:rsidRDefault="00E4393E" w:rsidP="00E4393E">
      <w:pPr>
        <w:pStyle w:val="Bezmezer"/>
        <w:numPr>
          <w:ilvl w:val="0"/>
          <w:numId w:val="5"/>
        </w:numPr>
        <w:jc w:val="both"/>
        <w:rPr>
          <w:b/>
          <w:sz w:val="24"/>
          <w:szCs w:val="24"/>
          <w:lang w:eastAsia="cs-CZ"/>
        </w:rPr>
      </w:pPr>
      <w:r w:rsidRPr="00EB692A">
        <w:rPr>
          <w:b/>
          <w:sz w:val="24"/>
          <w:szCs w:val="24"/>
          <w:lang w:eastAsia="cs-CZ"/>
        </w:rPr>
        <w:t>Úprava programové aplikace Kramerius4 na nové typy dokumentů</w:t>
      </w:r>
      <w:r w:rsidRPr="00EB692A">
        <w:rPr>
          <w:rStyle w:val="Znakapoznpodarou"/>
          <w:b/>
          <w:sz w:val="24"/>
          <w:szCs w:val="24"/>
          <w:lang w:eastAsia="cs-CZ"/>
        </w:rPr>
        <w:footnoteReference w:id="2"/>
      </w:r>
      <w:r w:rsidRPr="00EB692A">
        <w:rPr>
          <w:b/>
          <w:sz w:val="24"/>
          <w:szCs w:val="24"/>
          <w:lang w:eastAsia="cs-CZ"/>
        </w:rPr>
        <w:t xml:space="preserve"> (nebo ekvivalentního SW pro zpřístupnění digitalizovaných dokumentů).</w:t>
      </w:r>
    </w:p>
    <w:p w14:paraId="648F3C20" w14:textId="77777777" w:rsidR="00E4393E" w:rsidRPr="00EB692A" w:rsidRDefault="00E4393E" w:rsidP="00E4393E">
      <w:pPr>
        <w:pStyle w:val="Bezmezer"/>
        <w:ind w:firstLine="360"/>
        <w:jc w:val="both"/>
        <w:rPr>
          <w:i/>
          <w:sz w:val="24"/>
          <w:szCs w:val="24"/>
          <w:lang w:eastAsia="cs-CZ"/>
        </w:rPr>
      </w:pPr>
      <w:r w:rsidRPr="00EB692A">
        <w:rPr>
          <w:i/>
          <w:sz w:val="24"/>
          <w:szCs w:val="24"/>
          <w:lang w:eastAsia="cs-CZ"/>
        </w:rPr>
        <w:t>Realizace:</w:t>
      </w:r>
    </w:p>
    <w:p w14:paraId="6602804C" w14:textId="77777777" w:rsidR="00E4393E" w:rsidRPr="00EB692A" w:rsidRDefault="00E4393E" w:rsidP="00E4393E">
      <w:pPr>
        <w:pStyle w:val="Bezmezer"/>
        <w:ind w:left="360"/>
        <w:jc w:val="both"/>
        <w:rPr>
          <w:iCs/>
          <w:sz w:val="24"/>
          <w:szCs w:val="24"/>
        </w:rPr>
      </w:pPr>
      <w:r w:rsidRPr="00EB692A">
        <w:rPr>
          <w:sz w:val="24"/>
          <w:szCs w:val="24"/>
          <w:lang w:eastAsia="cs-CZ"/>
        </w:rPr>
        <w:t xml:space="preserve">Řešeno v rámci projektu NAKI e-depozit; </w:t>
      </w:r>
      <w:r w:rsidRPr="00EB692A">
        <w:rPr>
          <w:iCs/>
          <w:sz w:val="24"/>
          <w:szCs w:val="24"/>
        </w:rPr>
        <w:t>probíhalo zpřístupnění elektronických publikací v poloprovozním režimu</w:t>
      </w:r>
      <w:r w:rsidRPr="00EB692A">
        <w:rPr>
          <w:sz w:val="24"/>
          <w:szCs w:val="24"/>
          <w:lang w:eastAsia="cs-CZ"/>
        </w:rPr>
        <w:t>.</w:t>
      </w:r>
    </w:p>
    <w:p w14:paraId="0900DA4D" w14:textId="77777777" w:rsidR="00E4393E" w:rsidRPr="00EB692A" w:rsidRDefault="00E4393E" w:rsidP="00E4393E">
      <w:pPr>
        <w:pStyle w:val="Bezmezer"/>
        <w:ind w:left="720"/>
        <w:rPr>
          <w:b/>
          <w:sz w:val="24"/>
          <w:szCs w:val="24"/>
          <w:lang w:eastAsia="cs-CZ"/>
        </w:rPr>
      </w:pPr>
    </w:p>
    <w:p w14:paraId="00C364AA" w14:textId="77777777" w:rsidR="00E4393E" w:rsidRPr="00EB692A" w:rsidRDefault="00E4393E" w:rsidP="00E4393E">
      <w:pPr>
        <w:pStyle w:val="Bezmezer"/>
        <w:numPr>
          <w:ilvl w:val="0"/>
          <w:numId w:val="5"/>
        </w:numPr>
        <w:jc w:val="both"/>
        <w:rPr>
          <w:b/>
          <w:sz w:val="24"/>
          <w:szCs w:val="24"/>
          <w:lang w:eastAsia="cs-CZ"/>
        </w:rPr>
      </w:pPr>
      <w:r w:rsidRPr="00EB692A">
        <w:rPr>
          <w:b/>
          <w:sz w:val="24"/>
          <w:szCs w:val="24"/>
          <w:lang w:eastAsia="cs-CZ"/>
        </w:rPr>
        <w:t>Vývoj finálních mechanismů (technické aplikace + organizační opatření) institutu povinného ukládání</w:t>
      </w:r>
    </w:p>
    <w:p w14:paraId="62F97312" w14:textId="77777777" w:rsidR="00E4393E" w:rsidRPr="00EB692A" w:rsidRDefault="00E4393E" w:rsidP="00E4393E">
      <w:pPr>
        <w:pStyle w:val="Bezmezer"/>
        <w:ind w:firstLine="360"/>
        <w:jc w:val="both"/>
        <w:rPr>
          <w:i/>
          <w:sz w:val="24"/>
          <w:szCs w:val="24"/>
          <w:lang w:eastAsia="cs-CZ"/>
        </w:rPr>
      </w:pPr>
      <w:r w:rsidRPr="00EB692A">
        <w:rPr>
          <w:i/>
          <w:sz w:val="24"/>
          <w:szCs w:val="24"/>
          <w:lang w:eastAsia="cs-CZ"/>
        </w:rPr>
        <w:t>Realizace:</w:t>
      </w:r>
    </w:p>
    <w:p w14:paraId="16C064EA" w14:textId="77777777" w:rsidR="00E4393E" w:rsidRPr="00EB692A" w:rsidRDefault="00E4393E" w:rsidP="00E4393E">
      <w:pPr>
        <w:pStyle w:val="Bezmezer"/>
        <w:ind w:left="360"/>
        <w:jc w:val="both"/>
        <w:rPr>
          <w:iCs/>
          <w:sz w:val="24"/>
          <w:szCs w:val="24"/>
        </w:rPr>
      </w:pPr>
      <w:r w:rsidRPr="00EB692A">
        <w:rPr>
          <w:sz w:val="24"/>
          <w:szCs w:val="24"/>
          <w:lang w:eastAsia="cs-CZ"/>
        </w:rPr>
        <w:t>Řešeno</w:t>
      </w:r>
      <w:r w:rsidR="009837E0" w:rsidRPr="00EB692A">
        <w:rPr>
          <w:sz w:val="24"/>
          <w:szCs w:val="24"/>
          <w:lang w:eastAsia="cs-CZ"/>
        </w:rPr>
        <w:t xml:space="preserve"> </w:t>
      </w:r>
      <w:r w:rsidRPr="00EB692A">
        <w:rPr>
          <w:sz w:val="24"/>
          <w:szCs w:val="24"/>
          <w:lang w:eastAsia="cs-CZ"/>
        </w:rPr>
        <w:t xml:space="preserve">v rámci projektu NAKI e-depozit; </w:t>
      </w:r>
      <w:r w:rsidRPr="00EB692A">
        <w:rPr>
          <w:iCs/>
          <w:sz w:val="24"/>
          <w:szCs w:val="24"/>
        </w:rPr>
        <w:t>probíhal příjem elektronických publikací v poloprovozním režimu</w:t>
      </w:r>
      <w:r w:rsidRPr="00EB692A">
        <w:rPr>
          <w:sz w:val="24"/>
          <w:szCs w:val="24"/>
          <w:lang w:eastAsia="cs-CZ"/>
        </w:rPr>
        <w:t>.</w:t>
      </w:r>
    </w:p>
    <w:p w14:paraId="6DEC2F1C" w14:textId="77777777" w:rsidR="00E4393E" w:rsidRPr="00EB692A" w:rsidRDefault="00E4393E" w:rsidP="00E4393E">
      <w:pPr>
        <w:pStyle w:val="Bezmezer"/>
        <w:ind w:left="720"/>
        <w:jc w:val="both"/>
        <w:rPr>
          <w:sz w:val="24"/>
          <w:szCs w:val="24"/>
          <w:lang w:eastAsia="cs-CZ"/>
        </w:rPr>
      </w:pPr>
      <w:r w:rsidRPr="00EB692A">
        <w:rPr>
          <w:b/>
          <w:sz w:val="24"/>
          <w:szCs w:val="24"/>
          <w:lang w:eastAsia="cs-CZ"/>
        </w:rPr>
        <w:t xml:space="preserve"> </w:t>
      </w:r>
    </w:p>
    <w:p w14:paraId="18D837AA" w14:textId="77777777" w:rsidR="00E4393E" w:rsidRPr="00EB692A" w:rsidRDefault="00E4393E" w:rsidP="00E4393E">
      <w:pPr>
        <w:pStyle w:val="Bezmezer"/>
        <w:numPr>
          <w:ilvl w:val="0"/>
          <w:numId w:val="5"/>
        </w:numPr>
        <w:jc w:val="both"/>
        <w:rPr>
          <w:b/>
          <w:sz w:val="24"/>
          <w:szCs w:val="24"/>
          <w:lang w:eastAsia="cs-CZ"/>
        </w:rPr>
      </w:pPr>
      <w:r w:rsidRPr="00EB692A">
        <w:rPr>
          <w:b/>
          <w:sz w:val="24"/>
          <w:szCs w:val="24"/>
          <w:lang w:eastAsia="cs-CZ"/>
        </w:rPr>
        <w:t>Optimalizace centrálního zpracování PV pro potřebu sdílené katalogizace</w:t>
      </w:r>
    </w:p>
    <w:p w14:paraId="39DC3D37" w14:textId="77777777" w:rsidR="00E4393E" w:rsidRPr="00EB692A" w:rsidRDefault="00E4393E" w:rsidP="00E4393E">
      <w:pPr>
        <w:pStyle w:val="Bezmezer"/>
        <w:ind w:firstLine="360"/>
        <w:jc w:val="both"/>
        <w:rPr>
          <w:i/>
          <w:sz w:val="24"/>
          <w:szCs w:val="24"/>
          <w:lang w:eastAsia="cs-CZ"/>
        </w:rPr>
      </w:pPr>
      <w:r w:rsidRPr="00EB692A">
        <w:rPr>
          <w:i/>
          <w:sz w:val="24"/>
          <w:szCs w:val="24"/>
          <w:lang w:eastAsia="cs-CZ"/>
        </w:rPr>
        <w:t>Realizace:</w:t>
      </w:r>
    </w:p>
    <w:p w14:paraId="51253342" w14:textId="77777777" w:rsidR="00E4393E" w:rsidRPr="00EB692A" w:rsidRDefault="00E4393E" w:rsidP="00E4393E">
      <w:pPr>
        <w:pStyle w:val="Bezmezer"/>
        <w:ind w:left="360"/>
        <w:jc w:val="both"/>
        <w:rPr>
          <w:sz w:val="24"/>
          <w:szCs w:val="24"/>
          <w:lang w:eastAsia="cs-CZ"/>
        </w:rPr>
      </w:pPr>
      <w:r w:rsidRPr="00EB692A">
        <w:rPr>
          <w:sz w:val="24"/>
          <w:szCs w:val="24"/>
          <w:lang w:eastAsia="cs-CZ"/>
        </w:rPr>
        <w:t>Byly provedeny dílčí analýzy vztahující se k centrálnímu zpracování povinného výtisku a navrženy varianty, které byly prezentovány členům ÚKR v r. 2014. Bylo dohodnuto, že východiskem nemůže být ani finančně náročný nákup další kopie povinného výtisku, ani změna termínu odevzdávání povinného výtisku. Rozpracovávána byla varianta zapojení velké městské knihovny (Městská knihovna v Praze), která by zajistila zpracování beletrie. Probíhala propagace denní sklizně dat velkých knihoven do Souborného katalogu ČR, její</w:t>
      </w:r>
      <w:r w:rsidR="005A4117" w:rsidRPr="00EB692A">
        <w:rPr>
          <w:sz w:val="24"/>
          <w:szCs w:val="24"/>
          <w:lang w:eastAsia="cs-CZ"/>
        </w:rPr>
        <w:t>m</w:t>
      </w:r>
      <w:r w:rsidRPr="00EB692A">
        <w:rPr>
          <w:sz w:val="24"/>
          <w:szCs w:val="24"/>
          <w:lang w:eastAsia="cs-CZ"/>
        </w:rPr>
        <w:t>ž cílem bylo zajištění aktuálnosti tohoto zdroje pro přebírání záznamů. V souvislosti se zavedením nových katalogizačních pravidel byla stanovena nová doporučená úroveň zpracování, která bude garantovat úroveň záznamů přebíraných z velkých knihoven.</w:t>
      </w:r>
    </w:p>
    <w:p w14:paraId="1B2C415F" w14:textId="77777777" w:rsidR="00E4393E" w:rsidRPr="00EB692A" w:rsidRDefault="00E4393E" w:rsidP="00E4393E">
      <w:pPr>
        <w:pStyle w:val="Bezmezer"/>
        <w:rPr>
          <w:b/>
          <w:sz w:val="24"/>
          <w:szCs w:val="24"/>
          <w:lang w:eastAsia="cs-CZ"/>
        </w:rPr>
      </w:pPr>
    </w:p>
    <w:p w14:paraId="0BD49D8D" w14:textId="77777777" w:rsidR="00E4393E" w:rsidRPr="00EB692A" w:rsidRDefault="00E4393E" w:rsidP="00E4393E">
      <w:pPr>
        <w:pStyle w:val="Bezmezer"/>
        <w:ind w:left="720"/>
        <w:rPr>
          <w:sz w:val="24"/>
          <w:szCs w:val="24"/>
          <w:lang w:eastAsia="cs-CZ"/>
        </w:rPr>
      </w:pPr>
    </w:p>
    <w:p w14:paraId="76ACDAFF" w14:textId="77777777" w:rsidR="00E4393E" w:rsidRPr="00EB692A" w:rsidRDefault="00E4393E" w:rsidP="00E4393E">
      <w:pPr>
        <w:spacing w:after="0" w:line="240" w:lineRule="auto"/>
        <w:rPr>
          <w:rFonts w:ascii="Times New Roman" w:hAnsi="Times New Roman" w:cs="Times New Roman"/>
          <w:b/>
          <w:sz w:val="24"/>
          <w:szCs w:val="24"/>
          <w:u w:val="single"/>
        </w:rPr>
      </w:pPr>
      <w:r w:rsidRPr="00EB692A">
        <w:rPr>
          <w:rFonts w:ascii="Times New Roman" w:hAnsi="Times New Roman" w:cs="Times New Roman"/>
          <w:b/>
          <w:sz w:val="24"/>
          <w:szCs w:val="24"/>
          <w:u w:val="single"/>
        </w:rPr>
        <w:t>Celkové shrnutí priority 3:</w:t>
      </w:r>
    </w:p>
    <w:p w14:paraId="605A725A" w14:textId="77777777"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Realizace této priority byla vázána na uskutečnění plánovaných legislativních změn, které budou naplněny v r. 2016 a následujících letech.</w:t>
      </w:r>
    </w:p>
    <w:p w14:paraId="08E1E182" w14:textId="77777777"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Zcela zásadní pro správu a archivaci elektronických publikací bude vybudování silného a spolehlivého nástroje pro jejich správu a zajištění technického a personálního zázemí pro nové agendy. V oblasti centrálního zpracování již probíhaly dílčí změny související s urychlením přispívání kvalitními záznamy do SK ČR; rozpracován je záměr kvalitního zpracování beletrie Městskou knihovnou v Praze.</w:t>
      </w:r>
    </w:p>
    <w:p w14:paraId="5C94E089" w14:textId="3BE272FA" w:rsidR="00E4393E" w:rsidRPr="00EB692A" w:rsidRDefault="00136B51" w:rsidP="00E4393E">
      <w:pPr>
        <w:spacing w:after="0" w:line="240" w:lineRule="auto"/>
        <w:rPr>
          <w:rFonts w:ascii="Times New Roman" w:hAnsi="Times New Roman" w:cs="Times New Roman"/>
          <w:sz w:val="24"/>
          <w:szCs w:val="24"/>
        </w:rPr>
      </w:pPr>
      <w:r w:rsidRPr="00EB692A">
        <w:rPr>
          <w:rFonts w:ascii="Times New Roman" w:hAnsi="Times New Roman" w:cs="Times New Roman"/>
          <w:i/>
          <w:sz w:val="24"/>
          <w:szCs w:val="24"/>
        </w:rPr>
        <w:t xml:space="preserve">V Koncepci rozvoje knihoven v České republice na léta </w:t>
      </w:r>
      <w:r w:rsidR="00EB692A">
        <w:rPr>
          <w:rFonts w:ascii="Times New Roman" w:hAnsi="Times New Roman" w:cs="Times New Roman"/>
          <w:i/>
          <w:sz w:val="24"/>
          <w:szCs w:val="24"/>
        </w:rPr>
        <w:t>2017</w:t>
      </w:r>
      <w:r w:rsidRPr="00EB692A">
        <w:rPr>
          <w:rFonts w:ascii="Times New Roman" w:hAnsi="Times New Roman" w:cs="Times New Roman"/>
          <w:i/>
          <w:sz w:val="24"/>
          <w:szCs w:val="24"/>
        </w:rPr>
        <w:t>–</w:t>
      </w:r>
      <w:r w:rsidR="00EB692A">
        <w:rPr>
          <w:rFonts w:ascii="Times New Roman" w:hAnsi="Times New Roman" w:cs="Times New Roman"/>
          <w:i/>
          <w:sz w:val="24"/>
          <w:szCs w:val="24"/>
        </w:rPr>
        <w:t>2020</w:t>
      </w:r>
      <w:r w:rsidRPr="00EB692A">
        <w:rPr>
          <w:rFonts w:ascii="Times New Roman" w:hAnsi="Times New Roman" w:cs="Times New Roman"/>
          <w:i/>
          <w:sz w:val="24"/>
          <w:szCs w:val="24"/>
        </w:rPr>
        <w:t xml:space="preserve"> navazuje prioritní oblast č.</w:t>
      </w:r>
      <w:r w:rsidR="000D127A" w:rsidRPr="00EB692A">
        <w:rPr>
          <w:rFonts w:ascii="Times New Roman" w:hAnsi="Times New Roman" w:cs="Times New Roman"/>
          <w:i/>
          <w:sz w:val="24"/>
          <w:szCs w:val="24"/>
        </w:rPr>
        <w:t>1 Knihovny ve virtuálním prostředí.</w:t>
      </w:r>
    </w:p>
    <w:p w14:paraId="5676DD55" w14:textId="77777777" w:rsidR="00E4393E" w:rsidRPr="00EB692A" w:rsidRDefault="00E4393E" w:rsidP="00E4393E">
      <w:pPr>
        <w:spacing w:after="0" w:line="240" w:lineRule="auto"/>
        <w:rPr>
          <w:rFonts w:ascii="Times New Roman" w:hAnsi="Times New Roman" w:cs="Times New Roman"/>
          <w:sz w:val="24"/>
          <w:szCs w:val="24"/>
        </w:rPr>
      </w:pPr>
    </w:p>
    <w:p w14:paraId="2915DF7F" w14:textId="77777777" w:rsidR="00E4393E" w:rsidRPr="00EB692A" w:rsidRDefault="00E4393E" w:rsidP="00E4393E">
      <w:pPr>
        <w:tabs>
          <w:tab w:val="left" w:pos="2130"/>
        </w:tabs>
        <w:spacing w:after="0" w:line="240" w:lineRule="auto"/>
        <w:ind w:left="708"/>
        <w:rPr>
          <w:rFonts w:ascii="Times New Roman" w:hAnsi="Times New Roman" w:cs="Times New Roman"/>
          <w:b/>
          <w:sz w:val="24"/>
          <w:szCs w:val="24"/>
        </w:rPr>
      </w:pPr>
      <w:r w:rsidRPr="00EB692A">
        <w:rPr>
          <w:rFonts w:ascii="Times New Roman" w:hAnsi="Times New Roman" w:cs="Times New Roman"/>
          <w:b/>
          <w:sz w:val="24"/>
          <w:szCs w:val="24"/>
        </w:rPr>
        <w:t xml:space="preserve"> </w:t>
      </w:r>
    </w:p>
    <w:p w14:paraId="472BC7E7" w14:textId="77777777" w:rsidR="00E4393E" w:rsidRPr="00EB692A" w:rsidRDefault="00E4393E" w:rsidP="00E4393E">
      <w:pPr>
        <w:pStyle w:val="Bezmezer"/>
        <w:numPr>
          <w:ilvl w:val="0"/>
          <w:numId w:val="35"/>
        </w:numPr>
        <w:pBdr>
          <w:top w:val="single" w:sz="4" w:space="1" w:color="auto"/>
          <w:left w:val="single" w:sz="4" w:space="4" w:color="auto"/>
          <w:bottom w:val="single" w:sz="4" w:space="1" w:color="auto"/>
          <w:right w:val="single" w:sz="4" w:space="4" w:color="auto"/>
        </w:pBdr>
        <w:jc w:val="both"/>
        <w:rPr>
          <w:b/>
          <w:sz w:val="24"/>
          <w:szCs w:val="24"/>
        </w:rPr>
      </w:pPr>
      <w:r w:rsidRPr="00EB692A">
        <w:rPr>
          <w:b/>
          <w:sz w:val="24"/>
          <w:szCs w:val="24"/>
        </w:rPr>
        <w:lastRenderedPageBreak/>
        <w:t>Vytvořit podmínky pro zajištění rovného přístupu ke všem druhům publikovaných dokumentů pro účely vzdělávání, výzkumu, vývoje a zpřístupňování kulturního dědictví</w:t>
      </w:r>
    </w:p>
    <w:p w14:paraId="75A0CEAB" w14:textId="77777777" w:rsidR="00E4393E" w:rsidRPr="00EB692A" w:rsidRDefault="00E4393E" w:rsidP="00E4393E">
      <w:pPr>
        <w:pStyle w:val="Odstavecseseznamem"/>
        <w:spacing w:after="0" w:line="240" w:lineRule="auto"/>
        <w:ind w:left="0"/>
        <w:jc w:val="both"/>
        <w:rPr>
          <w:b/>
          <w:sz w:val="24"/>
          <w:szCs w:val="24"/>
        </w:rPr>
      </w:pPr>
    </w:p>
    <w:p w14:paraId="35256996" w14:textId="77777777" w:rsidR="00E4393E" w:rsidRPr="00EB692A" w:rsidRDefault="00E4393E" w:rsidP="00E4393E">
      <w:pPr>
        <w:pStyle w:val="Odstavecseseznamem"/>
        <w:spacing w:after="0" w:line="240" w:lineRule="auto"/>
        <w:ind w:left="0"/>
        <w:jc w:val="both"/>
        <w:rPr>
          <w:b/>
          <w:sz w:val="24"/>
          <w:szCs w:val="24"/>
        </w:rPr>
      </w:pPr>
    </w:p>
    <w:p w14:paraId="775075E2" w14:textId="77777777" w:rsidR="00E4393E" w:rsidRPr="00EB692A" w:rsidRDefault="00E4393E" w:rsidP="00E4393E">
      <w:pPr>
        <w:pStyle w:val="Odstavecseseznamem"/>
        <w:spacing w:after="0" w:line="240" w:lineRule="auto"/>
        <w:ind w:left="0"/>
        <w:jc w:val="both"/>
        <w:rPr>
          <w:b/>
          <w:sz w:val="24"/>
          <w:szCs w:val="24"/>
        </w:rPr>
      </w:pPr>
      <w:r w:rsidRPr="00EB692A">
        <w:rPr>
          <w:b/>
          <w:sz w:val="24"/>
          <w:szCs w:val="24"/>
        </w:rPr>
        <w:t>Dílčí cíle, projekty / aktivity</w:t>
      </w:r>
    </w:p>
    <w:p w14:paraId="64C7497F" w14:textId="77777777" w:rsidR="00E4393E" w:rsidRPr="00EB692A" w:rsidRDefault="00E4393E" w:rsidP="00E4393E">
      <w:pPr>
        <w:pStyle w:val="Zkladntext"/>
        <w:numPr>
          <w:ilvl w:val="0"/>
          <w:numId w:val="6"/>
        </w:numPr>
        <w:tabs>
          <w:tab w:val="left" w:pos="720"/>
        </w:tabs>
        <w:spacing w:after="0"/>
        <w:jc w:val="both"/>
        <w:rPr>
          <w:b/>
        </w:rPr>
      </w:pPr>
      <w:r w:rsidRPr="00EB692A">
        <w:rPr>
          <w:b/>
        </w:rPr>
        <w:t>Formulovat priority a principy pro oblast zpřístupnění autorských děl a dalších předmětů ochrany podle autorského zákona pro potřeby vzdělávání, výzkumu a vývoje v digitálním prostředí na internetu. V návaznosti na tyto priority zpracovat návrh legislativního řešení.</w:t>
      </w:r>
    </w:p>
    <w:p w14:paraId="4C5B8AA4" w14:textId="77777777" w:rsidR="00E4393E" w:rsidRPr="00EB692A" w:rsidRDefault="00E4393E" w:rsidP="00E4393E">
      <w:pPr>
        <w:keepNext/>
        <w:keepLines/>
        <w:spacing w:after="0" w:line="240" w:lineRule="auto"/>
        <w:ind w:firstLine="360"/>
        <w:jc w:val="both"/>
        <w:outlineLvl w:val="0"/>
        <w:rPr>
          <w:rFonts w:ascii="Times New Roman" w:hAnsi="Times New Roman" w:cs="Times New Roman"/>
          <w:bCs/>
          <w:i/>
          <w:sz w:val="24"/>
          <w:szCs w:val="24"/>
          <w:lang w:eastAsia="cs-CZ"/>
        </w:rPr>
      </w:pPr>
      <w:r w:rsidRPr="00EB692A">
        <w:rPr>
          <w:rFonts w:ascii="Times New Roman" w:hAnsi="Times New Roman" w:cs="Times New Roman"/>
          <w:bCs/>
          <w:i/>
          <w:sz w:val="24"/>
          <w:szCs w:val="24"/>
          <w:lang w:eastAsia="cs-CZ"/>
        </w:rPr>
        <w:t>Realizace:</w:t>
      </w:r>
    </w:p>
    <w:p w14:paraId="6EE298EE" w14:textId="77777777" w:rsidR="00E4393E" w:rsidRPr="00EB692A" w:rsidRDefault="00E4393E" w:rsidP="00E4393E">
      <w:pPr>
        <w:pStyle w:val="Zkladntext"/>
        <w:tabs>
          <w:tab w:val="left" w:pos="720"/>
        </w:tabs>
        <w:spacing w:after="0"/>
        <w:ind w:left="360"/>
        <w:jc w:val="both"/>
      </w:pPr>
      <w:r w:rsidRPr="00EB692A">
        <w:t>Byly formulovány základní principy pro zpřístupnění děl nedostupných na trhu: vše co bylo</w:t>
      </w:r>
      <w:r w:rsidRPr="00EB692A">
        <w:rPr>
          <w:b/>
        </w:rPr>
        <w:t xml:space="preserve"> </w:t>
      </w:r>
      <w:r w:rsidRPr="00EB692A">
        <w:t>digitalizováno, bude přístupné prostřednictvím knihoven poskytujících VKIS. Tři hlavní služby: zpřístupnění na místě samém, vzdálený přístup pro registrované uživatele, e-výpůjčka za následujících předpokladů: služby jsou uživatelům poskytovány bezplatně, úhrada odměn držitelům práv bude hrazena ze státního rozpočtu.</w:t>
      </w:r>
    </w:p>
    <w:p w14:paraId="0611DD1F" w14:textId="61C27B84" w:rsidR="00E4393E" w:rsidRPr="00EB692A" w:rsidRDefault="00E4393E" w:rsidP="00E4393E">
      <w:pPr>
        <w:pStyle w:val="Zkladntext"/>
        <w:tabs>
          <w:tab w:val="left" w:pos="720"/>
        </w:tabs>
        <w:spacing w:after="0"/>
        <w:ind w:left="360"/>
        <w:jc w:val="both"/>
      </w:pPr>
      <w:r w:rsidRPr="00EB692A">
        <w:t>Problematika rozšířené kolektivní správy a možnosti uzavírání hromadných licenčních smluv pro zpřístupnění digitálních dokumentů prostřednictvím knihoven řešena úpravou § 37 autorského zákona – knihovní licence. Připravovaná novel</w:t>
      </w:r>
      <w:r w:rsidR="00D76DCC" w:rsidRPr="00EB692A">
        <w:t>a</w:t>
      </w:r>
      <w:r w:rsidRPr="00EB692A">
        <w:t xml:space="preserve"> autorského zákona, která má řešit problematiku rozšířené kolektivní správy, byla několikrát odložena, předpokládá se předložení vládě v</w:t>
      </w:r>
      <w:r w:rsidR="00EB692A" w:rsidRPr="00EB692A">
        <w:t xml:space="preserve"> </w:t>
      </w:r>
      <w:r w:rsidRPr="00EB692A">
        <w:t xml:space="preserve">r. 2016. </w:t>
      </w:r>
    </w:p>
    <w:p w14:paraId="765CAF12" w14:textId="77777777" w:rsidR="00E4393E" w:rsidRPr="00EB692A" w:rsidRDefault="00E4393E" w:rsidP="00E4393E">
      <w:pPr>
        <w:pStyle w:val="Zkladntext"/>
        <w:tabs>
          <w:tab w:val="left" w:pos="720"/>
        </w:tabs>
        <w:spacing w:after="0"/>
        <w:ind w:left="360"/>
        <w:jc w:val="both"/>
        <w:rPr>
          <w:i/>
        </w:rPr>
      </w:pPr>
    </w:p>
    <w:p w14:paraId="5CB54A50" w14:textId="77777777" w:rsidR="00E4393E" w:rsidRPr="00EB692A" w:rsidRDefault="00E4393E" w:rsidP="00E4393E">
      <w:pPr>
        <w:numPr>
          <w:ilvl w:val="0"/>
          <w:numId w:val="6"/>
        </w:numPr>
        <w:tabs>
          <w:tab w:val="left" w:pos="720"/>
        </w:tabs>
        <w:spacing w:after="0" w:line="240" w:lineRule="auto"/>
        <w:jc w:val="both"/>
        <w:rPr>
          <w:rFonts w:ascii="Times New Roman" w:hAnsi="Times New Roman" w:cs="Times New Roman"/>
          <w:b/>
          <w:sz w:val="24"/>
          <w:szCs w:val="24"/>
        </w:rPr>
      </w:pPr>
      <w:r w:rsidRPr="00EB692A">
        <w:rPr>
          <w:rFonts w:ascii="Times New Roman" w:hAnsi="Times New Roman" w:cs="Times New Roman"/>
          <w:b/>
          <w:sz w:val="24"/>
          <w:szCs w:val="24"/>
        </w:rPr>
        <w:t>V rámci novely autorského zákona vytvořit podmínky pro snadné licencování osiřelých děl a děl, která jsou komerčně nedostupná. Respektovat nutnost zajištění ochrany práv duševního vlastnictví v souladu s národními, unijními a mezinárodními předpisy. Ve státním rozpočtu vyčlenit, v návaznosti na novelu autorského zákona a na mezinárodní a unijní legislativu, finanční prostředky na úhradu licencí, které umožní zpřístupňovat osiřelá díla a díla nedostupná na trhu.</w:t>
      </w:r>
    </w:p>
    <w:p w14:paraId="31F0B3CF" w14:textId="77777777" w:rsidR="00E4393E" w:rsidRPr="00EB692A" w:rsidRDefault="00E4393E" w:rsidP="00E4393E">
      <w:pPr>
        <w:keepNext/>
        <w:keepLines/>
        <w:spacing w:after="0" w:line="240" w:lineRule="auto"/>
        <w:ind w:firstLine="360"/>
        <w:jc w:val="both"/>
        <w:outlineLvl w:val="0"/>
        <w:rPr>
          <w:rFonts w:ascii="Times New Roman" w:hAnsi="Times New Roman" w:cs="Times New Roman"/>
          <w:bCs/>
          <w:i/>
          <w:sz w:val="24"/>
          <w:szCs w:val="24"/>
          <w:lang w:eastAsia="cs-CZ"/>
        </w:rPr>
      </w:pPr>
      <w:r w:rsidRPr="00EB692A">
        <w:rPr>
          <w:rFonts w:ascii="Times New Roman" w:hAnsi="Times New Roman" w:cs="Times New Roman"/>
          <w:bCs/>
          <w:i/>
          <w:sz w:val="24"/>
          <w:szCs w:val="24"/>
          <w:lang w:eastAsia="cs-CZ"/>
        </w:rPr>
        <w:t>Realizace:</w:t>
      </w:r>
    </w:p>
    <w:p w14:paraId="7A2ED061" w14:textId="69C5086B" w:rsidR="00E4393E" w:rsidRPr="00EB692A" w:rsidRDefault="00E4393E" w:rsidP="00E4393E">
      <w:pPr>
        <w:tabs>
          <w:tab w:val="left" w:pos="720"/>
        </w:tabs>
        <w:spacing w:after="0" w:line="240" w:lineRule="auto"/>
        <w:ind w:left="360"/>
        <w:jc w:val="both"/>
        <w:rPr>
          <w:rFonts w:ascii="Times New Roman" w:hAnsi="Times New Roman" w:cs="Times New Roman"/>
          <w:sz w:val="24"/>
          <w:szCs w:val="24"/>
        </w:rPr>
      </w:pPr>
      <w:r w:rsidRPr="00EB692A">
        <w:rPr>
          <w:rFonts w:ascii="Times New Roman" w:hAnsi="Times New Roman" w:cs="Times New Roman"/>
          <w:sz w:val="24"/>
          <w:szCs w:val="24"/>
        </w:rPr>
        <w:t>Výsledkem řady jednání se zainteresovanými stranami je společný návrh novely autorského zákona, který řeší problematiku zpřístupnění osiřelých děl, děl nedostupných na trhu a uzavírání hromadných licencí formou rozšířen</w:t>
      </w:r>
      <w:r w:rsidR="00D76DCC" w:rsidRPr="00EB692A">
        <w:rPr>
          <w:rFonts w:ascii="Times New Roman" w:hAnsi="Times New Roman" w:cs="Times New Roman"/>
          <w:sz w:val="24"/>
          <w:szCs w:val="24"/>
        </w:rPr>
        <w:t>é</w:t>
      </w:r>
      <w:r w:rsidRPr="00EB692A">
        <w:rPr>
          <w:rFonts w:ascii="Times New Roman" w:hAnsi="Times New Roman" w:cs="Times New Roman"/>
          <w:sz w:val="24"/>
          <w:szCs w:val="24"/>
        </w:rPr>
        <w:t xml:space="preserve"> kolektivní správy. </w:t>
      </w:r>
    </w:p>
    <w:p w14:paraId="70FD24AD" w14:textId="77777777" w:rsidR="00E4393E" w:rsidRPr="00EB692A" w:rsidRDefault="00E4393E" w:rsidP="00E4393E">
      <w:pPr>
        <w:tabs>
          <w:tab w:val="left" w:pos="720"/>
        </w:tabs>
        <w:spacing w:after="0" w:line="240" w:lineRule="auto"/>
        <w:ind w:left="720"/>
        <w:jc w:val="both"/>
        <w:rPr>
          <w:rFonts w:ascii="Times New Roman" w:hAnsi="Times New Roman" w:cs="Times New Roman"/>
          <w:sz w:val="24"/>
          <w:szCs w:val="24"/>
        </w:rPr>
      </w:pPr>
    </w:p>
    <w:p w14:paraId="3A750266" w14:textId="46E0E8AE" w:rsidR="00E4393E" w:rsidRPr="00EB692A" w:rsidRDefault="00E4393E" w:rsidP="00E4393E">
      <w:pPr>
        <w:numPr>
          <w:ilvl w:val="0"/>
          <w:numId w:val="6"/>
        </w:numPr>
        <w:tabs>
          <w:tab w:val="left" w:pos="720"/>
        </w:tabs>
        <w:spacing w:after="0" w:line="240" w:lineRule="auto"/>
        <w:jc w:val="both"/>
        <w:rPr>
          <w:rFonts w:ascii="Times New Roman" w:hAnsi="Times New Roman" w:cs="Times New Roman"/>
          <w:b/>
          <w:sz w:val="24"/>
          <w:szCs w:val="24"/>
        </w:rPr>
      </w:pPr>
      <w:r w:rsidRPr="00EB692A">
        <w:rPr>
          <w:rFonts w:ascii="Times New Roman" w:hAnsi="Times New Roman" w:cs="Times New Roman"/>
          <w:b/>
          <w:sz w:val="24"/>
          <w:szCs w:val="24"/>
        </w:rPr>
        <w:t>V kapitole 334-Ministerstvo kultury vyčlenit finanční částku na úhradu licencí, kter</w:t>
      </w:r>
      <w:r w:rsidR="005A4117" w:rsidRPr="00EB692A">
        <w:rPr>
          <w:rFonts w:ascii="Times New Roman" w:hAnsi="Times New Roman" w:cs="Times New Roman"/>
          <w:b/>
          <w:sz w:val="24"/>
          <w:szCs w:val="24"/>
        </w:rPr>
        <w:t>á</w:t>
      </w:r>
      <w:r w:rsidRPr="00EB692A">
        <w:rPr>
          <w:rFonts w:ascii="Times New Roman" w:hAnsi="Times New Roman" w:cs="Times New Roman"/>
          <w:b/>
          <w:sz w:val="24"/>
          <w:szCs w:val="24"/>
        </w:rPr>
        <w:t xml:space="preserve"> umožní prostřednictvím knihoven zajistit rovný přístup občanům k autorským dílům publikovaných v digitálním prostředí na internetu pro potřeby vzdělávání, výzkumu a vývoje.</w:t>
      </w:r>
    </w:p>
    <w:p w14:paraId="35E9DF24" w14:textId="77777777" w:rsidR="00E4393E" w:rsidRPr="00EB692A" w:rsidRDefault="00E4393E" w:rsidP="00E4393E">
      <w:pPr>
        <w:keepNext/>
        <w:keepLines/>
        <w:spacing w:after="0" w:line="240" w:lineRule="auto"/>
        <w:ind w:firstLine="360"/>
        <w:jc w:val="both"/>
        <w:outlineLvl w:val="0"/>
        <w:rPr>
          <w:rFonts w:ascii="Times New Roman" w:hAnsi="Times New Roman" w:cs="Times New Roman"/>
          <w:bCs/>
          <w:i/>
          <w:sz w:val="24"/>
          <w:szCs w:val="24"/>
          <w:lang w:eastAsia="cs-CZ"/>
        </w:rPr>
      </w:pPr>
      <w:r w:rsidRPr="00EB692A">
        <w:rPr>
          <w:rFonts w:ascii="Times New Roman" w:hAnsi="Times New Roman" w:cs="Times New Roman"/>
          <w:bCs/>
          <w:i/>
          <w:sz w:val="24"/>
          <w:szCs w:val="24"/>
          <w:lang w:eastAsia="cs-CZ"/>
        </w:rPr>
        <w:t>Realizace:</w:t>
      </w:r>
    </w:p>
    <w:p w14:paraId="68224AFB" w14:textId="77777777" w:rsidR="00E4393E" w:rsidRPr="00EB692A" w:rsidRDefault="00E4393E" w:rsidP="00E4393E">
      <w:pPr>
        <w:tabs>
          <w:tab w:val="left" w:pos="720"/>
        </w:tabs>
        <w:spacing w:after="0" w:line="240" w:lineRule="auto"/>
        <w:ind w:left="360"/>
        <w:jc w:val="both"/>
        <w:rPr>
          <w:rFonts w:ascii="Times New Roman" w:hAnsi="Times New Roman" w:cs="Times New Roman"/>
          <w:sz w:val="24"/>
          <w:szCs w:val="24"/>
        </w:rPr>
      </w:pPr>
      <w:r w:rsidRPr="00EB692A">
        <w:rPr>
          <w:rFonts w:ascii="Times New Roman" w:hAnsi="Times New Roman" w:cs="Times New Roman"/>
          <w:sz w:val="24"/>
          <w:szCs w:val="24"/>
        </w:rPr>
        <w:t>Předpokládá se vyjednávání kolektivních licencí na zpřístupnění digitálních dokumentů v r. 2016 a následujících.</w:t>
      </w:r>
    </w:p>
    <w:p w14:paraId="06A37666" w14:textId="77777777" w:rsidR="00E4393E" w:rsidRPr="00EB692A" w:rsidRDefault="00E4393E" w:rsidP="00E4393E">
      <w:pPr>
        <w:pStyle w:val="Bezmezer"/>
        <w:tabs>
          <w:tab w:val="center" w:pos="4536"/>
        </w:tabs>
        <w:jc w:val="both"/>
        <w:rPr>
          <w:b/>
          <w:sz w:val="24"/>
          <w:szCs w:val="24"/>
        </w:rPr>
      </w:pPr>
    </w:p>
    <w:p w14:paraId="4801DA28" w14:textId="77777777" w:rsidR="00E4393E" w:rsidRPr="00EB692A" w:rsidRDefault="00E4393E" w:rsidP="00E4393E">
      <w:pPr>
        <w:spacing w:after="0" w:line="240" w:lineRule="auto"/>
        <w:rPr>
          <w:rFonts w:ascii="Times New Roman" w:hAnsi="Times New Roman" w:cs="Times New Roman"/>
          <w:b/>
          <w:sz w:val="24"/>
          <w:szCs w:val="24"/>
          <w:u w:val="single"/>
        </w:rPr>
      </w:pPr>
      <w:r w:rsidRPr="00EB692A">
        <w:rPr>
          <w:rFonts w:ascii="Times New Roman" w:hAnsi="Times New Roman" w:cs="Times New Roman"/>
          <w:b/>
          <w:sz w:val="24"/>
          <w:szCs w:val="24"/>
          <w:u w:val="single"/>
        </w:rPr>
        <w:t>Celkové shrnutí priority 4:</w:t>
      </w:r>
    </w:p>
    <w:p w14:paraId="0A1B05BA" w14:textId="77777777"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Realizace této priority byla vázána na uskutečnění předpokládaných legislativních změn. Novela Autorského zákona byla opožděna demisí vlády a předčasnými volbami, bude naplňována až v r. 2016 a v následujících letech.</w:t>
      </w:r>
    </w:p>
    <w:p w14:paraId="49B77834" w14:textId="77777777" w:rsidR="00E4393E" w:rsidRPr="00EB692A" w:rsidRDefault="00E4393E" w:rsidP="00E4393E">
      <w:pPr>
        <w:pStyle w:val="Odstavecseseznamem"/>
        <w:ind w:left="0"/>
        <w:jc w:val="both"/>
        <w:rPr>
          <w:sz w:val="24"/>
          <w:szCs w:val="24"/>
        </w:rPr>
      </w:pPr>
      <w:r w:rsidRPr="00EB692A">
        <w:rPr>
          <w:sz w:val="24"/>
          <w:szCs w:val="24"/>
        </w:rPr>
        <w:t>Zcela zásadní pro budoucnost knihoven je vybudování silné a spolehlivé infrastruktury:</w:t>
      </w:r>
    </w:p>
    <w:p w14:paraId="1E8B2F3F" w14:textId="77777777" w:rsidR="00E4393E" w:rsidRPr="00EB692A" w:rsidRDefault="00E4393E" w:rsidP="00E4393E">
      <w:pPr>
        <w:pStyle w:val="Odstavecseseznamem"/>
        <w:numPr>
          <w:ilvl w:val="0"/>
          <w:numId w:val="4"/>
        </w:numPr>
        <w:spacing w:after="0" w:line="240" w:lineRule="auto"/>
        <w:jc w:val="both"/>
        <w:rPr>
          <w:sz w:val="24"/>
          <w:szCs w:val="24"/>
        </w:rPr>
      </w:pPr>
      <w:r w:rsidRPr="00EB692A">
        <w:rPr>
          <w:sz w:val="24"/>
          <w:szCs w:val="24"/>
        </w:rPr>
        <w:t>Registr děl nedostupných na trhu</w:t>
      </w:r>
    </w:p>
    <w:p w14:paraId="5CA03AE2" w14:textId="3D4B460F" w:rsidR="00E4393E" w:rsidRPr="00EB692A" w:rsidRDefault="00E4393E" w:rsidP="00E4393E">
      <w:pPr>
        <w:pStyle w:val="Odstavecseseznamem"/>
        <w:numPr>
          <w:ilvl w:val="0"/>
          <w:numId w:val="4"/>
        </w:numPr>
        <w:spacing w:after="0" w:line="240" w:lineRule="auto"/>
        <w:jc w:val="both"/>
        <w:rPr>
          <w:sz w:val="24"/>
          <w:szCs w:val="24"/>
        </w:rPr>
      </w:pPr>
      <w:r w:rsidRPr="00EB692A">
        <w:rPr>
          <w:sz w:val="24"/>
          <w:szCs w:val="24"/>
        </w:rPr>
        <w:t>Centrální systém zpřístupnění děl nedostupných na trhu a dalších e-dokumentů, který zajistí potřebné služby ve všech knihovnách (zpřístupnění na místě samém, vzdálený přístup, e-půjčování) včetně ochrany a vypořádání autorských práv.</w:t>
      </w:r>
    </w:p>
    <w:p w14:paraId="09FFD662" w14:textId="77777777" w:rsidR="00E4393E" w:rsidRPr="00EB692A" w:rsidRDefault="00E4393E" w:rsidP="00E4393E">
      <w:pPr>
        <w:pStyle w:val="Odstavecseseznamem"/>
        <w:numPr>
          <w:ilvl w:val="0"/>
          <w:numId w:val="4"/>
        </w:numPr>
        <w:spacing w:after="0" w:line="240" w:lineRule="auto"/>
        <w:jc w:val="both"/>
        <w:rPr>
          <w:sz w:val="24"/>
          <w:szCs w:val="24"/>
        </w:rPr>
      </w:pPr>
      <w:r w:rsidRPr="00EB692A">
        <w:rPr>
          <w:sz w:val="24"/>
          <w:szCs w:val="24"/>
        </w:rPr>
        <w:lastRenderedPageBreak/>
        <w:t>Metodika pro práci s osiřelými díly.</w:t>
      </w:r>
    </w:p>
    <w:p w14:paraId="02405075" w14:textId="6AD61240" w:rsidR="000D127A" w:rsidRPr="00EB692A" w:rsidRDefault="000D127A" w:rsidP="00642B87">
      <w:pPr>
        <w:spacing w:after="0" w:line="240" w:lineRule="auto"/>
        <w:rPr>
          <w:rFonts w:ascii="Times New Roman" w:hAnsi="Times New Roman" w:cs="Times New Roman"/>
          <w:sz w:val="24"/>
          <w:szCs w:val="24"/>
        </w:rPr>
      </w:pPr>
      <w:r w:rsidRPr="00EB692A">
        <w:rPr>
          <w:rFonts w:ascii="Times New Roman" w:hAnsi="Times New Roman" w:cs="Times New Roman"/>
          <w:i/>
          <w:sz w:val="24"/>
          <w:szCs w:val="24"/>
        </w:rPr>
        <w:t>V Koncepci rozvoje knihoven v</w:t>
      </w:r>
      <w:r w:rsidR="00EB692A">
        <w:rPr>
          <w:rFonts w:ascii="Times New Roman" w:hAnsi="Times New Roman" w:cs="Times New Roman"/>
          <w:i/>
          <w:sz w:val="24"/>
          <w:szCs w:val="24"/>
        </w:rPr>
        <w:t> České republice na léta 2017–</w:t>
      </w:r>
      <w:r w:rsidRPr="00EB692A">
        <w:rPr>
          <w:rFonts w:ascii="Times New Roman" w:hAnsi="Times New Roman" w:cs="Times New Roman"/>
          <w:i/>
          <w:sz w:val="24"/>
          <w:szCs w:val="24"/>
        </w:rPr>
        <w:t>2020 navazuje prioritní oblast č.1 K</w:t>
      </w:r>
      <w:r w:rsidR="00BE6BCE" w:rsidRPr="00EB692A">
        <w:rPr>
          <w:rFonts w:ascii="Times New Roman" w:hAnsi="Times New Roman" w:cs="Times New Roman"/>
          <w:i/>
          <w:sz w:val="24"/>
          <w:szCs w:val="24"/>
        </w:rPr>
        <w:t>nihovny ve virtuálním prostředí.</w:t>
      </w:r>
    </w:p>
    <w:p w14:paraId="36D01EC1" w14:textId="77777777" w:rsidR="00E4393E" w:rsidRPr="00EB692A" w:rsidRDefault="00E4393E" w:rsidP="00E4393E">
      <w:pPr>
        <w:spacing w:after="0" w:line="240" w:lineRule="auto"/>
        <w:rPr>
          <w:rFonts w:ascii="Times New Roman" w:hAnsi="Times New Roman" w:cs="Times New Roman"/>
          <w:sz w:val="24"/>
          <w:szCs w:val="24"/>
        </w:rPr>
      </w:pPr>
    </w:p>
    <w:p w14:paraId="6938B1F2" w14:textId="77777777" w:rsidR="00E4393E" w:rsidRPr="00EB692A" w:rsidRDefault="00E4393E" w:rsidP="00E4393E">
      <w:pPr>
        <w:spacing w:after="0" w:line="240" w:lineRule="auto"/>
        <w:jc w:val="center"/>
        <w:rPr>
          <w:rFonts w:ascii="Times New Roman" w:hAnsi="Times New Roman" w:cs="Times New Roman"/>
          <w:b/>
          <w:sz w:val="24"/>
          <w:szCs w:val="24"/>
        </w:rPr>
      </w:pPr>
    </w:p>
    <w:p w14:paraId="3F0F76F7" w14:textId="77777777" w:rsidR="00E4393E" w:rsidRPr="00EB692A" w:rsidRDefault="00E4393E" w:rsidP="00E4393E">
      <w:pPr>
        <w:pStyle w:val="Bezmezer"/>
        <w:numPr>
          <w:ilvl w:val="0"/>
          <w:numId w:val="36"/>
        </w:numPr>
        <w:pBdr>
          <w:top w:val="single" w:sz="4" w:space="1" w:color="auto"/>
          <w:left w:val="single" w:sz="4" w:space="4" w:color="auto"/>
          <w:bottom w:val="single" w:sz="4" w:space="1" w:color="auto"/>
          <w:right w:val="single" w:sz="4" w:space="4" w:color="auto"/>
        </w:pBdr>
        <w:rPr>
          <w:b/>
          <w:sz w:val="24"/>
          <w:szCs w:val="24"/>
        </w:rPr>
      </w:pPr>
      <w:r w:rsidRPr="00EB692A">
        <w:rPr>
          <w:b/>
          <w:sz w:val="24"/>
          <w:szCs w:val="24"/>
        </w:rPr>
        <w:t>Zpracovat a realizovat koncepci trvalého uchování a zpřístupnění tradičních textových dokumentů – knihy, periodika, rukopisy, historické fondy, hudebniny</w:t>
      </w:r>
    </w:p>
    <w:p w14:paraId="4F53CAB4" w14:textId="77777777" w:rsidR="00E4393E" w:rsidRPr="00EB692A" w:rsidRDefault="00E4393E" w:rsidP="00E4393E">
      <w:pPr>
        <w:spacing w:after="0" w:line="240" w:lineRule="auto"/>
        <w:jc w:val="both"/>
        <w:rPr>
          <w:rFonts w:ascii="Times New Roman" w:hAnsi="Times New Roman" w:cs="Times New Roman"/>
          <w:i/>
          <w:sz w:val="24"/>
          <w:szCs w:val="24"/>
        </w:rPr>
      </w:pPr>
    </w:p>
    <w:p w14:paraId="5C944796" w14:textId="77777777" w:rsidR="00E4393E" w:rsidRPr="00EB692A" w:rsidRDefault="00E4393E" w:rsidP="00E4393E">
      <w:pPr>
        <w:pStyle w:val="Odstavecseseznamem"/>
        <w:spacing w:after="0" w:line="240" w:lineRule="auto"/>
        <w:ind w:left="0"/>
        <w:jc w:val="both"/>
        <w:rPr>
          <w:b/>
          <w:sz w:val="24"/>
          <w:szCs w:val="24"/>
        </w:rPr>
      </w:pPr>
    </w:p>
    <w:p w14:paraId="3F8B2A6C" w14:textId="77777777" w:rsidR="00E4393E" w:rsidRPr="00EB692A" w:rsidRDefault="00E4393E" w:rsidP="00E4393E">
      <w:pPr>
        <w:pStyle w:val="Odstavecseseznamem"/>
        <w:spacing w:after="0" w:line="240" w:lineRule="auto"/>
        <w:ind w:left="0"/>
        <w:jc w:val="both"/>
        <w:rPr>
          <w:b/>
          <w:sz w:val="24"/>
          <w:szCs w:val="24"/>
        </w:rPr>
      </w:pPr>
      <w:r w:rsidRPr="00EB692A">
        <w:rPr>
          <w:b/>
          <w:sz w:val="24"/>
          <w:szCs w:val="24"/>
        </w:rPr>
        <w:t>Dílčí cíle, projekty / aktivity</w:t>
      </w:r>
    </w:p>
    <w:p w14:paraId="58E73E69" w14:textId="77777777" w:rsidR="00E4393E" w:rsidRPr="00EB692A" w:rsidRDefault="00E4393E" w:rsidP="00E4393E">
      <w:pPr>
        <w:pStyle w:val="Odstavecseseznamem"/>
        <w:spacing w:after="0" w:line="240" w:lineRule="auto"/>
        <w:ind w:left="0"/>
        <w:jc w:val="both"/>
        <w:rPr>
          <w:sz w:val="24"/>
          <w:szCs w:val="24"/>
          <w:lang w:eastAsia="cs-CZ"/>
        </w:rPr>
      </w:pPr>
    </w:p>
    <w:p w14:paraId="3A521F6E" w14:textId="77777777" w:rsidR="00E4393E" w:rsidRPr="00EB692A" w:rsidRDefault="00E4393E" w:rsidP="00E4393E">
      <w:pPr>
        <w:pStyle w:val="Odstavecseseznamem"/>
        <w:numPr>
          <w:ilvl w:val="0"/>
          <w:numId w:val="2"/>
        </w:numPr>
        <w:spacing w:after="0" w:line="240" w:lineRule="auto"/>
        <w:jc w:val="both"/>
        <w:rPr>
          <w:b/>
          <w:sz w:val="24"/>
          <w:szCs w:val="24"/>
          <w:lang w:eastAsia="cs-CZ"/>
        </w:rPr>
      </w:pPr>
      <w:r w:rsidRPr="00EB692A">
        <w:rPr>
          <w:b/>
          <w:sz w:val="24"/>
          <w:szCs w:val="24"/>
        </w:rPr>
        <w:t>Zpracovat a realizovat koncepci trvalého uchování a zpřístupnění tradičních textových dokumentů – knihy, periodika, rukopisy, historické fondy, hudebniny</w:t>
      </w:r>
    </w:p>
    <w:p w14:paraId="7B8C9E44" w14:textId="77777777" w:rsidR="00E4393E" w:rsidRPr="00EB692A" w:rsidRDefault="00E4393E" w:rsidP="00E4393E">
      <w:pPr>
        <w:keepNext/>
        <w:keepLines/>
        <w:spacing w:after="0" w:line="240" w:lineRule="auto"/>
        <w:ind w:firstLine="360"/>
        <w:jc w:val="both"/>
        <w:outlineLvl w:val="0"/>
        <w:rPr>
          <w:rFonts w:ascii="Times New Roman" w:hAnsi="Times New Roman" w:cs="Times New Roman"/>
          <w:bCs/>
          <w:i/>
          <w:sz w:val="24"/>
          <w:szCs w:val="24"/>
          <w:lang w:eastAsia="cs-CZ"/>
        </w:rPr>
      </w:pPr>
      <w:r w:rsidRPr="00EB692A">
        <w:rPr>
          <w:rFonts w:ascii="Times New Roman" w:hAnsi="Times New Roman" w:cs="Times New Roman"/>
          <w:bCs/>
          <w:i/>
          <w:sz w:val="24"/>
          <w:szCs w:val="24"/>
          <w:lang w:eastAsia="cs-CZ"/>
        </w:rPr>
        <w:t>Realizace:</w:t>
      </w:r>
    </w:p>
    <w:p w14:paraId="5CA098B4" w14:textId="0BCB880B" w:rsidR="00E4393E" w:rsidRPr="00EB692A" w:rsidRDefault="00E4393E" w:rsidP="00E4393E">
      <w:pPr>
        <w:spacing w:after="0" w:line="240" w:lineRule="auto"/>
        <w:ind w:left="360"/>
        <w:jc w:val="both"/>
        <w:rPr>
          <w:rFonts w:ascii="Times New Roman" w:hAnsi="Times New Roman" w:cs="Times New Roman"/>
          <w:bCs/>
          <w:sz w:val="24"/>
          <w:szCs w:val="24"/>
          <w:lang w:eastAsia="cs-CZ"/>
        </w:rPr>
      </w:pPr>
      <w:r w:rsidRPr="00EB692A">
        <w:rPr>
          <w:rFonts w:ascii="Times New Roman" w:hAnsi="Times New Roman" w:cs="Times New Roman"/>
          <w:bCs/>
          <w:sz w:val="24"/>
          <w:szCs w:val="24"/>
          <w:lang w:eastAsia="cs-CZ"/>
        </w:rPr>
        <w:t>V r. 2014 byla zpracována metodika pro budování, uchování a správu konzervačních fondů jako výstup projektu NAKI "Vytvoření kooperativního systému pro budování a správu novodobých konzervačních sbírek v ČR a vývoj potřebných nástrojů" k certifikaci (v r. 2015). Metodika zahrnuje většinu aspektů péče o trvalé uchování tradičních dokumentů včetně budování fondů, jejich ochrany a návazných kroků směřujících k jejich bezpečnému uložení. Dále jsou vyhotoveny i další metodiky v této oblasti (viz bod 3) a byly zahájeny práce směřující k řešení depozitního uložení ve virtuální i fyzické podobě.</w:t>
      </w:r>
    </w:p>
    <w:p w14:paraId="180F10ED" w14:textId="77777777" w:rsidR="00E4393E" w:rsidRPr="00EB692A" w:rsidRDefault="00E4393E" w:rsidP="00E4393E">
      <w:pPr>
        <w:pStyle w:val="Odstavecseseznamem"/>
        <w:spacing w:after="0" w:line="240" w:lineRule="auto"/>
        <w:ind w:left="709"/>
        <w:jc w:val="both"/>
        <w:rPr>
          <w:bCs/>
          <w:i/>
          <w:sz w:val="24"/>
          <w:szCs w:val="24"/>
          <w:lang w:eastAsia="cs-CZ"/>
        </w:rPr>
      </w:pPr>
    </w:p>
    <w:p w14:paraId="15091E48" w14:textId="77777777" w:rsidR="00E4393E" w:rsidRPr="00EB692A" w:rsidRDefault="00E4393E" w:rsidP="00E4393E">
      <w:pPr>
        <w:pStyle w:val="Odstavecseseznamem"/>
        <w:numPr>
          <w:ilvl w:val="0"/>
          <w:numId w:val="2"/>
        </w:numPr>
        <w:spacing w:after="0" w:line="240" w:lineRule="auto"/>
        <w:jc w:val="both"/>
        <w:rPr>
          <w:b/>
          <w:sz w:val="24"/>
          <w:szCs w:val="24"/>
          <w:lang w:eastAsia="cs-CZ"/>
        </w:rPr>
      </w:pPr>
      <w:r w:rsidRPr="00EB692A">
        <w:rPr>
          <w:b/>
          <w:sz w:val="24"/>
          <w:szCs w:val="24"/>
        </w:rPr>
        <w:t>Založit výběrový národní rejstřík v souladu s programem UNESCO Paměť světa jako nástroj popularizace a zpřístupnění nejvýznamnějšího písemného kulturního dědictví.</w:t>
      </w:r>
    </w:p>
    <w:p w14:paraId="19DB5CE4"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i/>
          <w:sz w:val="24"/>
          <w:szCs w:val="24"/>
          <w:lang w:eastAsia="cs-CZ"/>
        </w:rPr>
        <w:t>Realizace:</w:t>
      </w:r>
    </w:p>
    <w:p w14:paraId="0F875B2A" w14:textId="77777777" w:rsidR="00E4393E" w:rsidRPr="00EB692A" w:rsidRDefault="00E4393E" w:rsidP="00E4393E">
      <w:pPr>
        <w:pStyle w:val="Odstavecseseznamem"/>
        <w:keepNext/>
        <w:keepLines/>
        <w:spacing w:after="0" w:line="240" w:lineRule="auto"/>
        <w:ind w:left="426"/>
        <w:jc w:val="both"/>
        <w:outlineLvl w:val="0"/>
        <w:rPr>
          <w:bCs/>
          <w:sz w:val="24"/>
          <w:szCs w:val="24"/>
          <w:lang w:eastAsia="cs-CZ"/>
        </w:rPr>
      </w:pPr>
      <w:r w:rsidRPr="00EB692A">
        <w:rPr>
          <w:bCs/>
          <w:sz w:val="24"/>
          <w:szCs w:val="24"/>
          <w:lang w:eastAsia="cs-CZ"/>
        </w:rPr>
        <w:t>Nepodařilo se realizovat vzhledem k rozdělení kompetencí v péči o dokumentární dědictví; předpokládá se řešení v průběhu navazující Koncepce.</w:t>
      </w:r>
    </w:p>
    <w:p w14:paraId="56C126E9" w14:textId="77777777" w:rsidR="00E4393E" w:rsidRPr="00EB692A" w:rsidRDefault="00E4393E" w:rsidP="00E4393E">
      <w:pPr>
        <w:pStyle w:val="Odstavecseseznamem"/>
        <w:spacing w:after="0" w:line="240" w:lineRule="auto"/>
        <w:ind w:left="709"/>
        <w:jc w:val="both"/>
        <w:rPr>
          <w:sz w:val="24"/>
          <w:szCs w:val="24"/>
          <w:lang w:eastAsia="cs-CZ"/>
        </w:rPr>
      </w:pPr>
    </w:p>
    <w:p w14:paraId="4AFE8B84" w14:textId="77777777" w:rsidR="00E4393E" w:rsidRPr="00EB692A" w:rsidRDefault="00E4393E" w:rsidP="00E4393E">
      <w:pPr>
        <w:pStyle w:val="Odstavecseseznamem"/>
        <w:numPr>
          <w:ilvl w:val="0"/>
          <w:numId w:val="2"/>
        </w:numPr>
        <w:spacing w:after="0" w:line="240" w:lineRule="auto"/>
        <w:jc w:val="both"/>
        <w:rPr>
          <w:b/>
          <w:sz w:val="24"/>
          <w:szCs w:val="24"/>
          <w:lang w:eastAsia="cs-CZ"/>
        </w:rPr>
      </w:pPr>
      <w:r w:rsidRPr="00EB692A">
        <w:rPr>
          <w:b/>
          <w:sz w:val="24"/>
          <w:szCs w:val="24"/>
          <w:lang w:eastAsia="cs-CZ"/>
        </w:rPr>
        <w:t>Vytvořit organizační a technické předpoklady pro trvalé uchování národního kulturního dědictví v oblasti knižní kultury.</w:t>
      </w:r>
    </w:p>
    <w:p w14:paraId="223B1CC0" w14:textId="77777777" w:rsidR="00E4393E" w:rsidRPr="00EB692A" w:rsidRDefault="00E4393E" w:rsidP="00E4393E">
      <w:pPr>
        <w:pStyle w:val="Odstavecseseznamem"/>
        <w:numPr>
          <w:ilvl w:val="2"/>
          <w:numId w:val="2"/>
        </w:numPr>
        <w:spacing w:after="0" w:line="240" w:lineRule="auto"/>
        <w:ind w:left="1276" w:hanging="283"/>
        <w:jc w:val="both"/>
        <w:rPr>
          <w:b/>
          <w:sz w:val="24"/>
          <w:szCs w:val="24"/>
          <w:lang w:eastAsia="cs-CZ"/>
        </w:rPr>
      </w:pPr>
      <w:r w:rsidRPr="00EB692A">
        <w:rPr>
          <w:b/>
          <w:sz w:val="24"/>
          <w:szCs w:val="24"/>
          <w:lang w:eastAsia="cs-CZ"/>
        </w:rPr>
        <w:t>Vytvořit metodiky pro dlouhodobé ukládání knihovních dokumentů, pro konzervaci a restaurování novodobých fondů</w:t>
      </w:r>
    </w:p>
    <w:p w14:paraId="50CAA467" w14:textId="77777777" w:rsidR="00E4393E" w:rsidRPr="00EB692A" w:rsidRDefault="00E4393E" w:rsidP="00E4393E">
      <w:pPr>
        <w:pStyle w:val="Odstavecseseznamem"/>
        <w:numPr>
          <w:ilvl w:val="2"/>
          <w:numId w:val="2"/>
        </w:numPr>
        <w:spacing w:after="0" w:line="240" w:lineRule="auto"/>
        <w:ind w:left="1276" w:hanging="283"/>
        <w:jc w:val="both"/>
        <w:rPr>
          <w:b/>
          <w:sz w:val="24"/>
          <w:szCs w:val="24"/>
          <w:lang w:eastAsia="cs-CZ"/>
        </w:rPr>
      </w:pPr>
      <w:r w:rsidRPr="00EB692A">
        <w:rPr>
          <w:b/>
          <w:sz w:val="24"/>
          <w:szCs w:val="24"/>
          <w:lang w:eastAsia="cs-CZ"/>
        </w:rPr>
        <w:t>Vybudovat pracoviště restaurování novodobých dokumentů</w:t>
      </w:r>
    </w:p>
    <w:p w14:paraId="0911D52B" w14:textId="77777777" w:rsidR="00E4393E" w:rsidRPr="00EB692A" w:rsidRDefault="00E4393E" w:rsidP="00E4393E">
      <w:pPr>
        <w:keepNext/>
        <w:keepLines/>
        <w:spacing w:after="0" w:line="240" w:lineRule="auto"/>
        <w:ind w:firstLine="426"/>
        <w:jc w:val="both"/>
        <w:outlineLvl w:val="0"/>
        <w:rPr>
          <w:rFonts w:ascii="Times New Roman" w:hAnsi="Times New Roman" w:cs="Times New Roman"/>
          <w:bCs/>
          <w:i/>
          <w:sz w:val="24"/>
          <w:szCs w:val="24"/>
          <w:lang w:eastAsia="cs-CZ"/>
        </w:rPr>
      </w:pPr>
      <w:r w:rsidRPr="00EB692A">
        <w:rPr>
          <w:rFonts w:ascii="Times New Roman" w:hAnsi="Times New Roman" w:cs="Times New Roman"/>
          <w:bCs/>
          <w:i/>
          <w:sz w:val="24"/>
          <w:szCs w:val="24"/>
          <w:lang w:eastAsia="cs-CZ"/>
        </w:rPr>
        <w:t>Realizace:</w:t>
      </w:r>
    </w:p>
    <w:p w14:paraId="0C2B8C9E" w14:textId="77777777" w:rsidR="00E4393E" w:rsidRPr="00EB692A" w:rsidRDefault="00E4393E" w:rsidP="00E4393E">
      <w:pPr>
        <w:pStyle w:val="Odstavecseseznamem"/>
        <w:keepNext/>
        <w:keepLines/>
        <w:spacing w:after="0" w:line="240" w:lineRule="auto"/>
        <w:ind w:left="426"/>
        <w:jc w:val="both"/>
        <w:outlineLvl w:val="0"/>
        <w:rPr>
          <w:bCs/>
          <w:sz w:val="24"/>
          <w:szCs w:val="24"/>
          <w:lang w:eastAsia="cs-CZ"/>
        </w:rPr>
      </w:pPr>
      <w:r w:rsidRPr="00EB692A">
        <w:rPr>
          <w:bCs/>
          <w:sz w:val="24"/>
          <w:szCs w:val="24"/>
          <w:lang w:eastAsia="cs-CZ"/>
        </w:rPr>
        <w:t xml:space="preserve">viz část 5.1. </w:t>
      </w:r>
    </w:p>
    <w:p w14:paraId="7DBE5380" w14:textId="77777777" w:rsidR="00E4393E" w:rsidRPr="00EB692A" w:rsidRDefault="00E4393E" w:rsidP="00E4393E">
      <w:pPr>
        <w:pStyle w:val="Odstavecseseznamem"/>
        <w:keepNext/>
        <w:keepLines/>
        <w:spacing w:after="0" w:line="240" w:lineRule="auto"/>
        <w:ind w:left="426"/>
        <w:jc w:val="both"/>
        <w:outlineLvl w:val="0"/>
        <w:rPr>
          <w:bCs/>
          <w:sz w:val="24"/>
          <w:szCs w:val="24"/>
          <w:lang w:eastAsia="cs-CZ"/>
        </w:rPr>
      </w:pPr>
      <w:r w:rsidRPr="00EB692A">
        <w:rPr>
          <w:bCs/>
          <w:sz w:val="24"/>
          <w:szCs w:val="24"/>
          <w:lang w:eastAsia="cs-CZ"/>
        </w:rPr>
        <w:t xml:space="preserve">Mimo to byly zpracovány a certifikovány metodiky popisující postup soustavných průzkumů novodobých fondů a pro výpočet optimálního počtu exemplářů nutných pro trvalé dochování ve stanoveném časovém horizontu. Dále byla rozšířena zadávací dokumentace programu VISK 7 o možnost požádat o dotaci na konzervátorské a restaurátorské zákroky a odkyselení novodobých dokumentů, včetně doporučeného způsobu realizace těchto aktivit. </w:t>
      </w:r>
    </w:p>
    <w:p w14:paraId="099647FE" w14:textId="1A2EB244" w:rsidR="00E4393E" w:rsidRPr="00EB692A" w:rsidRDefault="00E4393E" w:rsidP="00E4393E">
      <w:pPr>
        <w:keepNext/>
        <w:keepLines/>
        <w:spacing w:after="0" w:line="240" w:lineRule="auto"/>
        <w:ind w:left="426"/>
        <w:jc w:val="both"/>
        <w:outlineLvl w:val="0"/>
        <w:rPr>
          <w:rFonts w:ascii="Times New Roman" w:hAnsi="Times New Roman" w:cs="Times New Roman"/>
          <w:bCs/>
          <w:sz w:val="24"/>
          <w:szCs w:val="24"/>
          <w:lang w:eastAsia="cs-CZ"/>
        </w:rPr>
      </w:pPr>
      <w:r w:rsidRPr="00EB692A">
        <w:rPr>
          <w:rFonts w:ascii="Times New Roman" w:hAnsi="Times New Roman" w:cs="Times New Roman"/>
          <w:bCs/>
          <w:sz w:val="24"/>
          <w:szCs w:val="24"/>
          <w:lang w:eastAsia="cs-CZ"/>
        </w:rPr>
        <w:t>K vybudování pracoviště určeného pouze k restaurování novodobých dokumentů nedošlo s ohledem na finanční a organizační náročnost. Postupně jsou dovybavována pracoviště Odboru ochrany knihovních fondů Národní knihovny ČR, jež by tyto úkoly mohla postupně naplňovat a v budoucnu roli tohoto centrální pracoviště převzít. Podmínkou úspěšné realizace je dostatečné finanční a personálně/organizační zabezpečení.</w:t>
      </w:r>
    </w:p>
    <w:p w14:paraId="6554A3BA" w14:textId="77777777" w:rsidR="00E4393E" w:rsidRPr="00EB692A" w:rsidRDefault="00E4393E" w:rsidP="00E4393E">
      <w:pPr>
        <w:spacing w:after="0" w:line="240" w:lineRule="auto"/>
        <w:ind w:left="426"/>
        <w:jc w:val="both"/>
        <w:rPr>
          <w:rFonts w:ascii="Times New Roman" w:hAnsi="Times New Roman" w:cs="Times New Roman"/>
          <w:sz w:val="24"/>
          <w:szCs w:val="24"/>
          <w:lang w:eastAsia="cs-CZ"/>
        </w:rPr>
      </w:pPr>
    </w:p>
    <w:p w14:paraId="7B1A0935" w14:textId="77777777" w:rsidR="00E4393E" w:rsidRPr="00EB692A" w:rsidRDefault="00E4393E" w:rsidP="00E4393E">
      <w:pPr>
        <w:pStyle w:val="Odstavecseseznamem"/>
        <w:numPr>
          <w:ilvl w:val="0"/>
          <w:numId w:val="2"/>
        </w:numPr>
        <w:spacing w:after="0" w:line="240" w:lineRule="auto"/>
        <w:jc w:val="both"/>
        <w:rPr>
          <w:b/>
          <w:sz w:val="24"/>
          <w:szCs w:val="24"/>
          <w:lang w:eastAsia="cs-CZ"/>
        </w:rPr>
      </w:pPr>
      <w:r w:rsidRPr="00EB692A">
        <w:rPr>
          <w:b/>
          <w:sz w:val="24"/>
          <w:szCs w:val="24"/>
          <w:lang w:eastAsia="cs-CZ"/>
        </w:rPr>
        <w:t xml:space="preserve">Zpracovat ekonomickou analýzu a navrhnout systém depozitního ukládání s využitím objektů NK ČR. </w:t>
      </w:r>
    </w:p>
    <w:p w14:paraId="30E03303" w14:textId="77777777" w:rsidR="00E4393E" w:rsidRPr="00EB692A" w:rsidRDefault="00E4393E" w:rsidP="00E4393E">
      <w:pPr>
        <w:keepNext/>
        <w:keepLines/>
        <w:spacing w:after="0" w:line="240" w:lineRule="auto"/>
        <w:ind w:firstLine="360"/>
        <w:jc w:val="both"/>
        <w:outlineLvl w:val="0"/>
        <w:rPr>
          <w:rFonts w:ascii="Times New Roman" w:hAnsi="Times New Roman" w:cs="Times New Roman"/>
          <w:bCs/>
          <w:i/>
          <w:sz w:val="24"/>
          <w:szCs w:val="24"/>
          <w:lang w:eastAsia="cs-CZ"/>
        </w:rPr>
      </w:pPr>
      <w:r w:rsidRPr="00EB692A">
        <w:rPr>
          <w:rFonts w:ascii="Times New Roman" w:hAnsi="Times New Roman" w:cs="Times New Roman"/>
          <w:bCs/>
          <w:i/>
          <w:sz w:val="24"/>
          <w:szCs w:val="24"/>
          <w:lang w:eastAsia="cs-CZ"/>
        </w:rPr>
        <w:lastRenderedPageBreak/>
        <w:t>Realizace:</w:t>
      </w:r>
    </w:p>
    <w:p w14:paraId="2411BE34" w14:textId="5F221008" w:rsidR="00E4393E" w:rsidRPr="00EB692A" w:rsidRDefault="00E4393E" w:rsidP="00E4393E">
      <w:pPr>
        <w:keepNext/>
        <w:keepLines/>
        <w:spacing w:after="0" w:line="240" w:lineRule="auto"/>
        <w:ind w:left="426"/>
        <w:jc w:val="both"/>
        <w:outlineLvl w:val="0"/>
        <w:rPr>
          <w:rFonts w:ascii="Times New Roman" w:hAnsi="Times New Roman" w:cs="Times New Roman"/>
          <w:bCs/>
          <w:sz w:val="24"/>
          <w:szCs w:val="24"/>
          <w:lang w:eastAsia="cs-CZ"/>
        </w:rPr>
      </w:pPr>
      <w:r w:rsidRPr="00EB692A">
        <w:rPr>
          <w:rFonts w:ascii="Times New Roman" w:hAnsi="Times New Roman" w:cs="Times New Roman"/>
          <w:bCs/>
          <w:sz w:val="24"/>
          <w:szCs w:val="24"/>
          <w:lang w:eastAsia="cs-CZ"/>
        </w:rPr>
        <w:t>Byla zpracována základní ekonomická analýza realizace systému. Na základě kvalifikovaných odhadů podložených zkušenostmi odborníků Národní knihovny ČR a znalosti trhu byl stanoven odhad finanční náročnosti úspěšné realizace jednotlivých bodů koncepce (bez případných stavebních prací spojených s vybudováním Centrální depozitní knihovny) na 14,9 mil. Kč v letech 2013</w:t>
      </w:r>
      <w:r w:rsidR="00EB692A">
        <w:rPr>
          <w:rFonts w:ascii="Times New Roman" w:hAnsi="Times New Roman" w:cs="Times New Roman"/>
          <w:bCs/>
          <w:sz w:val="24"/>
          <w:szCs w:val="24"/>
          <w:lang w:eastAsia="cs-CZ"/>
        </w:rPr>
        <w:t>–</w:t>
      </w:r>
      <w:r w:rsidRPr="00EB692A">
        <w:rPr>
          <w:rFonts w:ascii="Times New Roman" w:hAnsi="Times New Roman" w:cs="Times New Roman"/>
          <w:bCs/>
          <w:sz w:val="24"/>
          <w:szCs w:val="24"/>
          <w:lang w:eastAsia="cs-CZ"/>
        </w:rPr>
        <w:t>2015 a 22,1 mil. Kč v letech 2016</w:t>
      </w:r>
      <w:r w:rsidR="00EB692A">
        <w:rPr>
          <w:rFonts w:ascii="Times New Roman" w:hAnsi="Times New Roman" w:cs="Times New Roman"/>
          <w:bCs/>
          <w:sz w:val="24"/>
          <w:szCs w:val="24"/>
          <w:lang w:eastAsia="cs-CZ"/>
        </w:rPr>
        <w:t>–</w:t>
      </w:r>
      <w:r w:rsidRPr="00EB692A">
        <w:rPr>
          <w:rFonts w:ascii="Times New Roman" w:hAnsi="Times New Roman" w:cs="Times New Roman"/>
          <w:bCs/>
          <w:sz w:val="24"/>
          <w:szCs w:val="24"/>
          <w:lang w:eastAsia="cs-CZ"/>
        </w:rPr>
        <w:t>2020 za předpokladu udržení návazných aktivit prostřednictvím vícezdrojového financování. Systém depozitního ukládání byl ukotven v dalších strategických dokumentech MK ČR, zejména v návrhu a implementaci Státní kulturní politiky na léta 2015</w:t>
      </w:r>
      <w:r w:rsidR="00EB692A">
        <w:rPr>
          <w:rFonts w:ascii="Times New Roman" w:hAnsi="Times New Roman" w:cs="Times New Roman"/>
          <w:bCs/>
          <w:sz w:val="24"/>
          <w:szCs w:val="24"/>
          <w:lang w:eastAsia="cs-CZ"/>
        </w:rPr>
        <w:t>–20</w:t>
      </w:r>
      <w:r w:rsidRPr="00EB692A">
        <w:rPr>
          <w:rFonts w:ascii="Times New Roman" w:hAnsi="Times New Roman" w:cs="Times New Roman"/>
          <w:bCs/>
          <w:sz w:val="24"/>
          <w:szCs w:val="24"/>
          <w:lang w:eastAsia="cs-CZ"/>
        </w:rPr>
        <w:t>20. Jako v předchozím bodě je i zde podmínkou úspěšné realizace finanční a personálně/organizační zabezpečení.</w:t>
      </w:r>
    </w:p>
    <w:p w14:paraId="57BA88A3" w14:textId="77777777" w:rsidR="00E4393E" w:rsidRPr="00EB692A" w:rsidRDefault="00E4393E" w:rsidP="00E4393E">
      <w:pPr>
        <w:pStyle w:val="Odstavecseseznamem"/>
        <w:spacing w:after="0" w:line="240" w:lineRule="auto"/>
        <w:ind w:left="709"/>
        <w:jc w:val="both"/>
        <w:rPr>
          <w:sz w:val="24"/>
          <w:szCs w:val="24"/>
          <w:lang w:eastAsia="cs-CZ"/>
        </w:rPr>
      </w:pPr>
    </w:p>
    <w:p w14:paraId="2A18B473" w14:textId="77777777" w:rsidR="00E4393E" w:rsidRPr="00EB692A" w:rsidRDefault="00E4393E" w:rsidP="00E4393E">
      <w:pPr>
        <w:pStyle w:val="Odstavecseseznamem"/>
        <w:numPr>
          <w:ilvl w:val="0"/>
          <w:numId w:val="2"/>
        </w:numPr>
        <w:spacing w:after="0" w:line="240" w:lineRule="auto"/>
        <w:jc w:val="both"/>
        <w:rPr>
          <w:b/>
          <w:sz w:val="24"/>
          <w:szCs w:val="24"/>
        </w:rPr>
      </w:pPr>
      <w:r w:rsidRPr="00EB692A">
        <w:rPr>
          <w:b/>
          <w:sz w:val="24"/>
          <w:szCs w:val="24"/>
        </w:rPr>
        <w:t xml:space="preserve">Vytvořit mezioborové metodické centrum restaurování a konzervace knihovních fondů s využitím know-how restaurátorských pracovišť paměťových institucí. </w:t>
      </w:r>
    </w:p>
    <w:p w14:paraId="10CF7473" w14:textId="77777777" w:rsidR="00E4393E" w:rsidRPr="00EB692A" w:rsidRDefault="00E4393E" w:rsidP="00E4393E">
      <w:pPr>
        <w:keepNext/>
        <w:keepLines/>
        <w:spacing w:after="0" w:line="240" w:lineRule="auto"/>
        <w:ind w:firstLine="360"/>
        <w:jc w:val="both"/>
        <w:outlineLvl w:val="0"/>
        <w:rPr>
          <w:rFonts w:ascii="Times New Roman" w:hAnsi="Times New Roman" w:cs="Times New Roman"/>
          <w:bCs/>
          <w:i/>
          <w:sz w:val="24"/>
          <w:szCs w:val="24"/>
          <w:lang w:eastAsia="cs-CZ"/>
        </w:rPr>
      </w:pPr>
      <w:r w:rsidRPr="00EB692A">
        <w:rPr>
          <w:rFonts w:ascii="Times New Roman" w:hAnsi="Times New Roman" w:cs="Times New Roman"/>
          <w:bCs/>
          <w:i/>
          <w:sz w:val="24"/>
          <w:szCs w:val="24"/>
          <w:lang w:eastAsia="cs-CZ"/>
        </w:rPr>
        <w:t>Realizace:</w:t>
      </w:r>
    </w:p>
    <w:p w14:paraId="01B31CFF" w14:textId="77777777" w:rsidR="00E4393E" w:rsidRPr="00EB692A" w:rsidRDefault="00E4393E" w:rsidP="00E4393E">
      <w:pPr>
        <w:pStyle w:val="Odstavecseseznamem"/>
        <w:keepNext/>
        <w:keepLines/>
        <w:spacing w:after="0" w:line="240" w:lineRule="auto"/>
        <w:ind w:left="360"/>
        <w:jc w:val="both"/>
        <w:outlineLvl w:val="0"/>
        <w:rPr>
          <w:bCs/>
          <w:sz w:val="24"/>
          <w:szCs w:val="24"/>
          <w:lang w:eastAsia="cs-CZ"/>
        </w:rPr>
      </w:pPr>
      <w:r w:rsidRPr="00EB692A">
        <w:rPr>
          <w:bCs/>
          <w:sz w:val="24"/>
          <w:szCs w:val="24"/>
          <w:lang w:eastAsia="cs-CZ"/>
        </w:rPr>
        <w:t>Byla zpracována analýza současného stavu možností konzervátorských pracovišť na území ČR, z níž vyplynulo, že mimo odborných pracovišť Národní knihovny ČR není v ČR jiné odborné pracoviště, které by se soustavně zabývalo ochranou a konzervací novodobých tištěných dokumentů. V návaznosti byl prodiskutován statut potencionálního mezioborového centra, jeho organizační zakotvení, financování a také charakter (centralizované x distribuované). V rámci pracovní skupiny pro odkyselení knihovních dokumentů, iniciované MK ČR, byla průběžně řešena i problematika budování specializovaného pracoviště pro deacidifikaci knihovních dokumentů. Na realizaci obou aktivit se však nepodařilo alokovat žádné finanční prostředky.</w:t>
      </w:r>
    </w:p>
    <w:p w14:paraId="4F6C2579" w14:textId="77777777" w:rsidR="00E4393E" w:rsidRPr="00EB692A" w:rsidRDefault="00E4393E" w:rsidP="00E4393E">
      <w:pPr>
        <w:pStyle w:val="Odstavecseseznamem"/>
        <w:spacing w:after="0" w:line="240" w:lineRule="auto"/>
        <w:ind w:left="709"/>
        <w:jc w:val="both"/>
        <w:rPr>
          <w:sz w:val="24"/>
          <w:szCs w:val="24"/>
        </w:rPr>
      </w:pPr>
    </w:p>
    <w:p w14:paraId="02E66DB4" w14:textId="77777777" w:rsidR="00E4393E" w:rsidRPr="00EB692A" w:rsidRDefault="00E4393E" w:rsidP="00E4393E">
      <w:pPr>
        <w:pStyle w:val="Odstavecseseznamem"/>
        <w:spacing w:after="0" w:line="240" w:lineRule="auto"/>
        <w:jc w:val="both"/>
        <w:rPr>
          <w:sz w:val="24"/>
          <w:szCs w:val="24"/>
        </w:rPr>
      </w:pPr>
    </w:p>
    <w:p w14:paraId="5D0B353B" w14:textId="77777777" w:rsidR="00E4393E" w:rsidRPr="00EB692A" w:rsidRDefault="00E4393E" w:rsidP="00E4393E">
      <w:pPr>
        <w:spacing w:after="0" w:line="240" w:lineRule="auto"/>
        <w:rPr>
          <w:rFonts w:ascii="Times New Roman" w:hAnsi="Times New Roman" w:cs="Times New Roman"/>
          <w:b/>
          <w:sz w:val="24"/>
          <w:szCs w:val="24"/>
          <w:u w:val="single"/>
        </w:rPr>
      </w:pPr>
      <w:r w:rsidRPr="00EB692A">
        <w:rPr>
          <w:rFonts w:ascii="Times New Roman" w:hAnsi="Times New Roman" w:cs="Times New Roman"/>
          <w:b/>
          <w:sz w:val="24"/>
          <w:szCs w:val="24"/>
          <w:u w:val="single"/>
        </w:rPr>
        <w:t>Celkové shrnutí priority 5:</w:t>
      </w:r>
    </w:p>
    <w:p w14:paraId="12060409" w14:textId="77777777"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 xml:space="preserve">Podrobné informace o východiscích koncepce a průběhu realizace byly prezentovány na odborných konferencích. </w:t>
      </w:r>
    </w:p>
    <w:p w14:paraId="0BD59175" w14:textId="6A3C441B"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Problémy s hledáním odpovídajícího prostoru pro vybudování Centrální depozitní knihovny či založením Mezioborového metodického centra konzervace novodobých dokumentů včetně centrálního pracoviště pro odkyselení knihovních fondů jsou</w:t>
      </w:r>
      <w:r w:rsidR="00EB692A" w:rsidRPr="00EB692A">
        <w:rPr>
          <w:rFonts w:ascii="Times New Roman" w:hAnsi="Times New Roman" w:cs="Times New Roman"/>
          <w:sz w:val="24"/>
          <w:szCs w:val="24"/>
        </w:rPr>
        <w:t xml:space="preserve"> </w:t>
      </w:r>
      <w:r w:rsidRPr="00EB692A">
        <w:rPr>
          <w:rFonts w:ascii="Times New Roman" w:hAnsi="Times New Roman" w:cs="Times New Roman"/>
          <w:sz w:val="24"/>
          <w:szCs w:val="24"/>
        </w:rPr>
        <w:t>meziinstitucionálního rázu a je třeba pro ně získat konstantní ekonomickou a politickou</w:t>
      </w:r>
      <w:r w:rsidRPr="00EB692A">
        <w:rPr>
          <w:rFonts w:ascii="Times New Roman" w:hAnsi="Times New Roman" w:cs="Times New Roman"/>
          <w:b/>
          <w:sz w:val="24"/>
          <w:szCs w:val="24"/>
        </w:rPr>
        <w:t xml:space="preserve"> </w:t>
      </w:r>
      <w:r w:rsidRPr="00EB692A">
        <w:rPr>
          <w:rFonts w:ascii="Times New Roman" w:hAnsi="Times New Roman" w:cs="Times New Roman"/>
          <w:sz w:val="24"/>
          <w:szCs w:val="24"/>
        </w:rPr>
        <w:t>podporu. Bez ní zůstávají tyto aktivity v přípravné rovině. Mimo výše uvedené je třeba apelovat i na systematickou podporu rutinních činností, zejména zpracovávání fondu bohemikálních dokumentů, které zatím nemají elektronické záznamy. Vzhledem k tomu, že mnoho činností bylo řešeno v rámci projektu NAKI „Vytvoření kooperativního systému pro budování a správu novodobých konzervačních sbírek v ČR a vývoj potřebných nástrojů", bylo by vhodné pokračovat v jeho řešení v rámci navazujícího programu NAKI II. Dále by bylo třeba určité činnosti přesněji formulovat ve statutech knihoven s konzervačním fondem včetně Národní knihovny ČR.</w:t>
      </w:r>
    </w:p>
    <w:p w14:paraId="195AE376" w14:textId="77C4BF54" w:rsidR="00E4393E" w:rsidRPr="00EB692A" w:rsidRDefault="000C6967" w:rsidP="00E4393E">
      <w:pPr>
        <w:spacing w:after="0" w:line="240" w:lineRule="auto"/>
        <w:rPr>
          <w:rFonts w:ascii="Times New Roman" w:hAnsi="Times New Roman" w:cs="Times New Roman"/>
          <w:i/>
          <w:sz w:val="24"/>
          <w:szCs w:val="24"/>
        </w:rPr>
      </w:pPr>
      <w:r w:rsidRPr="00EB692A">
        <w:rPr>
          <w:rFonts w:ascii="Times New Roman" w:hAnsi="Times New Roman" w:cs="Times New Roman"/>
          <w:i/>
          <w:sz w:val="24"/>
          <w:szCs w:val="24"/>
        </w:rPr>
        <w:t>V Koncepci rozvoje knihoven v</w:t>
      </w:r>
      <w:r w:rsidR="00EB692A">
        <w:rPr>
          <w:rFonts w:ascii="Times New Roman" w:hAnsi="Times New Roman" w:cs="Times New Roman"/>
          <w:i/>
          <w:sz w:val="24"/>
          <w:szCs w:val="24"/>
        </w:rPr>
        <w:t> České republice na léta 2017–</w:t>
      </w:r>
      <w:r w:rsidRPr="00EB692A">
        <w:rPr>
          <w:rFonts w:ascii="Times New Roman" w:hAnsi="Times New Roman" w:cs="Times New Roman"/>
          <w:i/>
          <w:sz w:val="24"/>
          <w:szCs w:val="24"/>
        </w:rPr>
        <w:t>2020 navazuje prioritní oblast č.</w:t>
      </w:r>
      <w:r w:rsidR="00AA47E1" w:rsidRPr="00EB692A">
        <w:rPr>
          <w:rFonts w:ascii="Times New Roman" w:hAnsi="Times New Roman" w:cs="Times New Roman"/>
          <w:i/>
          <w:sz w:val="24"/>
          <w:szCs w:val="24"/>
        </w:rPr>
        <w:t xml:space="preserve">4 </w:t>
      </w:r>
      <w:r w:rsidR="008C2682" w:rsidRPr="00EB692A">
        <w:rPr>
          <w:rFonts w:ascii="Times New Roman" w:hAnsi="Times New Roman" w:cs="Times New Roman"/>
          <w:i/>
          <w:sz w:val="24"/>
          <w:szCs w:val="24"/>
        </w:rPr>
        <w:t>Trvalé uchování tradičních knihovních dokumentů.</w:t>
      </w:r>
    </w:p>
    <w:p w14:paraId="1D2DCA38" w14:textId="77777777" w:rsidR="008F4C69" w:rsidRPr="00EB692A" w:rsidRDefault="008F4C69" w:rsidP="00E4393E">
      <w:pPr>
        <w:spacing w:after="0" w:line="240" w:lineRule="auto"/>
        <w:rPr>
          <w:rFonts w:ascii="Times New Roman" w:hAnsi="Times New Roman" w:cs="Times New Roman"/>
          <w:i/>
          <w:sz w:val="24"/>
          <w:szCs w:val="24"/>
        </w:rPr>
      </w:pPr>
    </w:p>
    <w:p w14:paraId="00B37A59" w14:textId="77777777" w:rsidR="008F4C69" w:rsidRPr="00EB692A" w:rsidRDefault="008F4C69" w:rsidP="00E4393E">
      <w:pPr>
        <w:spacing w:after="0" w:line="240" w:lineRule="auto"/>
        <w:rPr>
          <w:rFonts w:ascii="Times New Roman" w:hAnsi="Times New Roman" w:cs="Times New Roman"/>
          <w:sz w:val="24"/>
          <w:szCs w:val="24"/>
        </w:rPr>
      </w:pPr>
    </w:p>
    <w:p w14:paraId="4ED4D48C" w14:textId="77777777" w:rsidR="00E4393E" w:rsidRPr="00EB692A" w:rsidRDefault="00E4393E" w:rsidP="00E4393E">
      <w:pPr>
        <w:pStyle w:val="Odstavecseseznamem"/>
        <w:numPr>
          <w:ilvl w:val="0"/>
          <w:numId w:val="2"/>
        </w:numPr>
        <w:pBdr>
          <w:top w:val="single" w:sz="4" w:space="1" w:color="auto"/>
          <w:left w:val="single" w:sz="4" w:space="4" w:color="auto"/>
          <w:bottom w:val="single" w:sz="4" w:space="1" w:color="auto"/>
          <w:right w:val="single" w:sz="4" w:space="4" w:color="auto"/>
        </w:pBdr>
        <w:rPr>
          <w:b/>
          <w:sz w:val="24"/>
          <w:szCs w:val="24"/>
        </w:rPr>
      </w:pPr>
      <w:r w:rsidRPr="00EB692A">
        <w:rPr>
          <w:b/>
          <w:sz w:val="24"/>
          <w:szCs w:val="24"/>
        </w:rPr>
        <w:t>Vytvořit jednotné rozhraní systému knihoven s cílem zprostředkování všech nabízených služeb z každé knihovny</w:t>
      </w:r>
    </w:p>
    <w:p w14:paraId="55EADEEB" w14:textId="77777777" w:rsidR="00E4393E" w:rsidRPr="00EB692A" w:rsidRDefault="00E4393E" w:rsidP="00E4393E">
      <w:pPr>
        <w:spacing w:after="0" w:line="240" w:lineRule="auto"/>
        <w:jc w:val="both"/>
        <w:rPr>
          <w:rFonts w:ascii="Times New Roman" w:hAnsi="Times New Roman" w:cs="Times New Roman"/>
          <w:b/>
          <w:i/>
          <w:sz w:val="24"/>
          <w:szCs w:val="24"/>
        </w:rPr>
      </w:pPr>
      <w:r w:rsidRPr="00EB692A">
        <w:rPr>
          <w:rFonts w:ascii="Times New Roman" w:hAnsi="Times New Roman" w:cs="Times New Roman"/>
          <w:i/>
          <w:sz w:val="24"/>
          <w:szCs w:val="24"/>
        </w:rPr>
        <w:t xml:space="preserve"> </w:t>
      </w:r>
      <w:r w:rsidRPr="00EB692A">
        <w:rPr>
          <w:rFonts w:ascii="Times New Roman" w:hAnsi="Times New Roman" w:cs="Times New Roman"/>
          <w:b/>
          <w:sz w:val="24"/>
          <w:szCs w:val="24"/>
        </w:rPr>
        <w:t>Dílčí cíle, projekty / aktivity</w:t>
      </w:r>
    </w:p>
    <w:p w14:paraId="2E76B1F7" w14:textId="77777777" w:rsidR="00E4393E" w:rsidRPr="00EB692A" w:rsidRDefault="00E4393E" w:rsidP="00E4393E">
      <w:pPr>
        <w:pStyle w:val="Bezmezer"/>
        <w:numPr>
          <w:ilvl w:val="0"/>
          <w:numId w:val="9"/>
        </w:numPr>
        <w:jc w:val="both"/>
        <w:rPr>
          <w:b/>
          <w:sz w:val="24"/>
          <w:szCs w:val="24"/>
        </w:rPr>
      </w:pPr>
      <w:r w:rsidRPr="00EB692A">
        <w:rPr>
          <w:b/>
          <w:sz w:val="24"/>
          <w:szCs w:val="24"/>
        </w:rPr>
        <w:t>Vytvořit silný portál jako základní stavební kámen pro zajištění přístupu do celého systému knihoven.</w:t>
      </w:r>
    </w:p>
    <w:p w14:paraId="1A962D58" w14:textId="77777777" w:rsidR="00E4393E" w:rsidRPr="00EB692A" w:rsidRDefault="00E4393E" w:rsidP="00E4393E">
      <w:pPr>
        <w:spacing w:after="0" w:line="240" w:lineRule="auto"/>
        <w:ind w:firstLine="360"/>
        <w:jc w:val="both"/>
        <w:rPr>
          <w:rFonts w:ascii="Times New Roman" w:hAnsi="Times New Roman" w:cs="Times New Roman"/>
          <w:i/>
          <w:sz w:val="24"/>
          <w:szCs w:val="24"/>
        </w:rPr>
      </w:pPr>
      <w:r w:rsidRPr="00EB692A">
        <w:rPr>
          <w:rFonts w:ascii="Times New Roman" w:hAnsi="Times New Roman" w:cs="Times New Roman"/>
          <w:bCs/>
          <w:i/>
          <w:sz w:val="24"/>
          <w:szCs w:val="24"/>
          <w:lang w:eastAsia="cs-CZ"/>
        </w:rPr>
        <w:lastRenderedPageBreak/>
        <w:t>Realizace:</w:t>
      </w:r>
      <w:r w:rsidRPr="00EB692A">
        <w:rPr>
          <w:rFonts w:ascii="Times New Roman" w:hAnsi="Times New Roman" w:cs="Times New Roman"/>
          <w:i/>
          <w:sz w:val="24"/>
          <w:szCs w:val="24"/>
        </w:rPr>
        <w:t xml:space="preserve"> </w:t>
      </w:r>
    </w:p>
    <w:p w14:paraId="0E564FEE" w14:textId="77777777" w:rsidR="00E4393E" w:rsidRPr="00EB692A" w:rsidRDefault="00E4393E" w:rsidP="00E4393E">
      <w:pPr>
        <w:spacing w:after="0" w:line="240" w:lineRule="auto"/>
        <w:ind w:left="360"/>
        <w:jc w:val="both"/>
        <w:rPr>
          <w:rFonts w:ascii="Times New Roman" w:hAnsi="Times New Roman" w:cs="Times New Roman"/>
          <w:bCs/>
          <w:sz w:val="24"/>
          <w:szCs w:val="24"/>
        </w:rPr>
      </w:pPr>
      <w:r w:rsidRPr="00EB692A">
        <w:rPr>
          <w:rFonts w:ascii="Times New Roman" w:hAnsi="Times New Roman" w:cs="Times New Roman"/>
          <w:sz w:val="24"/>
          <w:szCs w:val="24"/>
        </w:rPr>
        <w:t xml:space="preserve">V r. 2015 byla spuštěna beta verze Centrálního portálu knihoven (dále „CPK“). Postupně (v závislosti na plnění podmínek interoperability) byly zapojovány zakládající knihovny i jejich zdroje. Plně funkční </w:t>
      </w:r>
      <w:r w:rsidRPr="00EB692A">
        <w:rPr>
          <w:rFonts w:ascii="Times New Roman" w:hAnsi="Times New Roman" w:cs="Times New Roman"/>
          <w:bCs/>
          <w:sz w:val="24"/>
          <w:szCs w:val="24"/>
        </w:rPr>
        <w:t>je zapojení knihoven používajících systémy Aleph, Koha, DaWinci. Postupně byly zapojovány knihovny využívající Aleph v závislosti na jejich připravenosti a kapacitách (MZK, NLK a MěK Česká Třebová). Postupně v návaznosti na výsledky jednání s jejich producenty probíhá zapojování externích zdrojů do CPK.</w:t>
      </w:r>
    </w:p>
    <w:p w14:paraId="20451177" w14:textId="77777777" w:rsidR="00E4393E" w:rsidRPr="00EB692A" w:rsidRDefault="00E4393E" w:rsidP="00E4393E">
      <w:pPr>
        <w:spacing w:after="0" w:line="240" w:lineRule="auto"/>
        <w:ind w:left="360"/>
        <w:jc w:val="both"/>
        <w:rPr>
          <w:rFonts w:ascii="Times New Roman" w:hAnsi="Times New Roman" w:cs="Times New Roman"/>
          <w:b/>
          <w:sz w:val="24"/>
          <w:szCs w:val="24"/>
        </w:rPr>
      </w:pPr>
    </w:p>
    <w:p w14:paraId="14BBB7F5" w14:textId="77777777" w:rsidR="00E4393E" w:rsidRPr="00EB692A" w:rsidRDefault="00E4393E" w:rsidP="00E4393E">
      <w:pPr>
        <w:pStyle w:val="Bezmezer"/>
        <w:numPr>
          <w:ilvl w:val="0"/>
          <w:numId w:val="9"/>
        </w:numPr>
        <w:jc w:val="both"/>
        <w:rPr>
          <w:b/>
          <w:sz w:val="24"/>
          <w:szCs w:val="24"/>
        </w:rPr>
      </w:pPr>
      <w:r w:rsidRPr="00EB692A">
        <w:rPr>
          <w:b/>
          <w:sz w:val="24"/>
          <w:szCs w:val="24"/>
        </w:rPr>
        <w:t>Vytvořit systém sdílení uživatelských identit (využití federativní autentizace).</w:t>
      </w:r>
    </w:p>
    <w:p w14:paraId="008CEE8D" w14:textId="77777777" w:rsidR="00E4393E" w:rsidRPr="00EB692A" w:rsidRDefault="00E4393E" w:rsidP="00E4393E">
      <w:pPr>
        <w:pStyle w:val="Bezmezer"/>
        <w:ind w:firstLine="360"/>
        <w:jc w:val="both"/>
        <w:rPr>
          <w:i/>
          <w:sz w:val="24"/>
          <w:szCs w:val="24"/>
        </w:rPr>
      </w:pPr>
      <w:r w:rsidRPr="00EB692A">
        <w:rPr>
          <w:bCs/>
          <w:i/>
          <w:sz w:val="24"/>
          <w:szCs w:val="24"/>
          <w:lang w:eastAsia="cs-CZ"/>
        </w:rPr>
        <w:t>Realizace:</w:t>
      </w:r>
      <w:r w:rsidRPr="00EB692A">
        <w:rPr>
          <w:i/>
          <w:sz w:val="24"/>
          <w:szCs w:val="24"/>
        </w:rPr>
        <w:t xml:space="preserve"> </w:t>
      </w:r>
    </w:p>
    <w:p w14:paraId="39A841B5" w14:textId="77777777" w:rsidR="00E4393E" w:rsidRPr="00EB692A" w:rsidRDefault="00E4393E" w:rsidP="00E4393E">
      <w:pPr>
        <w:pStyle w:val="Bezmezer"/>
        <w:ind w:left="360"/>
        <w:jc w:val="both"/>
        <w:rPr>
          <w:sz w:val="24"/>
          <w:szCs w:val="24"/>
        </w:rPr>
      </w:pPr>
      <w:r w:rsidRPr="00EB692A">
        <w:rPr>
          <w:sz w:val="24"/>
          <w:szCs w:val="24"/>
        </w:rPr>
        <w:t>Knihovny postupně pomalu zavádějí podporu služby MojeID, vznikají i první validační místa MojeID. Několik velkých knihoven je zapojeno do České akademické federace identit „eduID“. MZK zavedla online registraci pomocí validovaného MojeID a online platby.</w:t>
      </w:r>
    </w:p>
    <w:p w14:paraId="06ED9639" w14:textId="77777777" w:rsidR="00E4393E" w:rsidRPr="00EB692A" w:rsidRDefault="00E4393E" w:rsidP="00E4393E">
      <w:pPr>
        <w:pStyle w:val="Bezmezer"/>
        <w:ind w:left="720"/>
        <w:jc w:val="both"/>
        <w:rPr>
          <w:sz w:val="24"/>
          <w:szCs w:val="24"/>
        </w:rPr>
      </w:pPr>
    </w:p>
    <w:p w14:paraId="63A8C300" w14:textId="77777777" w:rsidR="00E4393E" w:rsidRPr="00EB692A" w:rsidRDefault="00E4393E" w:rsidP="00E4393E">
      <w:pPr>
        <w:pStyle w:val="Bezmezer"/>
        <w:numPr>
          <w:ilvl w:val="0"/>
          <w:numId w:val="9"/>
        </w:numPr>
        <w:jc w:val="both"/>
        <w:rPr>
          <w:b/>
          <w:sz w:val="24"/>
          <w:szCs w:val="24"/>
        </w:rPr>
      </w:pPr>
      <w:r w:rsidRPr="00EB692A">
        <w:rPr>
          <w:b/>
          <w:sz w:val="24"/>
          <w:szCs w:val="24"/>
        </w:rPr>
        <w:t>Využít dostupné systémy on-line plateb pro poskytované knihovnické služby.</w:t>
      </w:r>
    </w:p>
    <w:p w14:paraId="5C4DBCFA" w14:textId="77777777" w:rsidR="00E4393E" w:rsidRPr="00EB692A" w:rsidRDefault="00E4393E" w:rsidP="00E4393E">
      <w:pPr>
        <w:pStyle w:val="Prosttext"/>
        <w:ind w:firstLine="360"/>
        <w:jc w:val="both"/>
        <w:rPr>
          <w:rFonts w:ascii="Times New Roman" w:hAnsi="Times New Roman"/>
          <w:i/>
          <w:sz w:val="24"/>
          <w:szCs w:val="24"/>
        </w:rPr>
      </w:pPr>
      <w:r w:rsidRPr="00EB692A">
        <w:rPr>
          <w:rFonts w:ascii="Times New Roman" w:hAnsi="Times New Roman"/>
          <w:bCs/>
          <w:i/>
          <w:sz w:val="24"/>
          <w:szCs w:val="24"/>
          <w:lang w:eastAsia="cs-CZ"/>
        </w:rPr>
        <w:t>Realizace:</w:t>
      </w:r>
      <w:r w:rsidRPr="00EB692A">
        <w:rPr>
          <w:rFonts w:ascii="Times New Roman" w:hAnsi="Times New Roman"/>
          <w:i/>
          <w:sz w:val="24"/>
          <w:szCs w:val="24"/>
        </w:rPr>
        <w:t xml:space="preserve"> </w:t>
      </w:r>
    </w:p>
    <w:p w14:paraId="2D57A4D4" w14:textId="1741F62B" w:rsidR="00E4393E" w:rsidRPr="00EB692A" w:rsidRDefault="00E4393E" w:rsidP="00E4393E">
      <w:pPr>
        <w:pStyle w:val="Prosttext"/>
        <w:ind w:left="360"/>
        <w:jc w:val="both"/>
        <w:rPr>
          <w:rFonts w:ascii="Times New Roman" w:hAnsi="Times New Roman"/>
          <w:sz w:val="24"/>
          <w:szCs w:val="24"/>
        </w:rPr>
      </w:pPr>
      <w:r w:rsidRPr="00EB692A">
        <w:rPr>
          <w:rFonts w:ascii="Times New Roman" w:hAnsi="Times New Roman"/>
          <w:sz w:val="24"/>
          <w:szCs w:val="24"/>
        </w:rPr>
        <w:t>Nebylo možné využít Virtuální polytechnickou knihovnu vzhledem k tomu, že každá knihovna musí mít vlastní platební bránu. Řešení je funkční</w:t>
      </w:r>
      <w:r w:rsidR="00EB692A" w:rsidRPr="00EB692A">
        <w:rPr>
          <w:rFonts w:ascii="Times New Roman" w:hAnsi="Times New Roman"/>
          <w:sz w:val="24"/>
          <w:szCs w:val="24"/>
        </w:rPr>
        <w:t xml:space="preserve"> </w:t>
      </w:r>
      <w:r w:rsidRPr="00EB692A">
        <w:rPr>
          <w:rFonts w:ascii="Times New Roman" w:hAnsi="Times New Roman"/>
          <w:sz w:val="24"/>
          <w:szCs w:val="24"/>
        </w:rPr>
        <w:t>se systémem ALEPH (např. v MZK a KNAV.) Vlastní systém má s on-line platbami propojena také MKP. U jiných systémů si implementace vyžádá vývoj.</w:t>
      </w:r>
    </w:p>
    <w:p w14:paraId="165B22F9" w14:textId="77777777" w:rsidR="00E4393E" w:rsidRPr="00EB692A" w:rsidRDefault="00E4393E" w:rsidP="00E4393E">
      <w:pPr>
        <w:pStyle w:val="Bezmezer"/>
        <w:ind w:left="720"/>
        <w:jc w:val="both"/>
        <w:rPr>
          <w:sz w:val="24"/>
          <w:szCs w:val="24"/>
        </w:rPr>
      </w:pPr>
    </w:p>
    <w:p w14:paraId="415968A6" w14:textId="5FE98AAC" w:rsidR="00E4393E" w:rsidRPr="00EB692A" w:rsidRDefault="00E4393E" w:rsidP="00E4393E">
      <w:pPr>
        <w:pStyle w:val="Bezmezer"/>
        <w:numPr>
          <w:ilvl w:val="0"/>
          <w:numId w:val="9"/>
        </w:numPr>
        <w:jc w:val="both"/>
        <w:rPr>
          <w:b/>
          <w:sz w:val="24"/>
          <w:szCs w:val="24"/>
        </w:rPr>
      </w:pPr>
      <w:r w:rsidRPr="00EB692A">
        <w:rPr>
          <w:b/>
          <w:sz w:val="24"/>
          <w:szCs w:val="24"/>
        </w:rPr>
        <w:t>Zajistit koordinovaný přístup knihoven a jejich prostřed</w:t>
      </w:r>
      <w:r w:rsidR="00EB692A">
        <w:rPr>
          <w:b/>
          <w:sz w:val="24"/>
          <w:szCs w:val="24"/>
        </w:rPr>
        <w:t xml:space="preserve">nictvím uživatelů k informačním </w:t>
      </w:r>
      <w:r w:rsidRPr="00EB692A">
        <w:rPr>
          <w:b/>
          <w:sz w:val="24"/>
          <w:szCs w:val="24"/>
        </w:rPr>
        <w:t>zdrojům nabízených systémem knihoven.</w:t>
      </w:r>
    </w:p>
    <w:p w14:paraId="1E107901" w14:textId="77777777" w:rsidR="00E4393E" w:rsidRPr="00EB692A" w:rsidRDefault="00E4393E" w:rsidP="00E4393E">
      <w:pPr>
        <w:keepNext/>
        <w:keepLines/>
        <w:spacing w:after="0" w:line="240" w:lineRule="auto"/>
        <w:ind w:firstLine="360"/>
        <w:jc w:val="both"/>
        <w:outlineLvl w:val="0"/>
        <w:rPr>
          <w:rFonts w:ascii="Times New Roman" w:hAnsi="Times New Roman" w:cs="Times New Roman"/>
          <w:bCs/>
          <w:i/>
          <w:sz w:val="24"/>
          <w:szCs w:val="24"/>
          <w:lang w:eastAsia="cs-CZ"/>
        </w:rPr>
      </w:pPr>
      <w:r w:rsidRPr="00EB692A">
        <w:rPr>
          <w:rFonts w:ascii="Times New Roman" w:hAnsi="Times New Roman" w:cs="Times New Roman"/>
          <w:bCs/>
          <w:i/>
          <w:sz w:val="24"/>
          <w:szCs w:val="24"/>
          <w:lang w:eastAsia="cs-CZ"/>
        </w:rPr>
        <w:t xml:space="preserve">Realizace: </w:t>
      </w:r>
    </w:p>
    <w:p w14:paraId="78FEE6E3" w14:textId="77777777" w:rsidR="00E4393E" w:rsidRPr="00EB692A" w:rsidRDefault="00E4393E" w:rsidP="00E4393E">
      <w:pPr>
        <w:keepNext/>
        <w:keepLines/>
        <w:spacing w:after="0" w:line="240" w:lineRule="auto"/>
        <w:ind w:left="360"/>
        <w:jc w:val="both"/>
        <w:outlineLvl w:val="0"/>
        <w:rPr>
          <w:rFonts w:ascii="Times New Roman" w:hAnsi="Times New Roman" w:cs="Times New Roman"/>
          <w:bCs/>
          <w:sz w:val="24"/>
          <w:szCs w:val="24"/>
          <w:lang w:eastAsia="cs-CZ"/>
        </w:rPr>
      </w:pPr>
      <w:r w:rsidRPr="00EB692A">
        <w:rPr>
          <w:rFonts w:ascii="Times New Roman" w:hAnsi="Times New Roman" w:cs="Times New Roman"/>
          <w:bCs/>
          <w:sz w:val="24"/>
          <w:szCs w:val="24"/>
          <w:lang w:eastAsia="cs-CZ"/>
        </w:rPr>
        <w:t>Postupně byly zapojovány zdroje zakládajících knihoven i další externí zdroje, byl upřesňován sortiment zdrojů pro zapojení do CPK a stanoveny priority pro zapojení zejména lokálních zdrojů.</w:t>
      </w:r>
    </w:p>
    <w:p w14:paraId="65EC9643" w14:textId="77777777" w:rsidR="00E4393E" w:rsidRPr="00EB692A" w:rsidRDefault="00E4393E" w:rsidP="00E4393E">
      <w:pPr>
        <w:pStyle w:val="Bezmezer"/>
        <w:ind w:left="720"/>
        <w:jc w:val="both"/>
        <w:rPr>
          <w:sz w:val="24"/>
          <w:szCs w:val="24"/>
        </w:rPr>
      </w:pPr>
    </w:p>
    <w:p w14:paraId="404D75A9" w14:textId="77777777" w:rsidR="00E4393E" w:rsidRPr="00EB692A" w:rsidRDefault="00E4393E" w:rsidP="00E4393E">
      <w:pPr>
        <w:pStyle w:val="Bezmezer"/>
        <w:numPr>
          <w:ilvl w:val="0"/>
          <w:numId w:val="9"/>
        </w:numPr>
        <w:jc w:val="both"/>
        <w:rPr>
          <w:b/>
          <w:sz w:val="24"/>
          <w:szCs w:val="24"/>
        </w:rPr>
      </w:pPr>
      <w:r w:rsidRPr="00EB692A">
        <w:rPr>
          <w:b/>
          <w:sz w:val="24"/>
          <w:szCs w:val="24"/>
        </w:rPr>
        <w:t>Optimalizovat systém meziknihovních výpůjčních služeb a dodávání dokumentů s důrazem na rychlost, pohotovost, spolehlivost a efektivní využití informačních zdrojů.</w:t>
      </w:r>
    </w:p>
    <w:p w14:paraId="76A7AEC1" w14:textId="77777777" w:rsidR="00E4393E" w:rsidRPr="00EB692A" w:rsidRDefault="00E4393E" w:rsidP="00E4393E">
      <w:pPr>
        <w:spacing w:after="0" w:line="240" w:lineRule="auto"/>
        <w:ind w:firstLine="360"/>
        <w:jc w:val="both"/>
        <w:rPr>
          <w:rFonts w:ascii="Times New Roman" w:hAnsi="Times New Roman" w:cs="Times New Roman"/>
          <w:i/>
          <w:iCs/>
          <w:sz w:val="24"/>
          <w:szCs w:val="24"/>
          <w:lang w:eastAsia="cs-CZ"/>
        </w:rPr>
      </w:pPr>
      <w:r w:rsidRPr="00EB692A">
        <w:rPr>
          <w:rFonts w:ascii="Times New Roman" w:hAnsi="Times New Roman" w:cs="Times New Roman"/>
          <w:bCs/>
          <w:i/>
          <w:sz w:val="24"/>
          <w:szCs w:val="24"/>
          <w:lang w:eastAsia="cs-CZ"/>
        </w:rPr>
        <w:t>Realizace:</w:t>
      </w:r>
    </w:p>
    <w:p w14:paraId="19E82491" w14:textId="2DD1D213" w:rsidR="00E4393E" w:rsidRPr="00EB692A" w:rsidRDefault="00E4393E" w:rsidP="00E4393E">
      <w:pPr>
        <w:spacing w:after="0" w:line="240" w:lineRule="auto"/>
        <w:ind w:left="360"/>
        <w:jc w:val="both"/>
        <w:rPr>
          <w:rFonts w:ascii="Times New Roman" w:hAnsi="Times New Roman" w:cs="Times New Roman"/>
          <w:sz w:val="24"/>
          <w:szCs w:val="24"/>
        </w:rPr>
      </w:pPr>
      <w:r w:rsidRPr="00EB692A">
        <w:rPr>
          <w:rFonts w:ascii="Times New Roman" w:hAnsi="Times New Roman" w:cs="Times New Roman"/>
          <w:iCs/>
          <w:sz w:val="24"/>
          <w:szCs w:val="24"/>
          <w:lang w:eastAsia="cs-CZ"/>
        </w:rPr>
        <w:t xml:space="preserve">Byl navržen model, kdy by se </w:t>
      </w:r>
      <w:r w:rsidR="00647DD4" w:rsidRPr="00EB692A">
        <w:rPr>
          <w:rFonts w:ascii="Times New Roman" w:hAnsi="Times New Roman" w:cs="Times New Roman"/>
          <w:iCs/>
          <w:sz w:val="24"/>
          <w:szCs w:val="24"/>
          <w:lang w:eastAsia="cs-CZ"/>
        </w:rPr>
        <w:t>V</w:t>
      </w:r>
      <w:r w:rsidRPr="00EB692A">
        <w:rPr>
          <w:rFonts w:ascii="Times New Roman" w:hAnsi="Times New Roman" w:cs="Times New Roman"/>
          <w:iCs/>
          <w:sz w:val="24"/>
          <w:szCs w:val="24"/>
          <w:lang w:eastAsia="cs-CZ"/>
        </w:rPr>
        <w:t>irtuální polytechnická knihovna (dále „VPK“) postupně měla stát ústředním nástrojem nejen pro poskytování DDS</w:t>
      </w:r>
      <w:r w:rsidRPr="00EB692A">
        <w:rPr>
          <w:rStyle w:val="Znakapoznpodarou"/>
          <w:rFonts w:ascii="Times New Roman" w:hAnsi="Times New Roman" w:cs="Times New Roman"/>
          <w:iCs/>
          <w:sz w:val="24"/>
          <w:szCs w:val="24"/>
          <w:lang w:eastAsia="cs-CZ"/>
        </w:rPr>
        <w:footnoteReference w:id="3"/>
      </w:r>
      <w:r w:rsidRPr="00EB692A">
        <w:rPr>
          <w:rFonts w:ascii="Times New Roman" w:hAnsi="Times New Roman" w:cs="Times New Roman"/>
          <w:iCs/>
          <w:sz w:val="24"/>
          <w:szCs w:val="24"/>
          <w:lang w:eastAsia="cs-CZ"/>
        </w:rPr>
        <w:t>, ale také pro oblast MVS</w:t>
      </w:r>
      <w:r w:rsidRPr="00EB692A">
        <w:rPr>
          <w:rStyle w:val="Znakapoznpodarou"/>
          <w:rFonts w:ascii="Times New Roman" w:hAnsi="Times New Roman" w:cs="Times New Roman"/>
          <w:iCs/>
          <w:sz w:val="24"/>
          <w:szCs w:val="24"/>
          <w:lang w:eastAsia="cs-CZ"/>
        </w:rPr>
        <w:footnoteReference w:id="4"/>
      </w:r>
      <w:r w:rsidRPr="00EB692A">
        <w:rPr>
          <w:rFonts w:ascii="Times New Roman" w:hAnsi="Times New Roman" w:cs="Times New Roman"/>
          <w:iCs/>
          <w:sz w:val="24"/>
          <w:szCs w:val="24"/>
          <w:lang w:eastAsia="cs-CZ"/>
        </w:rPr>
        <w:t xml:space="preserve">. Rada CPK doporučila variantní model s maximálním využitím algoritmizace a automatizace. Vzhledem k tomu, že na tento model nebyly knihovny prakticky připraveny, dospělo se k tomuto závěru: </w:t>
      </w:r>
      <w:r w:rsidRPr="00EB692A">
        <w:rPr>
          <w:rFonts w:ascii="Times New Roman" w:hAnsi="Times New Roman" w:cs="Times New Roman"/>
          <w:sz w:val="24"/>
          <w:szCs w:val="24"/>
        </w:rPr>
        <w:t>MVS v CPK bude řešena jednotně s využitím VPK a paralelně budou probíhat kroky směřující k realizaci varianty s maximálním využitím automatizace (zejména řešení smluvního, organizačního a personálního zajištění). Proběhne průzkum možností knihoven.</w:t>
      </w:r>
    </w:p>
    <w:p w14:paraId="79CF8B4A" w14:textId="77777777" w:rsidR="00E4393E" w:rsidRPr="00EB692A" w:rsidRDefault="00E4393E" w:rsidP="00E4393E">
      <w:pPr>
        <w:pStyle w:val="Odstavecseseznamem"/>
        <w:keepNext/>
        <w:spacing w:after="0" w:line="240" w:lineRule="auto"/>
        <w:contextualSpacing w:val="0"/>
        <w:jc w:val="both"/>
        <w:rPr>
          <w:sz w:val="24"/>
          <w:szCs w:val="24"/>
        </w:rPr>
      </w:pPr>
    </w:p>
    <w:p w14:paraId="2A1F9410" w14:textId="77777777" w:rsidR="00E4393E" w:rsidRPr="00EB692A" w:rsidRDefault="00E4393E" w:rsidP="00E4393E">
      <w:pPr>
        <w:pStyle w:val="Bezmezer"/>
        <w:numPr>
          <w:ilvl w:val="0"/>
          <w:numId w:val="9"/>
        </w:numPr>
        <w:jc w:val="both"/>
        <w:rPr>
          <w:b/>
          <w:sz w:val="24"/>
          <w:szCs w:val="24"/>
        </w:rPr>
      </w:pPr>
      <w:r w:rsidRPr="00EB692A">
        <w:rPr>
          <w:b/>
          <w:sz w:val="24"/>
          <w:szCs w:val="24"/>
        </w:rPr>
        <w:t>Vytvořit podmínky k tomu, aby každá knihovna působila jako rozhraní pro vstup do celého systému knihoven a každý knihovník byl schopen poskytnout komplexní službu.</w:t>
      </w:r>
    </w:p>
    <w:p w14:paraId="187FFF29" w14:textId="77777777" w:rsidR="00E4393E" w:rsidRPr="00EB692A" w:rsidRDefault="00E4393E" w:rsidP="00E4393E">
      <w:pPr>
        <w:pStyle w:val="Prosttext"/>
        <w:ind w:firstLine="360"/>
        <w:jc w:val="both"/>
        <w:rPr>
          <w:rFonts w:ascii="Times New Roman" w:hAnsi="Times New Roman"/>
          <w:i/>
          <w:sz w:val="24"/>
          <w:szCs w:val="24"/>
        </w:rPr>
      </w:pPr>
      <w:r w:rsidRPr="00EB692A">
        <w:rPr>
          <w:rFonts w:ascii="Times New Roman" w:hAnsi="Times New Roman"/>
          <w:bCs/>
          <w:i/>
          <w:sz w:val="24"/>
          <w:szCs w:val="24"/>
          <w:lang w:eastAsia="cs-CZ"/>
        </w:rPr>
        <w:t>Realizace:</w:t>
      </w:r>
      <w:r w:rsidRPr="00EB692A">
        <w:rPr>
          <w:rFonts w:ascii="Times New Roman" w:hAnsi="Times New Roman"/>
          <w:i/>
          <w:sz w:val="24"/>
          <w:szCs w:val="24"/>
        </w:rPr>
        <w:t xml:space="preserve"> </w:t>
      </w:r>
    </w:p>
    <w:p w14:paraId="016C771A" w14:textId="77777777" w:rsidR="00E4393E" w:rsidRPr="00EB692A" w:rsidRDefault="00E4393E" w:rsidP="00E4393E">
      <w:pPr>
        <w:pStyle w:val="Prosttext"/>
        <w:ind w:left="360"/>
        <w:jc w:val="both"/>
        <w:rPr>
          <w:rFonts w:ascii="Times New Roman" w:hAnsi="Times New Roman"/>
          <w:sz w:val="24"/>
          <w:szCs w:val="24"/>
        </w:rPr>
      </w:pPr>
      <w:r w:rsidRPr="00EB692A">
        <w:rPr>
          <w:rFonts w:ascii="Times New Roman" w:hAnsi="Times New Roman"/>
          <w:sz w:val="24"/>
          <w:szCs w:val="24"/>
        </w:rPr>
        <w:lastRenderedPageBreak/>
        <w:t>Technické podmínky jsou vytvořeny. Pro zapojování do CPK i pro splnění dalších předpokladů je nutný aktivní přístup jednotlivých knihoven, probíhaly proto informační kampaně k podpoře zapojení knihoven do systému.</w:t>
      </w:r>
    </w:p>
    <w:p w14:paraId="3921E48E" w14:textId="77777777" w:rsidR="00E4393E" w:rsidRPr="00EB692A" w:rsidRDefault="00E4393E" w:rsidP="00E4393E">
      <w:pPr>
        <w:pStyle w:val="Bezmezer"/>
        <w:ind w:left="720"/>
        <w:jc w:val="both"/>
        <w:rPr>
          <w:sz w:val="24"/>
          <w:szCs w:val="24"/>
        </w:rPr>
      </w:pPr>
    </w:p>
    <w:p w14:paraId="6449F9B2" w14:textId="77777777" w:rsidR="00E4393E" w:rsidRPr="00EB692A" w:rsidRDefault="00E4393E" w:rsidP="00E4393E">
      <w:pPr>
        <w:pStyle w:val="Bezmezer"/>
        <w:numPr>
          <w:ilvl w:val="0"/>
          <w:numId w:val="9"/>
        </w:numPr>
        <w:jc w:val="both"/>
        <w:rPr>
          <w:b/>
          <w:sz w:val="24"/>
          <w:szCs w:val="24"/>
        </w:rPr>
      </w:pPr>
      <w:r w:rsidRPr="00EB692A">
        <w:rPr>
          <w:b/>
          <w:sz w:val="24"/>
          <w:szCs w:val="24"/>
        </w:rPr>
        <w:t>Zajistit součinnost s evropskou digitální knihovnou Europeana.</w:t>
      </w:r>
    </w:p>
    <w:p w14:paraId="04FD0C5E" w14:textId="77777777" w:rsidR="00E4393E" w:rsidRPr="00EB692A" w:rsidRDefault="00E4393E" w:rsidP="00E4393E">
      <w:pPr>
        <w:keepNext/>
        <w:keepLines/>
        <w:spacing w:after="0" w:line="240" w:lineRule="auto"/>
        <w:ind w:firstLine="360"/>
        <w:jc w:val="both"/>
        <w:outlineLvl w:val="0"/>
        <w:rPr>
          <w:rFonts w:ascii="Times New Roman" w:hAnsi="Times New Roman" w:cs="Times New Roman"/>
          <w:bCs/>
          <w:i/>
          <w:sz w:val="24"/>
          <w:szCs w:val="24"/>
          <w:lang w:eastAsia="cs-CZ"/>
        </w:rPr>
      </w:pPr>
      <w:r w:rsidRPr="00EB692A">
        <w:rPr>
          <w:rFonts w:ascii="Times New Roman" w:hAnsi="Times New Roman" w:cs="Times New Roman"/>
          <w:bCs/>
          <w:i/>
          <w:sz w:val="24"/>
          <w:szCs w:val="24"/>
          <w:lang w:eastAsia="cs-CZ"/>
        </w:rPr>
        <w:t xml:space="preserve">Realizace: </w:t>
      </w:r>
    </w:p>
    <w:p w14:paraId="7AD0186F" w14:textId="6574F1CD" w:rsidR="00E4393E" w:rsidRPr="00EB692A" w:rsidRDefault="00E4393E" w:rsidP="00E4393E">
      <w:pPr>
        <w:keepNext/>
        <w:keepLines/>
        <w:spacing w:after="0" w:line="240" w:lineRule="auto"/>
        <w:ind w:left="357"/>
        <w:jc w:val="both"/>
        <w:outlineLvl w:val="0"/>
        <w:rPr>
          <w:rFonts w:ascii="Times New Roman" w:hAnsi="Times New Roman" w:cs="Times New Roman"/>
          <w:bCs/>
          <w:sz w:val="24"/>
          <w:szCs w:val="24"/>
          <w:lang w:eastAsia="cs-CZ"/>
        </w:rPr>
      </w:pPr>
      <w:r w:rsidRPr="00EB692A">
        <w:rPr>
          <w:rFonts w:ascii="Times New Roman" w:hAnsi="Times New Roman" w:cs="Times New Roman"/>
          <w:bCs/>
          <w:sz w:val="24"/>
          <w:szCs w:val="24"/>
          <w:lang w:eastAsia="cs-CZ"/>
        </w:rPr>
        <w:t>Agregaci pro Europeanu zajišťují projekty Česká digitální knihovna a Manuscriptorium.</w:t>
      </w:r>
    </w:p>
    <w:p w14:paraId="1C465390" w14:textId="77777777" w:rsidR="00E4393E" w:rsidRPr="00EB692A" w:rsidRDefault="00E4393E" w:rsidP="00E4393E">
      <w:pPr>
        <w:pStyle w:val="Bezmezer"/>
        <w:ind w:left="720"/>
        <w:jc w:val="both"/>
        <w:rPr>
          <w:b/>
          <w:sz w:val="24"/>
          <w:szCs w:val="24"/>
        </w:rPr>
      </w:pPr>
    </w:p>
    <w:p w14:paraId="51006AE4" w14:textId="77777777" w:rsidR="00E4393E" w:rsidRPr="00EB692A" w:rsidRDefault="00E4393E" w:rsidP="00E4393E">
      <w:pPr>
        <w:spacing w:after="0" w:line="240" w:lineRule="auto"/>
        <w:rPr>
          <w:rFonts w:ascii="Times New Roman" w:hAnsi="Times New Roman" w:cs="Times New Roman"/>
          <w:b/>
          <w:sz w:val="24"/>
          <w:szCs w:val="24"/>
          <w:u w:val="single"/>
        </w:rPr>
      </w:pPr>
      <w:r w:rsidRPr="00EB692A">
        <w:rPr>
          <w:rFonts w:ascii="Times New Roman" w:hAnsi="Times New Roman" w:cs="Times New Roman"/>
          <w:b/>
          <w:sz w:val="24"/>
          <w:szCs w:val="24"/>
          <w:u w:val="single"/>
        </w:rPr>
        <w:t>Celkové shrnutí priority 6:</w:t>
      </w:r>
    </w:p>
    <w:p w14:paraId="181193C8" w14:textId="77777777"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Práce na úrovni jednotlivých pracovních skupin CPK i práce v MZK, zajišťující pilotní realizaci, probíhaly podle stanovených cílů i harmonogramu. Podmínkou splnění vytčených cílů je aktivní účast členských knihoven a splnění</w:t>
      </w:r>
      <w:r w:rsidRPr="00EB692A">
        <w:rPr>
          <w:rFonts w:ascii="Times New Roman" w:hAnsi="Times New Roman" w:cs="Times New Roman"/>
          <w:b/>
          <w:sz w:val="24"/>
          <w:szCs w:val="24"/>
        </w:rPr>
        <w:t xml:space="preserve"> </w:t>
      </w:r>
      <w:r w:rsidRPr="00EB692A">
        <w:rPr>
          <w:rFonts w:ascii="Times New Roman" w:hAnsi="Times New Roman" w:cs="Times New Roman"/>
          <w:sz w:val="24"/>
          <w:szCs w:val="24"/>
        </w:rPr>
        <w:t>podmínek interoperability. Financování projektu z programu VISK se ukázalo jako ne zcela vhodné pro stabilitu řešitelského týmu v MZK.</w:t>
      </w:r>
    </w:p>
    <w:p w14:paraId="23BECE5D" w14:textId="372B6115" w:rsidR="00C9677B" w:rsidRPr="00EB692A" w:rsidRDefault="00C9677B" w:rsidP="00E4393E">
      <w:pPr>
        <w:spacing w:after="0" w:line="240" w:lineRule="auto"/>
        <w:rPr>
          <w:rFonts w:ascii="Times New Roman" w:hAnsi="Times New Roman" w:cs="Times New Roman"/>
          <w:sz w:val="24"/>
          <w:szCs w:val="24"/>
        </w:rPr>
      </w:pPr>
      <w:r w:rsidRPr="00EB692A">
        <w:rPr>
          <w:rFonts w:ascii="Times New Roman" w:hAnsi="Times New Roman" w:cs="Times New Roman"/>
          <w:i/>
          <w:sz w:val="24"/>
          <w:szCs w:val="24"/>
        </w:rPr>
        <w:t xml:space="preserve">V Koncepci rozvoje knihoven v České republice na léta </w:t>
      </w:r>
      <w:r w:rsidR="00EB692A">
        <w:rPr>
          <w:rFonts w:ascii="Times New Roman" w:hAnsi="Times New Roman" w:cs="Times New Roman"/>
          <w:i/>
          <w:sz w:val="24"/>
          <w:szCs w:val="24"/>
        </w:rPr>
        <w:t>2017</w:t>
      </w:r>
      <w:r w:rsidRPr="00EB692A">
        <w:rPr>
          <w:rFonts w:ascii="Times New Roman" w:hAnsi="Times New Roman" w:cs="Times New Roman"/>
          <w:i/>
          <w:sz w:val="24"/>
          <w:szCs w:val="24"/>
        </w:rPr>
        <w:t>–</w:t>
      </w:r>
      <w:r w:rsidR="00EB692A">
        <w:rPr>
          <w:rFonts w:ascii="Times New Roman" w:hAnsi="Times New Roman" w:cs="Times New Roman"/>
          <w:i/>
          <w:sz w:val="24"/>
          <w:szCs w:val="24"/>
        </w:rPr>
        <w:t>2020</w:t>
      </w:r>
      <w:r w:rsidRPr="00EB692A">
        <w:rPr>
          <w:rFonts w:ascii="Times New Roman" w:hAnsi="Times New Roman" w:cs="Times New Roman"/>
          <w:i/>
          <w:sz w:val="24"/>
          <w:szCs w:val="24"/>
        </w:rPr>
        <w:t xml:space="preserve"> navazuje prioritní oblast č.</w:t>
      </w:r>
      <w:r w:rsidR="00A329C9" w:rsidRPr="00EB692A">
        <w:rPr>
          <w:rFonts w:ascii="Times New Roman" w:hAnsi="Times New Roman" w:cs="Times New Roman"/>
          <w:i/>
          <w:sz w:val="24"/>
          <w:szCs w:val="24"/>
        </w:rPr>
        <w:t>1 Knihovny ve virtuálním prostředí</w:t>
      </w:r>
      <w:r w:rsidR="004425D2" w:rsidRPr="00EB692A">
        <w:rPr>
          <w:rFonts w:ascii="Times New Roman" w:hAnsi="Times New Roman" w:cs="Times New Roman"/>
          <w:i/>
          <w:sz w:val="24"/>
          <w:szCs w:val="24"/>
        </w:rPr>
        <w:t>.</w:t>
      </w:r>
    </w:p>
    <w:p w14:paraId="5EBAEB00" w14:textId="77777777" w:rsidR="00E4393E" w:rsidRPr="00EB692A" w:rsidRDefault="00E4393E" w:rsidP="00E4393E">
      <w:pPr>
        <w:spacing w:after="0" w:line="240" w:lineRule="auto"/>
        <w:rPr>
          <w:rFonts w:ascii="Times New Roman" w:hAnsi="Times New Roman" w:cs="Times New Roman"/>
          <w:sz w:val="24"/>
          <w:szCs w:val="24"/>
        </w:rPr>
      </w:pPr>
    </w:p>
    <w:p w14:paraId="4E40CCCA" w14:textId="77777777" w:rsidR="00AE2F89" w:rsidRPr="00EB692A" w:rsidRDefault="00AE2F89" w:rsidP="00E4393E">
      <w:pPr>
        <w:spacing w:after="0" w:line="240" w:lineRule="auto"/>
        <w:rPr>
          <w:rFonts w:ascii="Times New Roman" w:hAnsi="Times New Roman" w:cs="Times New Roman"/>
          <w:sz w:val="24"/>
          <w:szCs w:val="24"/>
        </w:rPr>
      </w:pPr>
    </w:p>
    <w:p w14:paraId="26FD3B86" w14:textId="77777777" w:rsidR="00AE2F89" w:rsidRPr="00EB692A" w:rsidRDefault="00AE2F89" w:rsidP="00E4393E">
      <w:pPr>
        <w:spacing w:after="0" w:line="240" w:lineRule="auto"/>
        <w:rPr>
          <w:rFonts w:ascii="Times New Roman" w:hAnsi="Times New Roman" w:cs="Times New Roman"/>
          <w:sz w:val="24"/>
          <w:szCs w:val="24"/>
        </w:rPr>
      </w:pPr>
    </w:p>
    <w:p w14:paraId="43D6486D" w14:textId="77777777" w:rsidR="00E4393E" w:rsidRPr="00EB692A" w:rsidRDefault="00E4393E" w:rsidP="00E4393E">
      <w:pPr>
        <w:pStyle w:val="Odstavecseseznamem"/>
        <w:numPr>
          <w:ilvl w:val="0"/>
          <w:numId w:val="37"/>
        </w:numPr>
        <w:pBdr>
          <w:top w:val="single" w:sz="4" w:space="1" w:color="auto"/>
          <w:left w:val="single" w:sz="4" w:space="4" w:color="auto"/>
          <w:bottom w:val="single" w:sz="4" w:space="1" w:color="auto"/>
          <w:right w:val="single" w:sz="4" w:space="4" w:color="auto"/>
        </w:pBdr>
        <w:rPr>
          <w:b/>
          <w:sz w:val="24"/>
          <w:szCs w:val="24"/>
        </w:rPr>
      </w:pPr>
      <w:r w:rsidRPr="00EB692A">
        <w:rPr>
          <w:b/>
          <w:sz w:val="24"/>
          <w:szCs w:val="24"/>
        </w:rPr>
        <w:t xml:space="preserve">Zabezpečit efektivní dostupnost elektronických informačních zdrojů (dále jen „EIZ“) pro podporu VaVaI po roce 2011 </w:t>
      </w:r>
    </w:p>
    <w:p w14:paraId="0EA546E2" w14:textId="77777777" w:rsidR="00E4393E" w:rsidRPr="00EB692A" w:rsidRDefault="00E4393E" w:rsidP="00E4393E">
      <w:pPr>
        <w:pStyle w:val="Bezmezer"/>
        <w:jc w:val="both"/>
        <w:rPr>
          <w:b/>
          <w:sz w:val="24"/>
          <w:szCs w:val="24"/>
        </w:rPr>
      </w:pPr>
      <w:r w:rsidRPr="00EB692A">
        <w:rPr>
          <w:b/>
          <w:sz w:val="24"/>
          <w:szCs w:val="24"/>
        </w:rPr>
        <w:t>Dílčí cíle, projekty / aktivity</w:t>
      </w:r>
    </w:p>
    <w:p w14:paraId="759CF1F0" w14:textId="77777777" w:rsidR="00E4393E" w:rsidRPr="00EB692A" w:rsidRDefault="00E4393E" w:rsidP="00E4393E">
      <w:pPr>
        <w:pStyle w:val="Bezmezer"/>
        <w:jc w:val="both"/>
        <w:rPr>
          <w:sz w:val="24"/>
          <w:szCs w:val="24"/>
        </w:rPr>
      </w:pPr>
    </w:p>
    <w:p w14:paraId="20FA79FA" w14:textId="77777777" w:rsidR="00E4393E" w:rsidRPr="00EB692A" w:rsidRDefault="00E4393E" w:rsidP="00E4393E">
      <w:pPr>
        <w:pStyle w:val="Bezmezer"/>
        <w:numPr>
          <w:ilvl w:val="0"/>
          <w:numId w:val="33"/>
        </w:numPr>
        <w:ind w:left="567"/>
        <w:rPr>
          <w:bCs/>
          <w:sz w:val="24"/>
          <w:szCs w:val="24"/>
          <w:lang w:eastAsia="cs-CZ"/>
        </w:rPr>
      </w:pPr>
      <w:r w:rsidRPr="00EB692A">
        <w:rPr>
          <w:sz w:val="24"/>
          <w:szCs w:val="24"/>
        </w:rPr>
        <w:t xml:space="preserve">Stanovit, legislativně zajistit a stabilizovat systémové nástroje a formy finanční podpory informační infrastruktury VaVaI z veřejných informačních zdrojů. </w:t>
      </w:r>
    </w:p>
    <w:p w14:paraId="442633FA" w14:textId="77777777" w:rsidR="00E4393E" w:rsidRPr="00EB692A" w:rsidRDefault="00E4393E" w:rsidP="00E4393E">
      <w:pPr>
        <w:pStyle w:val="Bezmezer"/>
        <w:numPr>
          <w:ilvl w:val="0"/>
          <w:numId w:val="33"/>
        </w:numPr>
        <w:ind w:left="567"/>
        <w:rPr>
          <w:bCs/>
          <w:sz w:val="24"/>
          <w:szCs w:val="24"/>
          <w:lang w:eastAsia="cs-CZ"/>
        </w:rPr>
      </w:pPr>
      <w:r w:rsidRPr="00EB692A">
        <w:rPr>
          <w:bCs/>
          <w:sz w:val="24"/>
          <w:szCs w:val="24"/>
          <w:lang w:eastAsia="cs-CZ"/>
        </w:rPr>
        <w:t>Definovat jádro informační infrastruktury pro VaVaI.</w:t>
      </w:r>
    </w:p>
    <w:p w14:paraId="08A4D497" w14:textId="77777777" w:rsidR="00E4393E" w:rsidRPr="00EB692A" w:rsidRDefault="00E4393E" w:rsidP="00E4393E">
      <w:pPr>
        <w:pStyle w:val="Bezmezer"/>
        <w:numPr>
          <w:ilvl w:val="0"/>
          <w:numId w:val="33"/>
        </w:numPr>
        <w:ind w:left="567"/>
        <w:rPr>
          <w:bCs/>
          <w:sz w:val="24"/>
          <w:szCs w:val="24"/>
          <w:lang w:eastAsia="cs-CZ"/>
        </w:rPr>
      </w:pPr>
      <w:r w:rsidRPr="00EB692A">
        <w:rPr>
          <w:bCs/>
          <w:sz w:val="24"/>
          <w:szCs w:val="24"/>
          <w:lang w:eastAsia="cs-CZ"/>
        </w:rPr>
        <w:t>Zpracovat analýzu distribučního mechanismu prostředků podpory informační infrastruktury (nyní soutěže podle zákona č. 130/2002 Sb.).</w:t>
      </w:r>
    </w:p>
    <w:p w14:paraId="367C655F" w14:textId="77777777" w:rsidR="00E4393E" w:rsidRPr="00EB692A" w:rsidRDefault="00E4393E" w:rsidP="00E4393E">
      <w:pPr>
        <w:pStyle w:val="Bezmezer"/>
        <w:numPr>
          <w:ilvl w:val="0"/>
          <w:numId w:val="33"/>
        </w:numPr>
        <w:ind w:left="567"/>
        <w:rPr>
          <w:bCs/>
          <w:sz w:val="24"/>
          <w:szCs w:val="24"/>
          <w:lang w:eastAsia="cs-CZ"/>
        </w:rPr>
      </w:pPr>
      <w:r w:rsidRPr="00EB692A">
        <w:rPr>
          <w:bCs/>
          <w:sz w:val="24"/>
          <w:szCs w:val="24"/>
          <w:lang w:eastAsia="cs-CZ"/>
        </w:rPr>
        <w:t>Vymezit oblast EIZ pro VaVaI s cílem definovat jádro EIZ pro VaVaI v jednotlivých vědních oborech, včetně vyhodnocení aktuálních potřeb vědecké komunity ve vztahu k EIZ.</w:t>
      </w:r>
    </w:p>
    <w:p w14:paraId="5D49B00C" w14:textId="77777777" w:rsidR="00E4393E" w:rsidRPr="00EB692A" w:rsidRDefault="00E4393E" w:rsidP="00E4393E">
      <w:pPr>
        <w:pStyle w:val="Bezmezer"/>
        <w:numPr>
          <w:ilvl w:val="0"/>
          <w:numId w:val="33"/>
        </w:numPr>
        <w:ind w:left="567"/>
        <w:rPr>
          <w:bCs/>
          <w:sz w:val="24"/>
          <w:szCs w:val="24"/>
          <w:lang w:eastAsia="cs-CZ"/>
        </w:rPr>
      </w:pPr>
      <w:r w:rsidRPr="00EB692A">
        <w:rPr>
          <w:bCs/>
          <w:sz w:val="24"/>
          <w:szCs w:val="24"/>
          <w:lang w:eastAsia="cs-CZ"/>
        </w:rPr>
        <w:t>Zpracovat analýzu vlivu programů podpory informační infrastruktury VaVaI na systém VaVaI ČR, včetně vyhodnocení účinnosti stávajícího programu z hlediska nákladů a přínosů a jeho vlivu na zvýšení produktivity vědecké práce.</w:t>
      </w:r>
    </w:p>
    <w:p w14:paraId="6EF3A196" w14:textId="77777777" w:rsidR="00E4393E" w:rsidRPr="00EB692A" w:rsidRDefault="00E4393E" w:rsidP="00E4393E">
      <w:pPr>
        <w:pStyle w:val="Bezmezer"/>
        <w:numPr>
          <w:ilvl w:val="0"/>
          <w:numId w:val="33"/>
        </w:numPr>
        <w:ind w:left="567"/>
        <w:rPr>
          <w:bCs/>
          <w:sz w:val="24"/>
          <w:szCs w:val="24"/>
          <w:lang w:eastAsia="cs-CZ"/>
        </w:rPr>
      </w:pPr>
      <w:r w:rsidRPr="00EB692A">
        <w:rPr>
          <w:bCs/>
          <w:sz w:val="24"/>
          <w:szCs w:val="24"/>
          <w:lang w:eastAsia="cs-CZ"/>
        </w:rPr>
        <w:t xml:space="preserve">Zajistit koordinaci konsorcií v ČR - vytvoření silného licenčního centra, zajištění organizační a personální podpory řízení konsorcií. </w:t>
      </w:r>
    </w:p>
    <w:p w14:paraId="138AE08B" w14:textId="77777777" w:rsidR="00E4393E" w:rsidRPr="00EB692A" w:rsidRDefault="00E4393E" w:rsidP="00E4393E">
      <w:pPr>
        <w:pStyle w:val="Bezmezer"/>
        <w:numPr>
          <w:ilvl w:val="0"/>
          <w:numId w:val="33"/>
        </w:numPr>
        <w:ind w:left="567"/>
        <w:rPr>
          <w:bCs/>
          <w:sz w:val="24"/>
          <w:szCs w:val="24"/>
          <w:lang w:eastAsia="cs-CZ"/>
        </w:rPr>
      </w:pPr>
      <w:r w:rsidRPr="00EB692A">
        <w:rPr>
          <w:bCs/>
          <w:sz w:val="24"/>
          <w:szCs w:val="24"/>
          <w:lang w:eastAsia="cs-CZ"/>
        </w:rPr>
        <w:t xml:space="preserve">Stanovit systém financování základních nástrojů pro evaluaci výsledků VaVaI, tj. citačních databází definovaných Radou pro výzkum, vývoj a inovace, resp. zajištění jejich dostupnosti všem příslušným institucím. </w:t>
      </w:r>
    </w:p>
    <w:p w14:paraId="51D50172" w14:textId="77777777" w:rsidR="00E4393E" w:rsidRPr="00EB692A" w:rsidRDefault="00E4393E" w:rsidP="00E4393E">
      <w:pPr>
        <w:pStyle w:val="Bezmezer"/>
        <w:rPr>
          <w:bCs/>
          <w:i/>
          <w:sz w:val="24"/>
          <w:szCs w:val="24"/>
          <w:lang w:eastAsia="cs-CZ"/>
        </w:rPr>
      </w:pPr>
    </w:p>
    <w:p w14:paraId="73A56128" w14:textId="77777777" w:rsidR="00E4393E" w:rsidRPr="00EB692A" w:rsidRDefault="00E4393E" w:rsidP="00E4393E">
      <w:pPr>
        <w:pStyle w:val="Bezmezer"/>
        <w:rPr>
          <w:bCs/>
          <w:sz w:val="24"/>
          <w:szCs w:val="24"/>
          <w:lang w:eastAsia="cs-CZ"/>
        </w:rPr>
      </w:pPr>
      <w:r w:rsidRPr="00EB692A">
        <w:rPr>
          <w:bCs/>
          <w:i/>
          <w:sz w:val="24"/>
          <w:szCs w:val="24"/>
          <w:lang w:eastAsia="cs-CZ"/>
        </w:rPr>
        <w:t>Realizace:</w:t>
      </w:r>
    </w:p>
    <w:p w14:paraId="2A8D2734" w14:textId="77777777" w:rsidR="00E4393E" w:rsidRPr="00EB692A" w:rsidRDefault="00E4393E" w:rsidP="00E4393E">
      <w:pPr>
        <w:pStyle w:val="Bezmezer"/>
        <w:numPr>
          <w:ilvl w:val="0"/>
          <w:numId w:val="33"/>
        </w:numPr>
        <w:ind w:left="567" w:hanging="357"/>
        <w:rPr>
          <w:bCs/>
          <w:sz w:val="24"/>
          <w:szCs w:val="24"/>
          <w:lang w:eastAsia="cs-CZ"/>
        </w:rPr>
      </w:pPr>
      <w:r w:rsidRPr="00EB692A">
        <w:rPr>
          <w:bCs/>
          <w:sz w:val="24"/>
          <w:szCs w:val="24"/>
          <w:lang w:eastAsia="cs-CZ"/>
        </w:rPr>
        <w:t>Návrh implementace jednotného systému pro nákup EIZ (červenec 2013) zpracován v rámci projeku EFI (http://repozitar.techlib.cz/record/646/files/idr-646_1.pdf)</w:t>
      </w:r>
    </w:p>
    <w:p w14:paraId="0425D07C" w14:textId="2B08A31C" w:rsidR="00E4393E" w:rsidRPr="00EB692A" w:rsidRDefault="00E4393E" w:rsidP="00EB692A">
      <w:pPr>
        <w:pStyle w:val="Bezmezer"/>
        <w:numPr>
          <w:ilvl w:val="0"/>
          <w:numId w:val="33"/>
        </w:numPr>
        <w:ind w:left="567" w:hanging="357"/>
        <w:rPr>
          <w:bCs/>
          <w:sz w:val="24"/>
          <w:szCs w:val="24"/>
          <w:lang w:eastAsia="cs-CZ"/>
        </w:rPr>
      </w:pPr>
      <w:r w:rsidRPr="00EB692A">
        <w:rPr>
          <w:bCs/>
          <w:sz w:val="24"/>
          <w:szCs w:val="24"/>
          <w:lang w:eastAsia="cs-CZ"/>
        </w:rPr>
        <w:t>Proběhla konference K</w:t>
      </w:r>
      <w:r w:rsidR="00EB692A">
        <w:rPr>
          <w:bCs/>
          <w:sz w:val="24"/>
          <w:szCs w:val="24"/>
          <w:lang w:eastAsia="cs-CZ"/>
        </w:rPr>
        <w:t>RE 2013 (3.–</w:t>
      </w:r>
      <w:r w:rsidRPr="00EB692A">
        <w:rPr>
          <w:bCs/>
          <w:sz w:val="24"/>
          <w:szCs w:val="24"/>
          <w:lang w:eastAsia="cs-CZ"/>
        </w:rPr>
        <w:t>4. 10. 2013), kde na toto téma hovořili zástupci Finska, Norska a Estonska a kde na závěr panelisté vyjádřili názor, že přípravou zřízení české verze by měla být pověřena NTK (https://www.techlib.cz/cs/2960-kre-13)</w:t>
      </w:r>
    </w:p>
    <w:p w14:paraId="39BBC950" w14:textId="142D7C03" w:rsidR="00E4393E" w:rsidRPr="00EB692A" w:rsidRDefault="00E4393E" w:rsidP="00EB692A">
      <w:pPr>
        <w:pStyle w:val="Bezmezer"/>
        <w:numPr>
          <w:ilvl w:val="0"/>
          <w:numId w:val="33"/>
        </w:numPr>
        <w:ind w:left="567" w:hanging="357"/>
        <w:rPr>
          <w:bCs/>
          <w:sz w:val="24"/>
          <w:szCs w:val="24"/>
          <w:lang w:eastAsia="cs-CZ"/>
        </w:rPr>
      </w:pPr>
      <w:r w:rsidRPr="00EB692A">
        <w:rPr>
          <w:bCs/>
          <w:sz w:val="24"/>
          <w:szCs w:val="24"/>
          <w:lang w:eastAsia="cs-CZ"/>
        </w:rPr>
        <w:t>pre</w:t>
      </w:r>
      <w:r w:rsidR="005A4117" w:rsidRPr="00EB692A">
        <w:rPr>
          <w:bCs/>
          <w:sz w:val="24"/>
          <w:szCs w:val="24"/>
          <w:lang w:eastAsia="cs-CZ"/>
        </w:rPr>
        <w:t>z</w:t>
      </w:r>
      <w:r w:rsidRPr="00EB692A">
        <w:rPr>
          <w:bCs/>
          <w:sz w:val="24"/>
          <w:szCs w:val="24"/>
          <w:lang w:eastAsia="cs-CZ"/>
        </w:rPr>
        <w:t>entace CzechELib na konferenci Bibliotheca Academica (30.</w:t>
      </w:r>
      <w:r w:rsidR="00EB692A">
        <w:rPr>
          <w:bCs/>
          <w:sz w:val="24"/>
          <w:szCs w:val="24"/>
          <w:lang w:eastAsia="cs-CZ"/>
        </w:rPr>
        <w:t>–</w:t>
      </w:r>
      <w:r w:rsidRPr="00EB692A">
        <w:rPr>
          <w:bCs/>
          <w:sz w:val="24"/>
          <w:szCs w:val="24"/>
          <w:lang w:eastAsia="cs-CZ"/>
        </w:rPr>
        <w:t>31. 10. 2013) (</w:t>
      </w:r>
      <w:hyperlink r:id="rId35" w:history="1">
        <w:r w:rsidRPr="00EB692A">
          <w:rPr>
            <w:rStyle w:val="Hypertextovodkaz"/>
            <w:bCs/>
            <w:color w:val="auto"/>
            <w:sz w:val="24"/>
            <w:szCs w:val="24"/>
            <w:lang w:eastAsia="cs-CZ"/>
          </w:rPr>
          <w:t>http://www.akvs.cz/aktivity/ba-2013/program.html</w:t>
        </w:r>
      </w:hyperlink>
      <w:r w:rsidRPr="00EB692A">
        <w:rPr>
          <w:bCs/>
          <w:sz w:val="24"/>
          <w:szCs w:val="24"/>
          <w:lang w:eastAsia="cs-CZ"/>
        </w:rPr>
        <w:t>) s následnou bouřlivou diskusí</w:t>
      </w:r>
    </w:p>
    <w:p w14:paraId="7426D89A" w14:textId="77777777" w:rsidR="00E4393E" w:rsidRPr="00EB692A" w:rsidRDefault="00E4393E" w:rsidP="00E4393E">
      <w:pPr>
        <w:pStyle w:val="Bezmezer"/>
        <w:numPr>
          <w:ilvl w:val="0"/>
          <w:numId w:val="33"/>
        </w:numPr>
        <w:ind w:left="567" w:hanging="357"/>
        <w:rPr>
          <w:bCs/>
          <w:sz w:val="24"/>
          <w:szCs w:val="24"/>
          <w:lang w:eastAsia="cs-CZ"/>
        </w:rPr>
      </w:pPr>
      <w:r w:rsidRPr="00EB692A">
        <w:rPr>
          <w:bCs/>
          <w:sz w:val="24"/>
          <w:szCs w:val="24"/>
          <w:lang w:eastAsia="cs-CZ"/>
        </w:rPr>
        <w:lastRenderedPageBreak/>
        <w:t>materiál navrhující způsob postupu zřízení Národního centra pro elektronické informační zdroje CzechELib zaslaný 11. 4. 2014 MŠMT, RVŠ, ČKR, KNAV, RVVI (viz níže)</w:t>
      </w:r>
    </w:p>
    <w:p w14:paraId="11508449" w14:textId="77777777" w:rsidR="00E4393E" w:rsidRPr="00EB692A" w:rsidRDefault="00E4393E" w:rsidP="00E4393E">
      <w:pPr>
        <w:pStyle w:val="Bezmezer"/>
        <w:numPr>
          <w:ilvl w:val="0"/>
          <w:numId w:val="33"/>
        </w:numPr>
        <w:ind w:left="567" w:hanging="357"/>
        <w:rPr>
          <w:bCs/>
          <w:sz w:val="24"/>
          <w:szCs w:val="24"/>
          <w:lang w:eastAsia="cs-CZ"/>
        </w:rPr>
      </w:pPr>
      <w:r w:rsidRPr="00EB692A">
        <w:rPr>
          <w:bCs/>
          <w:sz w:val="24"/>
          <w:szCs w:val="24"/>
          <w:lang w:eastAsia="cs-CZ"/>
        </w:rPr>
        <w:t>jednání na půdě RVŠ uzavřené usnesením 8. sněmu RVŠ 22. 5. 2014 (bod 6. b)</w:t>
      </w:r>
    </w:p>
    <w:p w14:paraId="58EF8D34" w14:textId="77777777" w:rsidR="00E4393E" w:rsidRPr="00EB692A" w:rsidRDefault="00E4393E" w:rsidP="00E4393E">
      <w:pPr>
        <w:pStyle w:val="Bezmezer"/>
        <w:numPr>
          <w:ilvl w:val="0"/>
          <w:numId w:val="33"/>
        </w:numPr>
        <w:ind w:left="567" w:hanging="357"/>
        <w:rPr>
          <w:bCs/>
          <w:sz w:val="24"/>
          <w:szCs w:val="24"/>
          <w:lang w:eastAsia="cs-CZ"/>
        </w:rPr>
      </w:pPr>
      <w:r w:rsidRPr="00EB692A">
        <w:rPr>
          <w:bCs/>
          <w:sz w:val="24"/>
          <w:szCs w:val="24"/>
          <w:lang w:eastAsia="cs-CZ"/>
        </w:rPr>
        <w:t>presentace CzechELib: stav a výhled na konferenci Inforum (28. 5. 2014) (http://www.inforum.cz/sbornik/2014/47/)</w:t>
      </w:r>
    </w:p>
    <w:p w14:paraId="7908F5EE" w14:textId="480DA634" w:rsidR="00E4393E" w:rsidRPr="00EB692A" w:rsidRDefault="00E4393E" w:rsidP="00E4393E">
      <w:pPr>
        <w:pStyle w:val="Bezmezer"/>
        <w:numPr>
          <w:ilvl w:val="0"/>
          <w:numId w:val="33"/>
        </w:numPr>
        <w:ind w:left="567"/>
        <w:rPr>
          <w:bCs/>
          <w:sz w:val="24"/>
          <w:szCs w:val="24"/>
          <w:lang w:eastAsia="cs-CZ"/>
        </w:rPr>
      </w:pPr>
      <w:r w:rsidRPr="00EB692A">
        <w:rPr>
          <w:bCs/>
          <w:sz w:val="24"/>
          <w:szCs w:val="24"/>
          <w:lang w:eastAsia="cs-CZ"/>
        </w:rPr>
        <w:t>září 2015 – ve spolupráci s</w:t>
      </w:r>
      <w:r w:rsidR="00EB692A" w:rsidRPr="00EB692A">
        <w:rPr>
          <w:bCs/>
          <w:sz w:val="24"/>
          <w:szCs w:val="24"/>
          <w:lang w:eastAsia="cs-CZ"/>
        </w:rPr>
        <w:t xml:space="preserve"> </w:t>
      </w:r>
      <w:r w:rsidRPr="00EB692A">
        <w:rPr>
          <w:bCs/>
          <w:sz w:val="24"/>
          <w:szCs w:val="24"/>
          <w:lang w:eastAsia="cs-CZ"/>
        </w:rPr>
        <w:t>MŠMT se objevuje v rámci OP VVV PO 1, IP 1 Systém pro centralizované zpřístupňování informačních zdrojů pro VaV jako ISP</w:t>
      </w:r>
    </w:p>
    <w:p w14:paraId="67CF96D5" w14:textId="40E0E004" w:rsidR="00E4393E" w:rsidRPr="00EB692A" w:rsidRDefault="00E4393E" w:rsidP="00E4393E">
      <w:pPr>
        <w:pStyle w:val="Bezmezer"/>
        <w:numPr>
          <w:ilvl w:val="0"/>
          <w:numId w:val="33"/>
        </w:numPr>
        <w:ind w:left="567"/>
        <w:rPr>
          <w:bCs/>
          <w:sz w:val="24"/>
          <w:szCs w:val="24"/>
          <w:lang w:eastAsia="cs-CZ"/>
        </w:rPr>
      </w:pPr>
      <w:r w:rsidRPr="00EB692A">
        <w:rPr>
          <w:bCs/>
          <w:sz w:val="24"/>
          <w:szCs w:val="24"/>
          <w:lang w:eastAsia="cs-CZ"/>
        </w:rPr>
        <w:t>květen 2015 – z iniciativy pracovní skupiny pro EIZ předsedové AV ČR, ČKR a RVŠ intervenují na MŠMT, následuje informace o připraveném řešení v rámci OP VVV</w:t>
      </w:r>
    </w:p>
    <w:p w14:paraId="21DA4E76" w14:textId="77777777" w:rsidR="00E4393E" w:rsidRPr="00EB692A" w:rsidRDefault="00E4393E" w:rsidP="00E4393E">
      <w:pPr>
        <w:pStyle w:val="Bezmezer"/>
        <w:numPr>
          <w:ilvl w:val="0"/>
          <w:numId w:val="33"/>
        </w:numPr>
        <w:ind w:left="567"/>
        <w:rPr>
          <w:bCs/>
          <w:sz w:val="24"/>
          <w:szCs w:val="24"/>
          <w:lang w:eastAsia="cs-CZ"/>
        </w:rPr>
      </w:pPr>
      <w:r w:rsidRPr="00EB692A">
        <w:rPr>
          <w:bCs/>
          <w:sz w:val="24"/>
          <w:szCs w:val="24"/>
          <w:lang w:eastAsia="cs-CZ"/>
        </w:rPr>
        <w:t xml:space="preserve">prezentace „CzechELib – zpráva o postupu“ na konferenci Inforum (26. 5. 2015) </w:t>
      </w:r>
      <w:hyperlink r:id="rId36" w:history="1">
        <w:r w:rsidRPr="00EB692A">
          <w:rPr>
            <w:rStyle w:val="Hypertextovodkaz"/>
            <w:bCs/>
            <w:color w:val="auto"/>
            <w:sz w:val="24"/>
            <w:szCs w:val="24"/>
            <w:lang w:eastAsia="cs-CZ"/>
          </w:rPr>
          <w:t>http://www.inforum.cz/sbornik/2015/61/</w:t>
        </w:r>
      </w:hyperlink>
    </w:p>
    <w:p w14:paraId="4F00B99E" w14:textId="77777777" w:rsidR="00E4393E" w:rsidRPr="00EB692A" w:rsidRDefault="00E4393E" w:rsidP="00E4393E">
      <w:pPr>
        <w:pStyle w:val="Bezmezer"/>
        <w:numPr>
          <w:ilvl w:val="0"/>
          <w:numId w:val="33"/>
        </w:numPr>
        <w:ind w:left="567"/>
        <w:rPr>
          <w:bCs/>
          <w:sz w:val="24"/>
          <w:szCs w:val="24"/>
          <w:lang w:eastAsia="cs-CZ"/>
        </w:rPr>
      </w:pPr>
      <w:r w:rsidRPr="00EB692A">
        <w:rPr>
          <w:bCs/>
          <w:sz w:val="24"/>
          <w:szCs w:val="24"/>
          <w:lang w:eastAsia="cs-CZ"/>
        </w:rPr>
        <w:t>červen 2015 – řešení na MŠMT</w:t>
      </w:r>
    </w:p>
    <w:p w14:paraId="69DDB771" w14:textId="77777777" w:rsidR="00E4393E" w:rsidRPr="00EB692A" w:rsidRDefault="00E4393E" w:rsidP="00E4393E">
      <w:pPr>
        <w:pStyle w:val="Bezmezer"/>
        <w:numPr>
          <w:ilvl w:val="0"/>
          <w:numId w:val="33"/>
        </w:numPr>
        <w:ind w:left="567"/>
        <w:rPr>
          <w:bCs/>
          <w:sz w:val="24"/>
          <w:szCs w:val="24"/>
          <w:lang w:eastAsia="cs-CZ"/>
        </w:rPr>
      </w:pPr>
      <w:r w:rsidRPr="00EB692A">
        <w:rPr>
          <w:bCs/>
          <w:sz w:val="24"/>
          <w:szCs w:val="24"/>
          <w:lang w:eastAsia="cs-CZ"/>
        </w:rPr>
        <w:t>říjen</w:t>
      </w:r>
      <w:r w:rsidRPr="00EB692A">
        <w:rPr>
          <w:rFonts w:ascii="Cambria Math" w:hAnsi="Cambria Math" w:cs="Cambria Math"/>
          <w:bCs/>
          <w:sz w:val="24"/>
          <w:szCs w:val="24"/>
          <w:lang w:eastAsia="cs-CZ"/>
        </w:rPr>
        <w:t>‐</w:t>
      </w:r>
      <w:r w:rsidRPr="00EB692A">
        <w:rPr>
          <w:bCs/>
          <w:sz w:val="24"/>
          <w:szCs w:val="24"/>
          <w:lang w:eastAsia="cs-CZ"/>
        </w:rPr>
        <w:t>listopad 2015 – zahájení spolupráce s Odborem strategických programů a projektů MŠMT, zpracován návrh Projektového záměru</w:t>
      </w:r>
    </w:p>
    <w:p w14:paraId="79D34A1B" w14:textId="77777777" w:rsidR="00E4393E" w:rsidRPr="00EB692A" w:rsidRDefault="00E4393E" w:rsidP="00E4393E">
      <w:pPr>
        <w:spacing w:after="0" w:line="240" w:lineRule="auto"/>
        <w:rPr>
          <w:rFonts w:ascii="Times New Roman" w:hAnsi="Times New Roman" w:cs="Times New Roman"/>
          <w:sz w:val="24"/>
          <w:szCs w:val="24"/>
          <w:u w:val="single"/>
        </w:rPr>
      </w:pPr>
    </w:p>
    <w:p w14:paraId="39CEE8C4" w14:textId="77777777" w:rsidR="00E4393E" w:rsidRPr="00EB692A" w:rsidRDefault="00E4393E" w:rsidP="00E4393E">
      <w:pPr>
        <w:spacing w:after="0" w:line="240" w:lineRule="auto"/>
        <w:rPr>
          <w:rFonts w:ascii="Times New Roman" w:hAnsi="Times New Roman" w:cs="Times New Roman"/>
          <w:sz w:val="24"/>
          <w:szCs w:val="24"/>
          <w:u w:val="single"/>
        </w:rPr>
      </w:pPr>
      <w:r w:rsidRPr="00EB692A">
        <w:rPr>
          <w:rFonts w:ascii="Times New Roman" w:hAnsi="Times New Roman" w:cs="Times New Roman"/>
          <w:sz w:val="24"/>
          <w:szCs w:val="24"/>
          <w:u w:val="single"/>
        </w:rPr>
        <w:t>Celkové shrnutí priority 7:</w:t>
      </w:r>
    </w:p>
    <w:p w14:paraId="51C483E3" w14:textId="77777777"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 xml:space="preserve">Předpokládá se splnění priority do konce roku 2017. </w:t>
      </w:r>
    </w:p>
    <w:p w14:paraId="03A46359" w14:textId="04E22B60" w:rsidR="00BE06EE" w:rsidRPr="00EB692A" w:rsidRDefault="00BE06EE" w:rsidP="00E4393E">
      <w:pPr>
        <w:spacing w:after="0" w:line="240" w:lineRule="auto"/>
        <w:rPr>
          <w:rFonts w:ascii="Times New Roman" w:hAnsi="Times New Roman" w:cs="Times New Roman"/>
          <w:sz w:val="24"/>
          <w:szCs w:val="24"/>
        </w:rPr>
      </w:pPr>
      <w:r w:rsidRPr="00EB692A">
        <w:rPr>
          <w:rFonts w:ascii="Times New Roman" w:hAnsi="Times New Roman" w:cs="Times New Roman"/>
          <w:i/>
          <w:sz w:val="24"/>
          <w:szCs w:val="24"/>
        </w:rPr>
        <w:t xml:space="preserve">V Koncepci rozvoje knihoven v České republice na léta </w:t>
      </w:r>
      <w:r w:rsidR="00EB692A">
        <w:rPr>
          <w:rFonts w:ascii="Times New Roman" w:hAnsi="Times New Roman" w:cs="Times New Roman"/>
          <w:i/>
          <w:sz w:val="24"/>
          <w:szCs w:val="24"/>
        </w:rPr>
        <w:t>2017</w:t>
      </w:r>
      <w:r w:rsidRPr="00EB692A">
        <w:rPr>
          <w:rFonts w:ascii="Times New Roman" w:hAnsi="Times New Roman" w:cs="Times New Roman"/>
          <w:i/>
          <w:sz w:val="24"/>
          <w:szCs w:val="24"/>
        </w:rPr>
        <w:t>–</w:t>
      </w:r>
      <w:r w:rsidR="00EB692A">
        <w:rPr>
          <w:rFonts w:ascii="Times New Roman" w:hAnsi="Times New Roman" w:cs="Times New Roman"/>
          <w:i/>
          <w:sz w:val="24"/>
          <w:szCs w:val="24"/>
        </w:rPr>
        <w:t>2020</w:t>
      </w:r>
      <w:r w:rsidRPr="00EB692A">
        <w:rPr>
          <w:rFonts w:ascii="Times New Roman" w:hAnsi="Times New Roman" w:cs="Times New Roman"/>
          <w:i/>
          <w:sz w:val="24"/>
          <w:szCs w:val="24"/>
        </w:rPr>
        <w:t xml:space="preserve"> navazuje prioritní oblast č.3 Budování knihovních fondů a informačních zdrojů.</w:t>
      </w:r>
    </w:p>
    <w:p w14:paraId="790BB55A" w14:textId="77777777" w:rsidR="00E4393E" w:rsidRPr="00EB692A" w:rsidRDefault="00E4393E" w:rsidP="00E4393E">
      <w:pPr>
        <w:spacing w:after="0" w:line="240" w:lineRule="auto"/>
        <w:rPr>
          <w:rFonts w:ascii="Times New Roman" w:hAnsi="Times New Roman" w:cs="Times New Roman"/>
          <w:sz w:val="24"/>
          <w:szCs w:val="24"/>
        </w:rPr>
      </w:pPr>
    </w:p>
    <w:p w14:paraId="509CA659" w14:textId="77777777" w:rsidR="00F55572" w:rsidRPr="00EB692A" w:rsidRDefault="00F55572" w:rsidP="00E4393E">
      <w:pPr>
        <w:spacing w:after="0" w:line="240" w:lineRule="auto"/>
        <w:rPr>
          <w:rFonts w:ascii="Times New Roman" w:hAnsi="Times New Roman" w:cs="Times New Roman"/>
          <w:sz w:val="24"/>
          <w:szCs w:val="24"/>
        </w:rPr>
      </w:pPr>
    </w:p>
    <w:p w14:paraId="24A686F1" w14:textId="77777777" w:rsidR="00F55572" w:rsidRPr="00EB692A" w:rsidRDefault="00F55572" w:rsidP="00E4393E">
      <w:pPr>
        <w:spacing w:after="0" w:line="240" w:lineRule="auto"/>
        <w:rPr>
          <w:rFonts w:ascii="Times New Roman" w:hAnsi="Times New Roman" w:cs="Times New Roman"/>
          <w:sz w:val="24"/>
          <w:szCs w:val="24"/>
        </w:rPr>
      </w:pPr>
    </w:p>
    <w:p w14:paraId="51394098" w14:textId="77777777" w:rsidR="00E4393E" w:rsidRPr="00EB692A" w:rsidRDefault="00E4393E" w:rsidP="00E4393E">
      <w:pPr>
        <w:pStyle w:val="Odstavecseseznamem"/>
        <w:numPr>
          <w:ilvl w:val="0"/>
          <w:numId w:val="37"/>
        </w:numPr>
        <w:pBdr>
          <w:top w:val="single" w:sz="4" w:space="1" w:color="auto"/>
          <w:left w:val="single" w:sz="4" w:space="4" w:color="auto"/>
          <w:bottom w:val="single" w:sz="4" w:space="1" w:color="auto"/>
          <w:right w:val="single" w:sz="4" w:space="4" w:color="auto"/>
        </w:pBdr>
        <w:rPr>
          <w:b/>
          <w:sz w:val="24"/>
          <w:szCs w:val="24"/>
        </w:rPr>
      </w:pPr>
      <w:r w:rsidRPr="00EB692A">
        <w:rPr>
          <w:b/>
          <w:sz w:val="24"/>
          <w:szCs w:val="24"/>
        </w:rPr>
        <w:t>Zabezpečit efektivní dostupnost EIZ pro širokou veřejnost</w:t>
      </w:r>
    </w:p>
    <w:p w14:paraId="1C6FEDA6" w14:textId="77777777" w:rsidR="00E4393E" w:rsidRPr="00EB692A" w:rsidRDefault="00E4393E" w:rsidP="00E4393E">
      <w:pPr>
        <w:pStyle w:val="Odstavecseseznamem"/>
        <w:spacing w:after="0" w:line="240" w:lineRule="auto"/>
        <w:ind w:left="0"/>
        <w:jc w:val="both"/>
        <w:rPr>
          <w:b/>
          <w:sz w:val="24"/>
          <w:szCs w:val="24"/>
        </w:rPr>
      </w:pPr>
    </w:p>
    <w:p w14:paraId="0CFCB866" w14:textId="77777777" w:rsidR="00E4393E" w:rsidRPr="00EB692A" w:rsidRDefault="00E4393E" w:rsidP="00E4393E">
      <w:pPr>
        <w:pStyle w:val="Odstavecseseznamem"/>
        <w:spacing w:after="0" w:line="240" w:lineRule="auto"/>
        <w:ind w:left="0"/>
        <w:jc w:val="both"/>
        <w:rPr>
          <w:b/>
          <w:sz w:val="24"/>
          <w:szCs w:val="24"/>
        </w:rPr>
      </w:pPr>
      <w:r w:rsidRPr="00EB692A">
        <w:rPr>
          <w:b/>
          <w:sz w:val="24"/>
          <w:szCs w:val="24"/>
        </w:rPr>
        <w:t>Dílčí cíle, projekty / aktivity</w:t>
      </w:r>
    </w:p>
    <w:p w14:paraId="563AD248" w14:textId="77777777" w:rsidR="00E4393E" w:rsidRPr="00EB692A" w:rsidRDefault="00E4393E" w:rsidP="00E4393E">
      <w:pPr>
        <w:pStyle w:val="Odstavecseseznamem"/>
        <w:spacing w:after="0" w:line="240" w:lineRule="auto"/>
        <w:ind w:left="0"/>
        <w:jc w:val="both"/>
        <w:rPr>
          <w:sz w:val="24"/>
          <w:szCs w:val="24"/>
          <w:lang w:eastAsia="cs-CZ"/>
        </w:rPr>
      </w:pPr>
    </w:p>
    <w:p w14:paraId="29A1FAF6" w14:textId="77777777" w:rsidR="00E4393E" w:rsidRPr="00EB692A" w:rsidRDefault="00E4393E" w:rsidP="00E4393E">
      <w:pPr>
        <w:numPr>
          <w:ilvl w:val="0"/>
          <w:numId w:val="10"/>
        </w:numPr>
        <w:spacing w:after="0" w:line="240" w:lineRule="auto"/>
        <w:jc w:val="both"/>
        <w:rPr>
          <w:rFonts w:ascii="Times New Roman" w:hAnsi="Times New Roman" w:cs="Times New Roman"/>
          <w:b/>
          <w:sz w:val="24"/>
          <w:szCs w:val="24"/>
        </w:rPr>
      </w:pPr>
      <w:r w:rsidRPr="00EB692A">
        <w:rPr>
          <w:rFonts w:ascii="Times New Roman" w:hAnsi="Times New Roman" w:cs="Times New Roman"/>
          <w:b/>
          <w:sz w:val="24"/>
          <w:szCs w:val="24"/>
        </w:rPr>
        <w:t>Provést analýzu nabídky a poptávky EIZ pro širokou veřejnost.</w:t>
      </w:r>
    </w:p>
    <w:p w14:paraId="46256AEF" w14:textId="77777777" w:rsidR="00E4393E" w:rsidRPr="00EB692A" w:rsidRDefault="00E4393E" w:rsidP="00E4393E">
      <w:pPr>
        <w:spacing w:after="0" w:line="240" w:lineRule="auto"/>
        <w:ind w:firstLine="360"/>
        <w:jc w:val="both"/>
        <w:rPr>
          <w:rFonts w:ascii="Times New Roman" w:eastAsia="Times New Roman" w:hAnsi="Times New Roman" w:cs="Times New Roman"/>
          <w:bCs/>
          <w:i/>
          <w:sz w:val="24"/>
          <w:szCs w:val="24"/>
          <w:lang w:eastAsia="cs-CZ"/>
        </w:rPr>
      </w:pPr>
      <w:r w:rsidRPr="00EB692A">
        <w:rPr>
          <w:rFonts w:ascii="Times New Roman" w:eastAsia="Times New Roman" w:hAnsi="Times New Roman" w:cs="Times New Roman"/>
          <w:bCs/>
          <w:i/>
          <w:sz w:val="24"/>
          <w:szCs w:val="24"/>
          <w:lang w:eastAsia="cs-CZ"/>
        </w:rPr>
        <w:t>Realizace:</w:t>
      </w:r>
    </w:p>
    <w:p w14:paraId="24843C2D" w14:textId="77777777" w:rsidR="00E4393E" w:rsidRPr="00EB692A" w:rsidRDefault="00E4393E" w:rsidP="00E4393E">
      <w:pPr>
        <w:spacing w:after="0" w:line="240" w:lineRule="auto"/>
        <w:ind w:left="360"/>
        <w:jc w:val="both"/>
        <w:rPr>
          <w:rFonts w:ascii="Times New Roman" w:hAnsi="Times New Roman" w:cs="Times New Roman"/>
          <w:sz w:val="24"/>
          <w:szCs w:val="24"/>
        </w:rPr>
      </w:pPr>
      <w:r w:rsidRPr="00EB692A">
        <w:rPr>
          <w:rFonts w:ascii="Times New Roman" w:eastAsia="Times New Roman" w:hAnsi="Times New Roman" w:cs="Times New Roman"/>
          <w:bCs/>
          <w:sz w:val="24"/>
          <w:szCs w:val="24"/>
          <w:lang w:eastAsia="cs-CZ"/>
        </w:rPr>
        <w:t xml:space="preserve">Analýza poptávky byla zpracována a doplněna </w:t>
      </w:r>
      <w:r w:rsidRPr="00EB692A">
        <w:rPr>
          <w:rFonts w:ascii="Times New Roman" w:hAnsi="Times New Roman" w:cs="Times New Roman"/>
          <w:sz w:val="24"/>
          <w:szCs w:val="24"/>
        </w:rPr>
        <w:t xml:space="preserve">dotazníkovým šetřením v knihovnách (r. 2012); knihovny byly osloveny prostřednictvím elektronických konferencí, vyplněno bylo 224 dotazníků. </w:t>
      </w:r>
    </w:p>
    <w:p w14:paraId="00054CAA" w14:textId="008B1587" w:rsidR="00E4393E" w:rsidRPr="00EB692A" w:rsidRDefault="00E4393E" w:rsidP="00E4393E">
      <w:pPr>
        <w:spacing w:after="0" w:line="240" w:lineRule="auto"/>
        <w:ind w:left="360"/>
        <w:jc w:val="both"/>
        <w:rPr>
          <w:rFonts w:ascii="Times New Roman" w:hAnsi="Times New Roman" w:cs="Times New Roman"/>
          <w:i/>
          <w:sz w:val="24"/>
          <w:szCs w:val="24"/>
        </w:rPr>
      </w:pPr>
      <w:r w:rsidRPr="00EB692A">
        <w:rPr>
          <w:rFonts w:ascii="Times New Roman" w:eastAsia="Times New Roman" w:hAnsi="Times New Roman" w:cs="Times New Roman"/>
          <w:bCs/>
          <w:sz w:val="24"/>
          <w:szCs w:val="24"/>
          <w:lang w:eastAsia="cs-CZ"/>
        </w:rPr>
        <w:t>Analýzou nabídky vhodných EIZ se pracovní skupina zabývala v r. 2012,</w:t>
      </w:r>
      <w:r w:rsidRPr="00EB692A">
        <w:rPr>
          <w:rFonts w:ascii="Times New Roman" w:hAnsi="Times New Roman" w:cs="Times New Roman"/>
          <w:sz w:val="24"/>
          <w:szCs w:val="24"/>
        </w:rPr>
        <w:t xml:space="preserve"> z celkové nabídky 9 vhodných zahraničních databází byly vybrány 3 databáze (MasterFilePremier fy EBSCO, AtoZ fy Albertina Icome Praha, LibraryPressDisplay fy NewspaperDirect) a v dalším období byly po dohodě s producenty/dodavateli zajištěny zkušební přístupy (blíže viz bod 3). Také v případě českých databází bylo průběžně jednáno s producenty o možnosti zkušebních přístupů.</w:t>
      </w:r>
      <w:r w:rsidR="00EB692A" w:rsidRPr="00EB692A">
        <w:rPr>
          <w:rFonts w:ascii="Times New Roman" w:hAnsi="Times New Roman" w:cs="Times New Roman"/>
          <w:i/>
          <w:sz w:val="24"/>
          <w:szCs w:val="24"/>
        </w:rPr>
        <w:t xml:space="preserve"> </w:t>
      </w:r>
    </w:p>
    <w:p w14:paraId="665ABFB7" w14:textId="77777777" w:rsidR="00E4393E" w:rsidRPr="00EB692A" w:rsidRDefault="00E4393E" w:rsidP="00E4393E">
      <w:pPr>
        <w:spacing w:after="0" w:line="240" w:lineRule="auto"/>
        <w:ind w:left="720"/>
        <w:jc w:val="both"/>
        <w:rPr>
          <w:rFonts w:ascii="Times New Roman" w:hAnsi="Times New Roman" w:cs="Times New Roman"/>
          <w:sz w:val="24"/>
          <w:szCs w:val="24"/>
        </w:rPr>
      </w:pPr>
    </w:p>
    <w:p w14:paraId="4279C4E5" w14:textId="77777777" w:rsidR="00E4393E" w:rsidRPr="00EB692A" w:rsidRDefault="00E4393E" w:rsidP="00E4393E">
      <w:pPr>
        <w:numPr>
          <w:ilvl w:val="0"/>
          <w:numId w:val="10"/>
        </w:numPr>
        <w:spacing w:after="0" w:line="240" w:lineRule="auto"/>
        <w:jc w:val="both"/>
        <w:rPr>
          <w:rFonts w:ascii="Times New Roman" w:hAnsi="Times New Roman" w:cs="Times New Roman"/>
          <w:b/>
          <w:sz w:val="24"/>
          <w:szCs w:val="24"/>
        </w:rPr>
      </w:pPr>
      <w:r w:rsidRPr="00EB692A">
        <w:rPr>
          <w:rFonts w:ascii="Times New Roman" w:hAnsi="Times New Roman" w:cs="Times New Roman"/>
          <w:b/>
          <w:sz w:val="24"/>
          <w:szCs w:val="24"/>
        </w:rPr>
        <w:t>Navrhnout efektivní způsob nákupu licencí pro přístup k EIZ knihovnami a související dotační podpory.</w:t>
      </w:r>
    </w:p>
    <w:p w14:paraId="54835EBB" w14:textId="77777777" w:rsidR="00E4393E" w:rsidRPr="00EB692A" w:rsidRDefault="00E4393E" w:rsidP="00E4393E">
      <w:pPr>
        <w:spacing w:after="0" w:line="240" w:lineRule="auto"/>
        <w:ind w:firstLine="360"/>
        <w:jc w:val="both"/>
        <w:rPr>
          <w:rFonts w:ascii="Times New Roman" w:eastAsia="Times New Roman" w:hAnsi="Times New Roman" w:cs="Times New Roman"/>
          <w:bCs/>
          <w:i/>
          <w:sz w:val="24"/>
          <w:szCs w:val="24"/>
          <w:lang w:eastAsia="cs-CZ"/>
        </w:rPr>
      </w:pPr>
      <w:r w:rsidRPr="00EB692A">
        <w:rPr>
          <w:rFonts w:ascii="Times New Roman" w:eastAsia="Times New Roman" w:hAnsi="Times New Roman" w:cs="Times New Roman"/>
          <w:bCs/>
          <w:i/>
          <w:sz w:val="24"/>
          <w:szCs w:val="24"/>
          <w:lang w:eastAsia="cs-CZ"/>
        </w:rPr>
        <w:t>Realizace:</w:t>
      </w:r>
    </w:p>
    <w:p w14:paraId="4ED60818" w14:textId="1D6DD208" w:rsidR="00E4393E" w:rsidRPr="00EB692A" w:rsidRDefault="00E4393E" w:rsidP="00E4393E">
      <w:pPr>
        <w:spacing w:after="0" w:line="240" w:lineRule="auto"/>
        <w:ind w:left="360"/>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Spolupráce s prioritou č. 7, podpora vzniku licenčního centra, které by zajišťovalo EIZ</w:t>
      </w:r>
      <w:r w:rsidR="00EB692A" w:rsidRPr="00EB692A">
        <w:rPr>
          <w:rFonts w:ascii="Times New Roman" w:eastAsia="Times New Roman" w:hAnsi="Times New Roman" w:cs="Times New Roman"/>
          <w:bCs/>
          <w:sz w:val="24"/>
          <w:szCs w:val="24"/>
          <w:lang w:eastAsia="cs-CZ"/>
        </w:rPr>
        <w:t xml:space="preserve"> </w:t>
      </w:r>
      <w:r w:rsidRPr="00EB692A">
        <w:rPr>
          <w:rFonts w:ascii="Times New Roman" w:eastAsia="Times New Roman" w:hAnsi="Times New Roman" w:cs="Times New Roman"/>
          <w:bCs/>
          <w:sz w:val="24"/>
          <w:szCs w:val="24"/>
          <w:lang w:eastAsia="cs-CZ"/>
        </w:rPr>
        <w:t xml:space="preserve">nejen pro akademické knihovny a pro odborné databáze. Administrativní i finanční efektivnost je výraznější u víceletých licenčních smluv (projektů). </w:t>
      </w:r>
    </w:p>
    <w:p w14:paraId="04016A99" w14:textId="77777777" w:rsidR="00E4393E" w:rsidRPr="00EB692A" w:rsidRDefault="00E4393E" w:rsidP="00E4393E">
      <w:pPr>
        <w:spacing w:after="0" w:line="240" w:lineRule="auto"/>
        <w:ind w:left="720"/>
        <w:jc w:val="both"/>
        <w:rPr>
          <w:rFonts w:ascii="Times New Roman" w:hAnsi="Times New Roman" w:cs="Times New Roman"/>
          <w:sz w:val="24"/>
          <w:szCs w:val="24"/>
        </w:rPr>
      </w:pPr>
    </w:p>
    <w:p w14:paraId="456315F2" w14:textId="77777777" w:rsidR="00E4393E" w:rsidRPr="00EB692A" w:rsidRDefault="00E4393E" w:rsidP="00E4393E">
      <w:pPr>
        <w:numPr>
          <w:ilvl w:val="0"/>
          <w:numId w:val="10"/>
        </w:numPr>
        <w:spacing w:after="0" w:line="240" w:lineRule="auto"/>
        <w:jc w:val="both"/>
        <w:rPr>
          <w:rFonts w:ascii="Times New Roman" w:hAnsi="Times New Roman" w:cs="Times New Roman"/>
          <w:sz w:val="24"/>
          <w:szCs w:val="24"/>
        </w:rPr>
      </w:pPr>
      <w:r w:rsidRPr="00EB692A">
        <w:rPr>
          <w:rFonts w:ascii="Times New Roman" w:hAnsi="Times New Roman" w:cs="Times New Roman"/>
          <w:b/>
          <w:sz w:val="24"/>
          <w:szCs w:val="24"/>
        </w:rPr>
        <w:t>Podporovat vytváření konsorcií knihoven při nákupu a zajišťování EIZ, spolupracovat s vydavateli a distributory při vyjednávání licencí</w:t>
      </w:r>
      <w:r w:rsidRPr="00EB692A">
        <w:rPr>
          <w:rFonts w:ascii="Times New Roman" w:hAnsi="Times New Roman" w:cs="Times New Roman"/>
          <w:sz w:val="24"/>
          <w:szCs w:val="24"/>
        </w:rPr>
        <w:t>.</w:t>
      </w:r>
    </w:p>
    <w:p w14:paraId="054DBEC2" w14:textId="77777777" w:rsidR="00E4393E" w:rsidRPr="00EB692A" w:rsidRDefault="00E4393E" w:rsidP="00E4393E">
      <w:pPr>
        <w:spacing w:after="0" w:line="240" w:lineRule="auto"/>
        <w:ind w:firstLine="360"/>
        <w:jc w:val="both"/>
        <w:rPr>
          <w:rFonts w:ascii="Times New Roman" w:eastAsia="Times New Roman" w:hAnsi="Times New Roman" w:cs="Times New Roman"/>
          <w:bCs/>
          <w:i/>
          <w:sz w:val="24"/>
          <w:szCs w:val="24"/>
          <w:lang w:eastAsia="cs-CZ"/>
        </w:rPr>
      </w:pPr>
      <w:r w:rsidRPr="00EB692A">
        <w:rPr>
          <w:rFonts w:ascii="Times New Roman" w:eastAsia="Times New Roman" w:hAnsi="Times New Roman" w:cs="Times New Roman"/>
          <w:bCs/>
          <w:i/>
          <w:sz w:val="24"/>
          <w:szCs w:val="24"/>
          <w:lang w:eastAsia="cs-CZ"/>
        </w:rPr>
        <w:t>Realizace:</w:t>
      </w:r>
    </w:p>
    <w:p w14:paraId="129BC3CA" w14:textId="77777777" w:rsidR="00E4393E" w:rsidRPr="00EB692A" w:rsidRDefault="00E4393E" w:rsidP="00E4393E">
      <w:pPr>
        <w:spacing w:after="0" w:line="240" w:lineRule="auto"/>
        <w:ind w:left="360"/>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lastRenderedPageBreak/>
        <w:t xml:space="preserve">Podpora vytváření konsorcií knihoven probíhá na platformě podprogramu VISK 8A. Na základě výběru databází knihovnami a zasláním přihlášky do neformálního konsorcia je v Národní knihovně ČR připraven projekt, po jeho schválení MK ČR je Národní knihovna ČR pověřena jeho realizací, koordinací knihoven, statistickým sledováním využívání databází a vypracováním závěrečné a hodnotící zprávy po skončení projektu. </w:t>
      </w:r>
    </w:p>
    <w:p w14:paraId="7CB2CF68" w14:textId="5CF76C9E" w:rsidR="00E4393E" w:rsidRPr="00EB692A" w:rsidRDefault="00E4393E" w:rsidP="00E4393E">
      <w:pPr>
        <w:spacing w:after="0" w:line="240" w:lineRule="auto"/>
        <w:ind w:left="360"/>
        <w:jc w:val="both"/>
        <w:rPr>
          <w:rFonts w:ascii="Times New Roman" w:hAnsi="Times New Roman" w:cs="Times New Roman"/>
          <w:sz w:val="24"/>
          <w:szCs w:val="24"/>
        </w:rPr>
      </w:pPr>
      <w:r w:rsidRPr="00EB692A">
        <w:rPr>
          <w:rFonts w:ascii="Times New Roman" w:hAnsi="Times New Roman" w:cs="Times New Roman"/>
          <w:sz w:val="24"/>
          <w:szCs w:val="24"/>
        </w:rPr>
        <w:t>V případě českých databází byly s producenty vyjednány takové podmínky, aby i menší knihovny měly možnost nabídku využít.</w:t>
      </w:r>
      <w:r w:rsidR="00EB692A" w:rsidRPr="00EB692A">
        <w:rPr>
          <w:rFonts w:ascii="Times New Roman" w:hAnsi="Times New Roman" w:cs="Times New Roman"/>
          <w:sz w:val="24"/>
          <w:szCs w:val="24"/>
        </w:rPr>
        <w:t xml:space="preserve"> </w:t>
      </w:r>
    </w:p>
    <w:p w14:paraId="72CBBD5E" w14:textId="4496EC4B" w:rsidR="00E4393E" w:rsidRPr="00EB692A" w:rsidRDefault="00E4393E" w:rsidP="00E4393E">
      <w:pPr>
        <w:spacing w:after="0" w:line="240" w:lineRule="auto"/>
        <w:ind w:left="360"/>
        <w:jc w:val="both"/>
        <w:rPr>
          <w:rFonts w:ascii="Times New Roman" w:hAnsi="Times New Roman" w:cs="Times New Roman"/>
          <w:sz w:val="24"/>
          <w:szCs w:val="24"/>
        </w:rPr>
      </w:pPr>
      <w:r w:rsidRPr="00EB692A">
        <w:rPr>
          <w:rFonts w:ascii="Times New Roman" w:hAnsi="Times New Roman" w:cs="Times New Roman"/>
          <w:sz w:val="24"/>
          <w:szCs w:val="24"/>
        </w:rPr>
        <w:t xml:space="preserve">Nabídka databází v podprogramu VISK 8A je od r. 2014 rozšířena o databázi zahraničních deníků LibraryPressDisplay a od r. 2015 o českou databázi právních informací Codexis. Pro malý zájem knihoven a obtížnou komunikaci s poskytovatelem báze Codexis </w:t>
      </w:r>
      <w:r w:rsidR="005A4117" w:rsidRPr="00EB692A">
        <w:rPr>
          <w:rFonts w:ascii="Times New Roman" w:hAnsi="Times New Roman" w:cs="Times New Roman"/>
          <w:sz w:val="24"/>
          <w:szCs w:val="24"/>
        </w:rPr>
        <w:t xml:space="preserve">budou </w:t>
      </w:r>
      <w:r w:rsidRPr="00EB692A">
        <w:rPr>
          <w:rFonts w:ascii="Times New Roman" w:hAnsi="Times New Roman" w:cs="Times New Roman"/>
          <w:sz w:val="24"/>
          <w:szCs w:val="24"/>
        </w:rPr>
        <w:t>knihovny v r. 2016 nadále využív</w:t>
      </w:r>
      <w:r w:rsidR="007F6E39" w:rsidRPr="00EB692A">
        <w:rPr>
          <w:rFonts w:ascii="Times New Roman" w:hAnsi="Times New Roman" w:cs="Times New Roman"/>
          <w:sz w:val="24"/>
          <w:szCs w:val="24"/>
        </w:rPr>
        <w:t>at</w:t>
      </w:r>
      <w:r w:rsidRPr="00EB692A">
        <w:rPr>
          <w:rFonts w:ascii="Times New Roman" w:hAnsi="Times New Roman" w:cs="Times New Roman"/>
          <w:sz w:val="24"/>
          <w:szCs w:val="24"/>
        </w:rPr>
        <w:t xml:space="preserve"> jen tradiční bázi ASPI.</w:t>
      </w:r>
    </w:p>
    <w:p w14:paraId="0D2CB145" w14:textId="5AB69533" w:rsidR="00E4393E" w:rsidRPr="00EB692A" w:rsidRDefault="00E4393E" w:rsidP="00E4393E">
      <w:pPr>
        <w:spacing w:after="0" w:line="240" w:lineRule="auto"/>
        <w:ind w:left="360"/>
        <w:jc w:val="both"/>
        <w:rPr>
          <w:rFonts w:ascii="Times New Roman" w:hAnsi="Times New Roman" w:cs="Times New Roman"/>
          <w:sz w:val="24"/>
          <w:szCs w:val="24"/>
        </w:rPr>
      </w:pPr>
      <w:r w:rsidRPr="00EB692A">
        <w:rPr>
          <w:rFonts w:ascii="Times New Roman" w:hAnsi="Times New Roman" w:cs="Times New Roman"/>
          <w:sz w:val="24"/>
          <w:szCs w:val="24"/>
        </w:rPr>
        <w:t>Celkově se do projektu VISK 8A na rok 2014 zcela nově přihlásilo 14 knihoven, (z toho 7 knihoven pověřených regionálními funkcemi), v roce 2015</w:t>
      </w:r>
      <w:r w:rsidR="00EB692A" w:rsidRPr="00EB692A">
        <w:rPr>
          <w:rFonts w:ascii="Times New Roman" w:hAnsi="Times New Roman" w:cs="Times New Roman"/>
          <w:sz w:val="24"/>
          <w:szCs w:val="24"/>
        </w:rPr>
        <w:t xml:space="preserve"> </w:t>
      </w:r>
      <w:r w:rsidRPr="00EB692A">
        <w:rPr>
          <w:rFonts w:ascii="Times New Roman" w:hAnsi="Times New Roman" w:cs="Times New Roman"/>
          <w:sz w:val="24"/>
          <w:szCs w:val="24"/>
        </w:rPr>
        <w:t>6 knihoven (z toho 1 knihovna pověřená regionálními funkcemi).</w:t>
      </w:r>
      <w:r w:rsidR="00EB692A" w:rsidRPr="00EB692A">
        <w:rPr>
          <w:rFonts w:ascii="Times New Roman" w:hAnsi="Times New Roman" w:cs="Times New Roman"/>
          <w:sz w:val="24"/>
          <w:szCs w:val="24"/>
        </w:rPr>
        <w:t xml:space="preserve"> </w:t>
      </w:r>
    </w:p>
    <w:p w14:paraId="069949C2" w14:textId="77777777" w:rsidR="00E4393E" w:rsidRPr="00EB692A" w:rsidRDefault="00E4393E" w:rsidP="00E4393E">
      <w:pPr>
        <w:spacing w:after="0" w:line="240" w:lineRule="auto"/>
        <w:ind w:left="360"/>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 xml:space="preserve">Během řešení byly knihovnám po dohodě s producenty/dodavateli nabídnuty zkušební přístupy do databází a po jejich skončení byly knihovny požádány o zpětnou vazbu formou dotazníku. Zájem o zkušební přístupy projevily knihovny všech typů (městské, akademické, odborné). Zkušební přístupy byly po dohodě se SKIP také nabízeny v souvislosti s celostátními akcemi – Březen měsíc čtenářů, Týden knihoven. </w:t>
      </w:r>
    </w:p>
    <w:p w14:paraId="41AF58F7" w14:textId="77777777" w:rsidR="00E4393E" w:rsidRPr="00EB692A" w:rsidRDefault="00E4393E" w:rsidP="00E4393E">
      <w:pPr>
        <w:spacing w:after="0" w:line="240" w:lineRule="auto"/>
        <w:ind w:left="720"/>
        <w:jc w:val="both"/>
        <w:rPr>
          <w:rFonts w:ascii="Times New Roman" w:eastAsia="Times New Roman" w:hAnsi="Times New Roman" w:cs="Times New Roman"/>
          <w:b/>
          <w:bCs/>
          <w:sz w:val="24"/>
          <w:szCs w:val="24"/>
          <w:lang w:eastAsia="cs-CZ"/>
        </w:rPr>
      </w:pPr>
    </w:p>
    <w:p w14:paraId="7EF4CC20" w14:textId="77777777" w:rsidR="00E4393E" w:rsidRPr="00EB692A" w:rsidRDefault="00E4393E" w:rsidP="00E4393E">
      <w:pPr>
        <w:spacing w:after="0" w:line="240" w:lineRule="auto"/>
        <w:ind w:left="360"/>
        <w:jc w:val="both"/>
        <w:rPr>
          <w:rFonts w:ascii="Times New Roman" w:eastAsia="Times New Roman" w:hAnsi="Times New Roman" w:cs="Times New Roman"/>
          <w:b/>
          <w:bCs/>
          <w:sz w:val="24"/>
          <w:szCs w:val="24"/>
          <w:lang w:eastAsia="cs-CZ"/>
        </w:rPr>
      </w:pPr>
      <w:r w:rsidRPr="00EB692A">
        <w:rPr>
          <w:rFonts w:ascii="Times New Roman" w:eastAsia="Times New Roman" w:hAnsi="Times New Roman" w:cs="Times New Roman"/>
          <w:b/>
          <w:bCs/>
          <w:sz w:val="24"/>
          <w:szCs w:val="24"/>
          <w:lang w:eastAsia="cs-CZ"/>
        </w:rPr>
        <w:t>Přehled zkušebních přístupů:</w:t>
      </w:r>
    </w:p>
    <w:p w14:paraId="1047E402" w14:textId="77777777" w:rsidR="00E4393E" w:rsidRPr="00EB692A" w:rsidRDefault="00E4393E" w:rsidP="00E4393E">
      <w:pPr>
        <w:spacing w:after="0" w:line="240" w:lineRule="auto"/>
        <w:ind w:left="720"/>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 xml:space="preserve"> </w:t>
      </w:r>
    </w:p>
    <w:tbl>
      <w:tblPr>
        <w:tblStyle w:val="Mkatabulky"/>
        <w:tblW w:w="0" w:type="auto"/>
        <w:tblInd w:w="720" w:type="dxa"/>
        <w:tblLook w:val="04A0" w:firstRow="1" w:lastRow="0" w:firstColumn="1" w:lastColumn="0" w:noHBand="0" w:noVBand="1"/>
      </w:tblPr>
      <w:tblGrid>
        <w:gridCol w:w="2223"/>
        <w:gridCol w:w="1985"/>
        <w:gridCol w:w="2126"/>
      </w:tblGrid>
      <w:tr w:rsidR="00E4393E" w:rsidRPr="00EB692A" w14:paraId="0B36A413" w14:textId="77777777" w:rsidTr="002B5E9F">
        <w:trPr>
          <w:trHeight w:val="552"/>
        </w:trPr>
        <w:tc>
          <w:tcPr>
            <w:tcW w:w="2223" w:type="dxa"/>
          </w:tcPr>
          <w:p w14:paraId="3102E849" w14:textId="77777777" w:rsidR="00E4393E" w:rsidRPr="00EB692A" w:rsidRDefault="00E4393E" w:rsidP="002B5E9F">
            <w:pPr>
              <w:spacing w:line="240" w:lineRule="auto"/>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2012</w:t>
            </w:r>
          </w:p>
          <w:p w14:paraId="5795FDE7" w14:textId="77777777" w:rsidR="00E4393E" w:rsidRPr="00EB692A" w:rsidRDefault="00E4393E" w:rsidP="002B5E9F">
            <w:pPr>
              <w:spacing w:line="240" w:lineRule="auto"/>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 xml:space="preserve"> říjen</w:t>
            </w:r>
          </w:p>
        </w:tc>
        <w:tc>
          <w:tcPr>
            <w:tcW w:w="1985" w:type="dxa"/>
          </w:tcPr>
          <w:p w14:paraId="303A6867" w14:textId="77777777" w:rsidR="00E4393E" w:rsidRPr="00EB692A" w:rsidRDefault="00E4393E" w:rsidP="002B5E9F">
            <w:pPr>
              <w:spacing w:line="240" w:lineRule="auto"/>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Zahraniční dtb</w:t>
            </w:r>
          </w:p>
          <w:p w14:paraId="4BC3F6F5" w14:textId="77777777" w:rsidR="00E4393E" w:rsidRPr="00EB692A" w:rsidRDefault="00E4393E" w:rsidP="002B5E9F">
            <w:pPr>
              <w:spacing w:line="240" w:lineRule="auto"/>
              <w:jc w:val="both"/>
              <w:rPr>
                <w:rFonts w:ascii="Times New Roman" w:eastAsia="Times New Roman" w:hAnsi="Times New Roman" w:cs="Times New Roman"/>
                <w:bCs/>
                <w:sz w:val="24"/>
                <w:szCs w:val="24"/>
                <w:lang w:eastAsia="cs-CZ"/>
              </w:rPr>
            </w:pPr>
          </w:p>
        </w:tc>
        <w:tc>
          <w:tcPr>
            <w:tcW w:w="2126" w:type="dxa"/>
          </w:tcPr>
          <w:p w14:paraId="37E5F00B" w14:textId="77777777" w:rsidR="00E4393E" w:rsidRPr="00EB692A" w:rsidRDefault="00E4393E" w:rsidP="002B5E9F">
            <w:pPr>
              <w:spacing w:line="240" w:lineRule="auto"/>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52 knihoven</w:t>
            </w:r>
          </w:p>
        </w:tc>
      </w:tr>
      <w:tr w:rsidR="00E4393E" w:rsidRPr="00EB692A" w14:paraId="5ADADDCF" w14:textId="77777777" w:rsidTr="002B5E9F">
        <w:trPr>
          <w:trHeight w:val="552"/>
        </w:trPr>
        <w:tc>
          <w:tcPr>
            <w:tcW w:w="2223" w:type="dxa"/>
          </w:tcPr>
          <w:p w14:paraId="4A412AB8" w14:textId="77777777" w:rsidR="00E4393E" w:rsidRPr="00EB692A" w:rsidRDefault="00E4393E" w:rsidP="002B5E9F">
            <w:pPr>
              <w:spacing w:line="240" w:lineRule="auto"/>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2013</w:t>
            </w:r>
          </w:p>
          <w:p w14:paraId="4110A910" w14:textId="77777777" w:rsidR="00E4393E" w:rsidRPr="00EB692A" w:rsidRDefault="00E4393E" w:rsidP="002B5E9F">
            <w:pPr>
              <w:spacing w:line="240" w:lineRule="auto"/>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duben, červen, říjen</w:t>
            </w:r>
          </w:p>
        </w:tc>
        <w:tc>
          <w:tcPr>
            <w:tcW w:w="1985" w:type="dxa"/>
          </w:tcPr>
          <w:p w14:paraId="3732AAF2" w14:textId="77777777" w:rsidR="00E4393E" w:rsidRPr="00EB692A" w:rsidRDefault="00E4393E" w:rsidP="002B5E9F">
            <w:pPr>
              <w:spacing w:line="240" w:lineRule="auto"/>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Zahraniční dtb</w:t>
            </w:r>
          </w:p>
        </w:tc>
        <w:tc>
          <w:tcPr>
            <w:tcW w:w="2126" w:type="dxa"/>
          </w:tcPr>
          <w:p w14:paraId="2DD4E17A" w14:textId="77777777" w:rsidR="00E4393E" w:rsidRPr="00EB692A" w:rsidRDefault="00E4393E" w:rsidP="002B5E9F">
            <w:pPr>
              <w:spacing w:line="240" w:lineRule="auto"/>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63 knihoven</w:t>
            </w:r>
          </w:p>
        </w:tc>
      </w:tr>
      <w:tr w:rsidR="00E4393E" w:rsidRPr="00EB692A" w14:paraId="555BA078" w14:textId="77777777" w:rsidTr="002B5E9F">
        <w:trPr>
          <w:trHeight w:val="552"/>
        </w:trPr>
        <w:tc>
          <w:tcPr>
            <w:tcW w:w="2223" w:type="dxa"/>
          </w:tcPr>
          <w:p w14:paraId="197C3BE6" w14:textId="77777777" w:rsidR="00E4393E" w:rsidRPr="00EB692A" w:rsidRDefault="00E4393E" w:rsidP="002B5E9F">
            <w:pPr>
              <w:spacing w:line="240" w:lineRule="auto"/>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 xml:space="preserve">2014 </w:t>
            </w:r>
          </w:p>
          <w:p w14:paraId="4E129708" w14:textId="77777777" w:rsidR="00E4393E" w:rsidRPr="00EB692A" w:rsidRDefault="00E4393E" w:rsidP="002B5E9F">
            <w:pPr>
              <w:spacing w:line="240" w:lineRule="auto"/>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březen</w:t>
            </w:r>
          </w:p>
        </w:tc>
        <w:tc>
          <w:tcPr>
            <w:tcW w:w="1985" w:type="dxa"/>
          </w:tcPr>
          <w:p w14:paraId="3A38FBC0" w14:textId="77777777" w:rsidR="00E4393E" w:rsidRPr="00EB692A" w:rsidRDefault="00E4393E" w:rsidP="002B5E9F">
            <w:pPr>
              <w:spacing w:line="240" w:lineRule="auto"/>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České dtb</w:t>
            </w:r>
          </w:p>
          <w:p w14:paraId="371ED988" w14:textId="77777777" w:rsidR="00E4393E" w:rsidRPr="00EB692A" w:rsidRDefault="00E4393E" w:rsidP="002B5E9F">
            <w:pPr>
              <w:spacing w:line="240" w:lineRule="auto"/>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(Anopress)</w:t>
            </w:r>
          </w:p>
        </w:tc>
        <w:tc>
          <w:tcPr>
            <w:tcW w:w="2126" w:type="dxa"/>
          </w:tcPr>
          <w:p w14:paraId="358BF5A6" w14:textId="77777777" w:rsidR="00E4393E" w:rsidRPr="00EB692A" w:rsidRDefault="00E4393E" w:rsidP="002B5E9F">
            <w:pPr>
              <w:spacing w:line="240" w:lineRule="auto"/>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91 knihoven</w:t>
            </w:r>
          </w:p>
        </w:tc>
      </w:tr>
      <w:tr w:rsidR="00E4393E" w:rsidRPr="00EB692A" w14:paraId="2AA85791" w14:textId="77777777" w:rsidTr="002B5E9F">
        <w:trPr>
          <w:trHeight w:val="552"/>
        </w:trPr>
        <w:tc>
          <w:tcPr>
            <w:tcW w:w="2223" w:type="dxa"/>
          </w:tcPr>
          <w:p w14:paraId="3727FA27" w14:textId="77777777" w:rsidR="00E4393E" w:rsidRPr="00EB692A" w:rsidRDefault="00E4393E" w:rsidP="002B5E9F">
            <w:pPr>
              <w:spacing w:line="240" w:lineRule="auto"/>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2014</w:t>
            </w:r>
          </w:p>
          <w:p w14:paraId="13B48CDA" w14:textId="77777777" w:rsidR="00E4393E" w:rsidRPr="00EB692A" w:rsidRDefault="00E4393E" w:rsidP="002B5E9F">
            <w:pPr>
              <w:spacing w:line="240" w:lineRule="auto"/>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říjen</w:t>
            </w:r>
          </w:p>
        </w:tc>
        <w:tc>
          <w:tcPr>
            <w:tcW w:w="1985" w:type="dxa"/>
          </w:tcPr>
          <w:p w14:paraId="108C4324" w14:textId="77777777" w:rsidR="00E4393E" w:rsidRPr="00EB692A" w:rsidRDefault="00E4393E" w:rsidP="002B5E9F">
            <w:pPr>
              <w:spacing w:line="240" w:lineRule="auto"/>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České dtb</w:t>
            </w:r>
          </w:p>
        </w:tc>
        <w:tc>
          <w:tcPr>
            <w:tcW w:w="2126" w:type="dxa"/>
          </w:tcPr>
          <w:p w14:paraId="6FF87B8A" w14:textId="77777777" w:rsidR="00E4393E" w:rsidRPr="00EB692A" w:rsidRDefault="00E4393E" w:rsidP="002B5E9F">
            <w:pPr>
              <w:spacing w:line="240" w:lineRule="auto"/>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55 knihoven</w:t>
            </w:r>
          </w:p>
        </w:tc>
      </w:tr>
      <w:tr w:rsidR="00E4393E" w:rsidRPr="00EB692A" w14:paraId="0CB91491" w14:textId="77777777" w:rsidTr="002B5E9F">
        <w:trPr>
          <w:trHeight w:val="552"/>
        </w:trPr>
        <w:tc>
          <w:tcPr>
            <w:tcW w:w="2223" w:type="dxa"/>
          </w:tcPr>
          <w:p w14:paraId="17342806" w14:textId="77777777" w:rsidR="00E4393E" w:rsidRPr="00EB692A" w:rsidRDefault="00E4393E" w:rsidP="002B5E9F">
            <w:pPr>
              <w:spacing w:line="240" w:lineRule="auto"/>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2015</w:t>
            </w:r>
          </w:p>
          <w:p w14:paraId="46F0398F" w14:textId="77777777" w:rsidR="00E4393E" w:rsidRPr="00EB692A" w:rsidRDefault="00E4393E" w:rsidP="002B5E9F">
            <w:pPr>
              <w:spacing w:line="240" w:lineRule="auto"/>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březen</w:t>
            </w:r>
          </w:p>
        </w:tc>
        <w:tc>
          <w:tcPr>
            <w:tcW w:w="1985" w:type="dxa"/>
          </w:tcPr>
          <w:p w14:paraId="08DCF274" w14:textId="77777777" w:rsidR="00E4393E" w:rsidRPr="00EB692A" w:rsidRDefault="00E4393E" w:rsidP="002B5E9F">
            <w:pPr>
              <w:spacing w:line="240" w:lineRule="auto"/>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Zahraniční dtb</w:t>
            </w:r>
          </w:p>
        </w:tc>
        <w:tc>
          <w:tcPr>
            <w:tcW w:w="2126" w:type="dxa"/>
          </w:tcPr>
          <w:p w14:paraId="1F4DF4E7" w14:textId="77777777" w:rsidR="00E4393E" w:rsidRPr="00EB692A" w:rsidRDefault="00E4393E" w:rsidP="002B5E9F">
            <w:pPr>
              <w:spacing w:line="240" w:lineRule="auto"/>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56 knihoven</w:t>
            </w:r>
          </w:p>
        </w:tc>
      </w:tr>
    </w:tbl>
    <w:p w14:paraId="3356BF91" w14:textId="77777777" w:rsidR="00E4393E" w:rsidRPr="00EB692A" w:rsidRDefault="00E4393E" w:rsidP="00E4393E">
      <w:pPr>
        <w:spacing w:after="0" w:line="240" w:lineRule="auto"/>
        <w:ind w:left="720"/>
        <w:jc w:val="both"/>
        <w:rPr>
          <w:rFonts w:ascii="Times New Roman" w:eastAsia="Times New Roman" w:hAnsi="Times New Roman" w:cs="Times New Roman"/>
          <w:bCs/>
          <w:sz w:val="24"/>
          <w:szCs w:val="24"/>
          <w:lang w:eastAsia="cs-CZ"/>
        </w:rPr>
      </w:pPr>
    </w:p>
    <w:p w14:paraId="21FFDCB1" w14:textId="7AA1B4C0" w:rsidR="00E4393E" w:rsidRPr="00EB692A" w:rsidRDefault="00E4393E" w:rsidP="00E4393E">
      <w:pPr>
        <w:spacing w:after="0" w:line="240" w:lineRule="auto"/>
        <w:ind w:left="426"/>
        <w:jc w:val="both"/>
        <w:rPr>
          <w:rFonts w:ascii="Times New Roman" w:eastAsia="Times New Roman" w:hAnsi="Times New Roman" w:cs="Times New Roman"/>
          <w:bCs/>
          <w:sz w:val="24"/>
          <w:szCs w:val="24"/>
          <w:lang w:eastAsia="cs-CZ"/>
        </w:rPr>
      </w:pPr>
      <w:r w:rsidRPr="00EB692A">
        <w:rPr>
          <w:rFonts w:ascii="Times New Roman" w:eastAsia="Times New Roman" w:hAnsi="Times New Roman" w:cs="Times New Roman"/>
          <w:bCs/>
          <w:sz w:val="24"/>
          <w:szCs w:val="24"/>
          <w:lang w:eastAsia="cs-CZ"/>
        </w:rPr>
        <w:t xml:space="preserve">Na podporu informovanosti o zkušebních přístupech a možnosti zapojení knihoven do projektu VISK8A byla ve spolupráci s krajskými knihovnami zorganizována školení pro práci s databázemi a prezentace databází (v r. 2013 celkem 7 prezentací, účast 138 zástupců </w:t>
      </w:r>
      <w:r w:rsidR="005A4117" w:rsidRPr="00EB692A">
        <w:rPr>
          <w:rFonts w:ascii="Times New Roman" w:eastAsia="Times New Roman" w:hAnsi="Times New Roman" w:cs="Times New Roman"/>
          <w:bCs/>
          <w:sz w:val="24"/>
          <w:szCs w:val="24"/>
          <w:lang w:eastAsia="cs-CZ"/>
        </w:rPr>
        <w:t xml:space="preserve">ze </w:t>
      </w:r>
      <w:r w:rsidRPr="00EB692A">
        <w:rPr>
          <w:rFonts w:ascii="Times New Roman" w:eastAsia="Times New Roman" w:hAnsi="Times New Roman" w:cs="Times New Roman"/>
          <w:bCs/>
          <w:sz w:val="24"/>
          <w:szCs w:val="24"/>
          <w:lang w:eastAsia="cs-CZ"/>
        </w:rPr>
        <w:t>74 knihoven; v r. 2014 celkem 5 školení a prezentací, účast 102 zástupců z 68 knihoven).</w:t>
      </w:r>
      <w:r w:rsidR="00EB692A" w:rsidRPr="00EB692A">
        <w:rPr>
          <w:rFonts w:ascii="Times New Roman" w:eastAsia="Times New Roman" w:hAnsi="Times New Roman" w:cs="Times New Roman"/>
          <w:bCs/>
          <w:sz w:val="24"/>
          <w:szCs w:val="24"/>
          <w:lang w:eastAsia="cs-CZ"/>
        </w:rPr>
        <w:t xml:space="preserve"> </w:t>
      </w:r>
    </w:p>
    <w:p w14:paraId="6FC242EC" w14:textId="77777777" w:rsidR="00E4393E" w:rsidRPr="00EB692A" w:rsidRDefault="00E4393E" w:rsidP="00E4393E">
      <w:pPr>
        <w:pStyle w:val="Textkomente"/>
        <w:spacing w:after="0"/>
        <w:ind w:left="426" w:firstLine="42"/>
        <w:rPr>
          <w:rFonts w:ascii="Times New Roman" w:hAnsi="Times New Roman" w:cs="Times New Roman"/>
          <w:sz w:val="24"/>
          <w:szCs w:val="24"/>
        </w:rPr>
      </w:pPr>
      <w:r w:rsidRPr="00EB692A">
        <w:rPr>
          <w:rFonts w:ascii="Times New Roman" w:eastAsia="Times New Roman" w:hAnsi="Times New Roman" w:cs="Times New Roman"/>
          <w:bCs/>
          <w:sz w:val="24"/>
          <w:szCs w:val="24"/>
          <w:lang w:eastAsia="cs-CZ"/>
        </w:rPr>
        <w:t xml:space="preserve">Informace o řešení priority viz: </w:t>
      </w:r>
      <w:hyperlink r:id="rId37" w:history="1">
        <w:r w:rsidRPr="00EB692A">
          <w:rPr>
            <w:rStyle w:val="Hypertextovodkaz"/>
            <w:rFonts w:ascii="Times New Roman" w:eastAsia="Times New Roman" w:hAnsi="Times New Roman" w:cs="Times New Roman"/>
            <w:bCs/>
            <w:color w:val="auto"/>
            <w:sz w:val="24"/>
            <w:szCs w:val="24"/>
            <w:lang w:eastAsia="cs-CZ"/>
          </w:rPr>
          <w:t>https://</w:t>
        </w:r>
        <w:r w:rsidRPr="00EB692A">
          <w:rPr>
            <w:rStyle w:val="Hypertextovodkaz"/>
            <w:rFonts w:ascii="Times New Roman" w:hAnsi="Times New Roman" w:cs="Times New Roman"/>
            <w:color w:val="auto"/>
            <w:sz w:val="24"/>
            <w:szCs w:val="24"/>
          </w:rPr>
          <w:t>sites.google.com/a/mzk.cz/koncepceeiz/</w:t>
        </w:r>
      </w:hyperlink>
      <w:r w:rsidRPr="00EB692A">
        <w:rPr>
          <w:rFonts w:ascii="Times New Roman" w:hAnsi="Times New Roman" w:cs="Times New Roman"/>
          <w:sz w:val="24"/>
          <w:szCs w:val="24"/>
        </w:rPr>
        <w:t xml:space="preserve">. </w:t>
      </w:r>
      <w:r w:rsidRPr="00EB692A">
        <w:rPr>
          <w:rFonts w:ascii="Times New Roman" w:hAnsi="Times New Roman" w:cs="Times New Roman"/>
          <w:vanish/>
          <w:sz w:val="24"/>
          <w:szCs w:val="24"/>
        </w:rPr>
        <w:t>)( prinější informace jsou uvedeny na webových stránkách pracovní skupiny</w:t>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r w:rsidRPr="00EB692A">
        <w:rPr>
          <w:rFonts w:ascii="Times New Roman" w:hAnsi="Times New Roman" w:cs="Times New Roman"/>
          <w:vanish/>
          <w:sz w:val="24"/>
          <w:szCs w:val="24"/>
        </w:rPr>
        <w:pgNum/>
      </w:r>
    </w:p>
    <w:p w14:paraId="0A8E42A9" w14:textId="77777777" w:rsidR="00E4393E" w:rsidRPr="00EB692A" w:rsidRDefault="00E4393E" w:rsidP="00E4393E">
      <w:pPr>
        <w:spacing w:after="0" w:line="240" w:lineRule="auto"/>
        <w:rPr>
          <w:rFonts w:ascii="Times New Roman" w:hAnsi="Times New Roman" w:cs="Times New Roman"/>
          <w:sz w:val="24"/>
          <w:szCs w:val="24"/>
          <w:u w:val="single"/>
        </w:rPr>
      </w:pPr>
    </w:p>
    <w:p w14:paraId="0EA008AB" w14:textId="77777777" w:rsidR="00E4393E" w:rsidRPr="00EB692A" w:rsidRDefault="00E4393E" w:rsidP="00E4393E">
      <w:pPr>
        <w:spacing w:after="0" w:line="240" w:lineRule="auto"/>
        <w:rPr>
          <w:rFonts w:ascii="Times New Roman" w:hAnsi="Times New Roman" w:cs="Times New Roman"/>
          <w:b/>
          <w:sz w:val="24"/>
          <w:szCs w:val="24"/>
          <w:u w:val="single"/>
        </w:rPr>
      </w:pPr>
      <w:r w:rsidRPr="00EB692A">
        <w:rPr>
          <w:rFonts w:ascii="Times New Roman" w:hAnsi="Times New Roman" w:cs="Times New Roman"/>
          <w:b/>
          <w:sz w:val="24"/>
          <w:szCs w:val="24"/>
          <w:u w:val="single"/>
        </w:rPr>
        <w:t>Celkové shrnutí priority 8:</w:t>
      </w:r>
    </w:p>
    <w:p w14:paraId="2C792F3C" w14:textId="77777777" w:rsidR="00E4393E" w:rsidRPr="00EB692A" w:rsidRDefault="00E4393E" w:rsidP="00E4393E">
      <w:pPr>
        <w:numPr>
          <w:ilvl w:val="0"/>
          <w:numId w:val="38"/>
        </w:num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Nabídka EIZ pro širokou veřejnost byla v průběhu realizace Koncepce rozšířena o nové zdroje, zvýšil se i počet knihoven, které tyto zdroje nabízejí. Jejich počet však stále není dostačující.</w:t>
      </w:r>
    </w:p>
    <w:p w14:paraId="4015E398" w14:textId="77777777" w:rsidR="00E4393E" w:rsidRPr="00EB692A" w:rsidRDefault="00E4393E" w:rsidP="00E4393E">
      <w:pPr>
        <w:numPr>
          <w:ilvl w:val="0"/>
          <w:numId w:val="38"/>
        </w:num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 xml:space="preserve">Jsou žádoucí víceleté programy pro přístup do EIZ, jejich administrativní a finanční efektivita je větší než u programů jednoletých. </w:t>
      </w:r>
    </w:p>
    <w:p w14:paraId="22C90D0C" w14:textId="77777777" w:rsidR="00E4393E" w:rsidRPr="00EB692A" w:rsidRDefault="00E4393E" w:rsidP="00E4393E">
      <w:pPr>
        <w:pStyle w:val="Odstavecseseznamem"/>
        <w:numPr>
          <w:ilvl w:val="0"/>
          <w:numId w:val="38"/>
        </w:numPr>
        <w:spacing w:after="0" w:line="240" w:lineRule="auto"/>
        <w:jc w:val="both"/>
        <w:rPr>
          <w:sz w:val="24"/>
          <w:szCs w:val="24"/>
        </w:rPr>
      </w:pPr>
      <w:r w:rsidRPr="00EB692A">
        <w:rPr>
          <w:sz w:val="24"/>
          <w:szCs w:val="24"/>
        </w:rPr>
        <w:t>Je nutná další spolupráce s krajskými knihovnami a knihovnami pověřenými regionálními funkcemi (Priorita č. 15).</w:t>
      </w:r>
    </w:p>
    <w:p w14:paraId="16063C23" w14:textId="77777777" w:rsidR="00E4393E" w:rsidRPr="00EB692A" w:rsidRDefault="00E4393E" w:rsidP="00E4393E">
      <w:pPr>
        <w:pStyle w:val="Odstavecseseznamem"/>
        <w:numPr>
          <w:ilvl w:val="0"/>
          <w:numId w:val="38"/>
        </w:numPr>
        <w:spacing w:after="0" w:line="240" w:lineRule="auto"/>
        <w:jc w:val="both"/>
        <w:rPr>
          <w:sz w:val="24"/>
          <w:szCs w:val="24"/>
        </w:rPr>
      </w:pPr>
      <w:r w:rsidRPr="00EB692A">
        <w:rPr>
          <w:sz w:val="24"/>
          <w:szCs w:val="24"/>
        </w:rPr>
        <w:t>Je žádoucí spolupráce při soustavném vzdělávání pracovníků v knihovnách (Priorita č. 20).</w:t>
      </w:r>
    </w:p>
    <w:p w14:paraId="083DB5BA" w14:textId="77777777" w:rsidR="00E4393E" w:rsidRPr="00EB692A" w:rsidRDefault="00E4393E" w:rsidP="00E4393E">
      <w:pPr>
        <w:pStyle w:val="Odstavecseseznamem"/>
        <w:numPr>
          <w:ilvl w:val="0"/>
          <w:numId w:val="38"/>
        </w:numPr>
        <w:spacing w:after="0" w:line="240" w:lineRule="auto"/>
        <w:jc w:val="both"/>
        <w:rPr>
          <w:sz w:val="24"/>
          <w:szCs w:val="24"/>
        </w:rPr>
      </w:pPr>
      <w:r w:rsidRPr="00EB692A">
        <w:rPr>
          <w:sz w:val="24"/>
          <w:szCs w:val="24"/>
        </w:rPr>
        <w:lastRenderedPageBreak/>
        <w:t>Je nutná propagace služeb EIZ v knihovnách a pro širokou veřejnost (Priorita č. 19).</w:t>
      </w:r>
    </w:p>
    <w:p w14:paraId="077B778D" w14:textId="5DB04D8E" w:rsidR="00596B3B" w:rsidRPr="00EB692A" w:rsidRDefault="00596B3B" w:rsidP="00642B87">
      <w:pPr>
        <w:spacing w:after="0" w:line="240" w:lineRule="auto"/>
        <w:rPr>
          <w:rFonts w:ascii="Times New Roman" w:hAnsi="Times New Roman" w:cs="Times New Roman"/>
          <w:sz w:val="24"/>
          <w:szCs w:val="24"/>
        </w:rPr>
      </w:pPr>
      <w:r w:rsidRPr="00EB692A">
        <w:rPr>
          <w:rFonts w:ascii="Times New Roman" w:hAnsi="Times New Roman" w:cs="Times New Roman"/>
          <w:i/>
          <w:sz w:val="24"/>
          <w:szCs w:val="24"/>
        </w:rPr>
        <w:t xml:space="preserve">V Koncepci rozvoje knihoven v České republice na léta </w:t>
      </w:r>
      <w:r w:rsidR="00EB692A">
        <w:rPr>
          <w:rFonts w:ascii="Times New Roman" w:hAnsi="Times New Roman" w:cs="Times New Roman"/>
          <w:i/>
          <w:sz w:val="24"/>
          <w:szCs w:val="24"/>
        </w:rPr>
        <w:t>2017</w:t>
      </w:r>
      <w:r w:rsidRPr="00EB692A">
        <w:rPr>
          <w:rFonts w:ascii="Times New Roman" w:hAnsi="Times New Roman" w:cs="Times New Roman"/>
          <w:i/>
          <w:sz w:val="24"/>
          <w:szCs w:val="24"/>
        </w:rPr>
        <w:t>–</w:t>
      </w:r>
      <w:r w:rsidR="00EB692A">
        <w:rPr>
          <w:rFonts w:ascii="Times New Roman" w:hAnsi="Times New Roman" w:cs="Times New Roman"/>
          <w:i/>
          <w:sz w:val="24"/>
          <w:szCs w:val="24"/>
        </w:rPr>
        <w:t>2020</w:t>
      </w:r>
      <w:r w:rsidRPr="00EB692A">
        <w:rPr>
          <w:rFonts w:ascii="Times New Roman" w:hAnsi="Times New Roman" w:cs="Times New Roman"/>
          <w:i/>
          <w:sz w:val="24"/>
          <w:szCs w:val="24"/>
        </w:rPr>
        <w:t xml:space="preserve"> navazuje prioritní oblast č.3 Budování knihovních fondů a informačních zdrojů.</w:t>
      </w:r>
    </w:p>
    <w:p w14:paraId="42715E16" w14:textId="77777777" w:rsidR="00E4393E" w:rsidRPr="00EB692A" w:rsidRDefault="00E4393E" w:rsidP="00E4393E">
      <w:pPr>
        <w:spacing w:after="0" w:line="240" w:lineRule="auto"/>
        <w:rPr>
          <w:rFonts w:ascii="Times New Roman" w:hAnsi="Times New Roman" w:cs="Times New Roman"/>
          <w:sz w:val="24"/>
          <w:szCs w:val="24"/>
        </w:rPr>
      </w:pPr>
    </w:p>
    <w:p w14:paraId="123350B4" w14:textId="77777777" w:rsidR="00E4393E" w:rsidRPr="00EB692A" w:rsidRDefault="00E4393E" w:rsidP="00E4393E">
      <w:pPr>
        <w:spacing w:after="0" w:line="240" w:lineRule="auto"/>
        <w:rPr>
          <w:rFonts w:ascii="Times New Roman" w:hAnsi="Times New Roman" w:cs="Times New Roman"/>
          <w:sz w:val="24"/>
          <w:szCs w:val="24"/>
        </w:rPr>
      </w:pPr>
    </w:p>
    <w:p w14:paraId="55ABD3A5" w14:textId="77777777" w:rsidR="00E4393E" w:rsidRPr="00EB692A" w:rsidRDefault="00E4393E" w:rsidP="00E4393E">
      <w:pPr>
        <w:pStyle w:val="Bezmezer"/>
        <w:numPr>
          <w:ilvl w:val="0"/>
          <w:numId w:val="37"/>
        </w:numPr>
        <w:pBdr>
          <w:top w:val="single" w:sz="4" w:space="1" w:color="auto"/>
          <w:left w:val="single" w:sz="4" w:space="4" w:color="auto"/>
          <w:bottom w:val="single" w:sz="4" w:space="1" w:color="auto"/>
          <w:right w:val="single" w:sz="4" w:space="4" w:color="auto"/>
        </w:pBdr>
        <w:rPr>
          <w:b/>
          <w:sz w:val="24"/>
          <w:szCs w:val="24"/>
        </w:rPr>
      </w:pPr>
      <w:r w:rsidRPr="00EB692A">
        <w:rPr>
          <w:b/>
          <w:sz w:val="24"/>
          <w:szCs w:val="24"/>
        </w:rPr>
        <w:t xml:space="preserve">Podporovat úlohu knihoven jako přirozených center rozvoje občanských komunit a jejich kreativity </w:t>
      </w:r>
    </w:p>
    <w:p w14:paraId="3BE33B01" w14:textId="77777777" w:rsidR="00E4393E" w:rsidRPr="00EB692A" w:rsidRDefault="00E4393E" w:rsidP="00E4393E">
      <w:pPr>
        <w:spacing w:after="0" w:line="240" w:lineRule="auto"/>
        <w:rPr>
          <w:rFonts w:ascii="Times New Roman" w:hAnsi="Times New Roman" w:cs="Times New Roman"/>
          <w:b/>
          <w:sz w:val="24"/>
          <w:szCs w:val="24"/>
        </w:rPr>
      </w:pPr>
    </w:p>
    <w:p w14:paraId="175B7BF1" w14:textId="77777777" w:rsidR="00E4393E" w:rsidRPr="00EB692A" w:rsidRDefault="00E4393E" w:rsidP="00E4393E">
      <w:pPr>
        <w:pStyle w:val="Bezmezer"/>
        <w:jc w:val="both"/>
        <w:rPr>
          <w:b/>
          <w:sz w:val="24"/>
          <w:szCs w:val="24"/>
        </w:rPr>
      </w:pPr>
      <w:r w:rsidRPr="00EB692A">
        <w:rPr>
          <w:b/>
          <w:sz w:val="24"/>
          <w:szCs w:val="24"/>
        </w:rPr>
        <w:t>Dílčí cíle, projekty / aktivity</w:t>
      </w:r>
    </w:p>
    <w:p w14:paraId="2BAE9994" w14:textId="77777777" w:rsidR="00E4393E" w:rsidRPr="00EB692A" w:rsidRDefault="00E4393E" w:rsidP="00E4393E">
      <w:pPr>
        <w:numPr>
          <w:ilvl w:val="0"/>
          <w:numId w:val="29"/>
        </w:numPr>
        <w:spacing w:after="0" w:line="240" w:lineRule="auto"/>
        <w:jc w:val="both"/>
        <w:rPr>
          <w:rFonts w:ascii="Times New Roman" w:hAnsi="Times New Roman" w:cs="Times New Roman"/>
          <w:sz w:val="24"/>
          <w:szCs w:val="24"/>
        </w:rPr>
      </w:pPr>
      <w:r w:rsidRPr="00EB692A">
        <w:rPr>
          <w:rFonts w:ascii="Times New Roman" w:hAnsi="Times New Roman" w:cs="Times New Roman"/>
          <w:b/>
          <w:sz w:val="24"/>
          <w:szCs w:val="24"/>
        </w:rPr>
        <w:t>Aktivitami knihoven jako komunitních center podporovat aktivní účast občanů na životě komunity, pomáhat při vytváření místních partnerství a budování komunit</w:t>
      </w:r>
      <w:r w:rsidRPr="00EB692A">
        <w:rPr>
          <w:rFonts w:ascii="Times New Roman" w:hAnsi="Times New Roman" w:cs="Times New Roman"/>
          <w:sz w:val="24"/>
          <w:szCs w:val="24"/>
        </w:rPr>
        <w:t xml:space="preserve">. </w:t>
      </w:r>
    </w:p>
    <w:p w14:paraId="6446921D" w14:textId="2E4057F1" w:rsidR="00E4393E" w:rsidRPr="00EB692A" w:rsidRDefault="00E4393E" w:rsidP="00E4393E">
      <w:pPr>
        <w:spacing w:after="0" w:line="240" w:lineRule="auto"/>
        <w:ind w:left="360"/>
        <w:jc w:val="both"/>
        <w:rPr>
          <w:rFonts w:ascii="Times New Roman" w:hAnsi="Times New Roman" w:cs="Times New Roman"/>
          <w:i/>
          <w:sz w:val="24"/>
          <w:szCs w:val="24"/>
        </w:rPr>
      </w:pPr>
      <w:r w:rsidRPr="00EB692A">
        <w:rPr>
          <w:rFonts w:ascii="Times New Roman" w:hAnsi="Times New Roman" w:cs="Times New Roman"/>
          <w:i/>
          <w:sz w:val="24"/>
          <w:szCs w:val="24"/>
        </w:rPr>
        <w:t>Realizace:</w:t>
      </w:r>
      <w:r w:rsidR="00EB692A" w:rsidRPr="00EB692A">
        <w:rPr>
          <w:rFonts w:ascii="Times New Roman" w:hAnsi="Times New Roman" w:cs="Times New Roman"/>
          <w:i/>
          <w:sz w:val="24"/>
          <w:szCs w:val="24"/>
        </w:rPr>
        <w:t xml:space="preserve"> </w:t>
      </w:r>
    </w:p>
    <w:p w14:paraId="02604A17" w14:textId="1AD6F178" w:rsidR="00E4393E" w:rsidRPr="00EB692A" w:rsidRDefault="00E4393E" w:rsidP="00E4393E">
      <w:pPr>
        <w:spacing w:after="0" w:line="240" w:lineRule="auto"/>
        <w:ind w:left="360"/>
        <w:jc w:val="both"/>
        <w:rPr>
          <w:rFonts w:ascii="Times New Roman" w:hAnsi="Times New Roman" w:cs="Times New Roman"/>
          <w:sz w:val="24"/>
          <w:szCs w:val="24"/>
        </w:rPr>
      </w:pPr>
      <w:r w:rsidRPr="00EB692A">
        <w:rPr>
          <w:rFonts w:ascii="Times New Roman" w:hAnsi="Times New Roman" w:cs="Times New Roman"/>
          <w:sz w:val="24"/>
          <w:szCs w:val="24"/>
        </w:rPr>
        <w:t>Důraz na informovanost v této oblasti má konkrétní výsledky, veřejné knihovny jako přirozená centra komunit na mnoha místech již opravdu působí, koncept komunitní práce je stále intenzivněji vnímán jako součást spektra služeb (soutěž „Knihovna roku …“ jako vzor).</w:t>
      </w:r>
      <w:r w:rsidR="00EB692A" w:rsidRPr="00EB692A">
        <w:rPr>
          <w:rFonts w:ascii="Times New Roman" w:hAnsi="Times New Roman" w:cs="Times New Roman"/>
          <w:sz w:val="24"/>
          <w:szCs w:val="24"/>
        </w:rPr>
        <w:t xml:space="preserve"> </w:t>
      </w:r>
      <w:r w:rsidRPr="00EB692A">
        <w:rPr>
          <w:rFonts w:ascii="Times New Roman" w:hAnsi="Times New Roman" w:cs="Times New Roman"/>
          <w:sz w:val="24"/>
          <w:szCs w:val="24"/>
        </w:rPr>
        <w:t>Jako zásadní se v této oblasti jeví kontinuální působení knihoven pověřených regionálními funkcemi, které prostřednictvím kvalitní metodické práce jako jediné jsou schopny vybavit především menší a malé knihovny (obecní a malé městské) dostatečnými znalostmi, schopnostmi a motivovat nejen pracovníky takových knihoven, ale především jejich zřizovatele. Bohužel výkon RF ovlivňují výrazně jednotlivé kraje, resp. krajské rozpočty, a proto je také kvalita, úroveň a četnost metodické práce výrazně diferenciována.</w:t>
      </w:r>
    </w:p>
    <w:p w14:paraId="430708E1" w14:textId="77777777" w:rsidR="00E4393E" w:rsidRPr="00EB692A" w:rsidRDefault="00E4393E" w:rsidP="00E4393E">
      <w:pPr>
        <w:spacing w:after="0" w:line="240" w:lineRule="auto"/>
        <w:ind w:left="360"/>
        <w:jc w:val="both"/>
        <w:rPr>
          <w:rFonts w:ascii="Times New Roman" w:hAnsi="Times New Roman" w:cs="Times New Roman"/>
          <w:sz w:val="24"/>
          <w:szCs w:val="24"/>
        </w:rPr>
      </w:pPr>
      <w:r w:rsidRPr="00EB692A">
        <w:rPr>
          <w:rFonts w:ascii="Times New Roman" w:hAnsi="Times New Roman" w:cs="Times New Roman"/>
          <w:sz w:val="24"/>
          <w:szCs w:val="24"/>
        </w:rPr>
        <w:t>Dobré příklady komunitních aktivit včetně teoretických základů byly záměrně zahrnovány v období 2011-2014 do programu celostátních vzdělávacích aktivit, např. SKIP Knihovnická dílna. S cílem věnovat se právě této problematice uspořádala Sekce veřejných knihoven SKIP dva workshopy určené pracovníkům metodických oddělení pověřených knihoven. Komunitní aktivity jsou reportovány v odborném knihovnickém tisku – Čtenář, Inflow, Ikaros…</w:t>
      </w:r>
    </w:p>
    <w:p w14:paraId="7FEC863D" w14:textId="77777777" w:rsidR="00E4393E" w:rsidRPr="00EB692A" w:rsidRDefault="00E4393E" w:rsidP="00E4393E">
      <w:pPr>
        <w:spacing w:after="0" w:line="240" w:lineRule="auto"/>
        <w:ind w:left="720"/>
        <w:rPr>
          <w:rFonts w:ascii="Times New Roman" w:hAnsi="Times New Roman" w:cs="Times New Roman"/>
          <w:i/>
          <w:sz w:val="24"/>
          <w:szCs w:val="24"/>
        </w:rPr>
      </w:pPr>
    </w:p>
    <w:p w14:paraId="2FE6D596" w14:textId="77777777" w:rsidR="00E4393E" w:rsidRPr="00EB692A" w:rsidRDefault="00E4393E" w:rsidP="00E4393E">
      <w:pPr>
        <w:numPr>
          <w:ilvl w:val="0"/>
          <w:numId w:val="29"/>
        </w:numPr>
        <w:spacing w:after="0" w:line="240" w:lineRule="auto"/>
        <w:jc w:val="both"/>
        <w:rPr>
          <w:rFonts w:ascii="Times New Roman" w:hAnsi="Times New Roman" w:cs="Times New Roman"/>
          <w:sz w:val="24"/>
          <w:szCs w:val="24"/>
        </w:rPr>
      </w:pPr>
      <w:r w:rsidRPr="00EB692A">
        <w:rPr>
          <w:rFonts w:ascii="Times New Roman" w:hAnsi="Times New Roman" w:cs="Times New Roman"/>
          <w:b/>
          <w:sz w:val="24"/>
          <w:szCs w:val="24"/>
        </w:rPr>
        <w:t>Vytvářet v knihovnách prostorové podmínky pro komunitní, kulturní a vzdělávací aktivity</w:t>
      </w:r>
      <w:r w:rsidRPr="00EB692A">
        <w:rPr>
          <w:rFonts w:ascii="Times New Roman" w:hAnsi="Times New Roman" w:cs="Times New Roman"/>
          <w:sz w:val="24"/>
          <w:szCs w:val="24"/>
        </w:rPr>
        <w:t>.</w:t>
      </w:r>
    </w:p>
    <w:p w14:paraId="459CA60C" w14:textId="77777777" w:rsidR="00E4393E" w:rsidRPr="00EB692A" w:rsidRDefault="00E4393E" w:rsidP="00E4393E">
      <w:pPr>
        <w:spacing w:after="0" w:line="240" w:lineRule="auto"/>
        <w:ind w:firstLine="360"/>
        <w:jc w:val="both"/>
        <w:rPr>
          <w:rFonts w:ascii="Times New Roman" w:hAnsi="Times New Roman" w:cs="Times New Roman"/>
          <w:i/>
          <w:sz w:val="24"/>
          <w:szCs w:val="24"/>
        </w:rPr>
      </w:pPr>
      <w:r w:rsidRPr="00EB692A">
        <w:rPr>
          <w:rFonts w:ascii="Times New Roman" w:hAnsi="Times New Roman" w:cs="Times New Roman"/>
          <w:i/>
          <w:sz w:val="24"/>
          <w:szCs w:val="24"/>
        </w:rPr>
        <w:t>Realizace:</w:t>
      </w:r>
    </w:p>
    <w:p w14:paraId="259AE9EF" w14:textId="77777777" w:rsidR="00E4393E" w:rsidRPr="00EB692A" w:rsidRDefault="00E4393E" w:rsidP="00E4393E">
      <w:pPr>
        <w:spacing w:after="0" w:line="240" w:lineRule="auto"/>
        <w:ind w:left="360"/>
        <w:jc w:val="both"/>
        <w:rPr>
          <w:rFonts w:ascii="Times New Roman" w:hAnsi="Times New Roman" w:cs="Times New Roman"/>
          <w:sz w:val="24"/>
          <w:szCs w:val="24"/>
        </w:rPr>
      </w:pPr>
      <w:r w:rsidRPr="00EB692A">
        <w:rPr>
          <w:rFonts w:ascii="Times New Roman" w:hAnsi="Times New Roman" w:cs="Times New Roman"/>
          <w:sz w:val="24"/>
          <w:szCs w:val="24"/>
        </w:rPr>
        <w:t xml:space="preserve">Při změnách prostorových podmínek – rekonstrukce i novostaveb knihoven - se komunitní, kulturní a vzdělávací aktivity už nijak nevyčleňují z běžného dosud vnímaného spektra služeb knihoven. Této situaci výrazně napomáhají standardy VKIS, nově např. TNI ISO/TR 11219, 01 3715: Informace a dokumentace - Kvalitativní podmínky a základní statistika pro budovy knihoven - Plocha, funkčnost a design. </w:t>
      </w:r>
    </w:p>
    <w:p w14:paraId="430D4BEB" w14:textId="77777777" w:rsidR="00E4393E" w:rsidRPr="00EB692A" w:rsidRDefault="00E4393E" w:rsidP="00E4393E">
      <w:pPr>
        <w:spacing w:after="0" w:line="240" w:lineRule="auto"/>
        <w:ind w:left="360"/>
        <w:jc w:val="both"/>
        <w:rPr>
          <w:rFonts w:ascii="Times New Roman" w:hAnsi="Times New Roman" w:cs="Times New Roman"/>
          <w:sz w:val="24"/>
          <w:szCs w:val="24"/>
        </w:rPr>
      </w:pPr>
      <w:r w:rsidRPr="00EB692A">
        <w:rPr>
          <w:rFonts w:ascii="Times New Roman" w:hAnsi="Times New Roman" w:cs="Times New Roman"/>
          <w:sz w:val="24"/>
          <w:szCs w:val="24"/>
        </w:rPr>
        <w:t xml:space="preserve">V oblasti malých a menších knihoven je změnami a doplněním mobiliáře (regály na kolečkách, skládací židle, promítací technika) dosahováno vhodnějších podmínek pro zmiňované účely. Jako nosné se v tomto případě jeví možnosti krajských dotačních titulů, které umožňují doplňování nákupu těchto, pro činnost veřejných knihoven zásadních, doplňků. </w:t>
      </w:r>
    </w:p>
    <w:p w14:paraId="702644E5" w14:textId="77777777" w:rsidR="00E4393E" w:rsidRPr="00EB692A" w:rsidRDefault="00E4393E" w:rsidP="00E4393E">
      <w:pPr>
        <w:spacing w:after="0" w:line="240" w:lineRule="auto"/>
        <w:ind w:left="720"/>
        <w:jc w:val="both"/>
        <w:rPr>
          <w:rFonts w:ascii="Times New Roman" w:hAnsi="Times New Roman" w:cs="Times New Roman"/>
          <w:i/>
          <w:sz w:val="24"/>
          <w:szCs w:val="24"/>
        </w:rPr>
      </w:pPr>
    </w:p>
    <w:p w14:paraId="072DECD2" w14:textId="77777777" w:rsidR="00E4393E" w:rsidRPr="00EB692A" w:rsidRDefault="00E4393E" w:rsidP="00E4393E">
      <w:pPr>
        <w:numPr>
          <w:ilvl w:val="0"/>
          <w:numId w:val="29"/>
        </w:numPr>
        <w:spacing w:after="0" w:line="240" w:lineRule="auto"/>
        <w:jc w:val="both"/>
        <w:rPr>
          <w:rFonts w:ascii="Times New Roman" w:hAnsi="Times New Roman" w:cs="Times New Roman"/>
          <w:sz w:val="24"/>
          <w:szCs w:val="24"/>
        </w:rPr>
      </w:pPr>
      <w:r w:rsidRPr="00EB692A">
        <w:rPr>
          <w:rFonts w:ascii="Times New Roman" w:hAnsi="Times New Roman" w:cs="Times New Roman"/>
          <w:b/>
          <w:sz w:val="24"/>
          <w:szCs w:val="24"/>
        </w:rPr>
        <w:t>Podporovat knihovny jako informační centra obcí</w:t>
      </w:r>
      <w:r w:rsidRPr="00EB692A">
        <w:rPr>
          <w:rFonts w:ascii="Times New Roman" w:hAnsi="Times New Roman" w:cs="Times New Roman"/>
          <w:sz w:val="24"/>
          <w:szCs w:val="24"/>
        </w:rPr>
        <w:t>.</w:t>
      </w:r>
    </w:p>
    <w:p w14:paraId="07E2EFDC" w14:textId="77777777" w:rsidR="00E4393E" w:rsidRPr="00EB692A" w:rsidRDefault="00E4393E" w:rsidP="00E4393E">
      <w:pPr>
        <w:spacing w:after="0" w:line="240" w:lineRule="auto"/>
        <w:ind w:left="360"/>
        <w:jc w:val="both"/>
        <w:rPr>
          <w:rFonts w:ascii="Times New Roman" w:hAnsi="Times New Roman" w:cs="Times New Roman"/>
          <w:i/>
          <w:sz w:val="24"/>
          <w:szCs w:val="24"/>
        </w:rPr>
      </w:pPr>
      <w:r w:rsidRPr="00EB692A">
        <w:rPr>
          <w:rFonts w:ascii="Times New Roman" w:hAnsi="Times New Roman" w:cs="Times New Roman"/>
          <w:i/>
          <w:sz w:val="24"/>
          <w:szCs w:val="24"/>
        </w:rPr>
        <w:t>Realizace:</w:t>
      </w:r>
    </w:p>
    <w:p w14:paraId="28188DE9" w14:textId="77777777" w:rsidR="00E4393E" w:rsidRPr="00EB692A" w:rsidRDefault="00E4393E" w:rsidP="00E4393E">
      <w:pPr>
        <w:spacing w:after="0" w:line="240" w:lineRule="auto"/>
        <w:ind w:left="360"/>
        <w:jc w:val="both"/>
        <w:rPr>
          <w:rFonts w:ascii="Times New Roman" w:hAnsi="Times New Roman" w:cs="Times New Roman"/>
          <w:sz w:val="24"/>
          <w:szCs w:val="24"/>
        </w:rPr>
      </w:pPr>
      <w:r w:rsidRPr="00EB692A">
        <w:rPr>
          <w:rFonts w:ascii="Times New Roman" w:hAnsi="Times New Roman" w:cs="Times New Roman"/>
          <w:sz w:val="24"/>
          <w:szCs w:val="24"/>
        </w:rPr>
        <w:t xml:space="preserve">Tento dílčí cíl se ukázal jako problematický především s ohledem na většinovou, zcela nedostatečnou otevírací dobu především malých knihoven, vůli zřizovatele a často i samotných pracovníků knihoven toto měnit. Informační centra jsou sice součástí několika knihoven, jde ale především o velká sídla, v ostatních městech je činnost plně saturována činností městských infocenter, v malých sídlech jde o ojedinělé případy. </w:t>
      </w:r>
    </w:p>
    <w:p w14:paraId="5108E5F5" w14:textId="77777777" w:rsidR="00E4393E" w:rsidRPr="00EB692A" w:rsidRDefault="00E4393E" w:rsidP="00E4393E">
      <w:pPr>
        <w:spacing w:after="0" w:line="240" w:lineRule="auto"/>
        <w:ind w:left="360"/>
        <w:jc w:val="both"/>
        <w:rPr>
          <w:rFonts w:ascii="Times New Roman" w:hAnsi="Times New Roman" w:cs="Times New Roman"/>
          <w:i/>
          <w:sz w:val="24"/>
          <w:szCs w:val="24"/>
        </w:rPr>
      </w:pPr>
    </w:p>
    <w:p w14:paraId="5D6AB853" w14:textId="77777777" w:rsidR="00E4393E" w:rsidRPr="00EB692A" w:rsidRDefault="00E4393E" w:rsidP="00E4393E">
      <w:pPr>
        <w:pStyle w:val="Bezmezer"/>
        <w:numPr>
          <w:ilvl w:val="0"/>
          <w:numId w:val="29"/>
        </w:numPr>
        <w:jc w:val="both"/>
        <w:rPr>
          <w:sz w:val="24"/>
          <w:szCs w:val="24"/>
        </w:rPr>
      </w:pPr>
      <w:r w:rsidRPr="00EB692A">
        <w:rPr>
          <w:b/>
          <w:bCs/>
          <w:sz w:val="24"/>
          <w:szCs w:val="24"/>
        </w:rPr>
        <w:t>Podporovat úlohu knihoven jako součásti infrastruktury kreativních průmyslů i základny pro ně</w:t>
      </w:r>
      <w:r w:rsidRPr="00EB692A">
        <w:rPr>
          <w:bCs/>
          <w:sz w:val="24"/>
          <w:szCs w:val="24"/>
        </w:rPr>
        <w:t>.</w:t>
      </w:r>
    </w:p>
    <w:p w14:paraId="622E3D90" w14:textId="77777777" w:rsidR="00E4393E" w:rsidRPr="00EB692A" w:rsidRDefault="00E4393E" w:rsidP="00E4393E">
      <w:pPr>
        <w:pStyle w:val="Prosttext"/>
        <w:ind w:left="360"/>
        <w:jc w:val="both"/>
        <w:rPr>
          <w:rFonts w:ascii="Times New Roman" w:hAnsi="Times New Roman"/>
          <w:bCs/>
          <w:i/>
          <w:sz w:val="24"/>
          <w:szCs w:val="24"/>
        </w:rPr>
      </w:pPr>
      <w:r w:rsidRPr="00EB692A">
        <w:rPr>
          <w:rFonts w:ascii="Times New Roman" w:hAnsi="Times New Roman"/>
          <w:bCs/>
          <w:i/>
          <w:sz w:val="24"/>
          <w:szCs w:val="24"/>
        </w:rPr>
        <w:t>Realizace:</w:t>
      </w:r>
    </w:p>
    <w:p w14:paraId="22FCAF5B" w14:textId="18D042D2" w:rsidR="00E4393E" w:rsidRPr="00EB692A" w:rsidRDefault="00E4393E" w:rsidP="00E4393E">
      <w:pPr>
        <w:pStyle w:val="Prosttext"/>
        <w:ind w:left="360"/>
        <w:jc w:val="both"/>
        <w:rPr>
          <w:rFonts w:ascii="Times New Roman" w:hAnsi="Times New Roman"/>
          <w:bCs/>
          <w:sz w:val="24"/>
          <w:szCs w:val="24"/>
        </w:rPr>
      </w:pPr>
      <w:r w:rsidRPr="00EB692A">
        <w:rPr>
          <w:rFonts w:ascii="Times New Roman" w:hAnsi="Times New Roman"/>
          <w:bCs/>
          <w:sz w:val="24"/>
          <w:szCs w:val="24"/>
        </w:rPr>
        <w:t>V této dílčí úloze nebylo dosaženo konkrétního výsledku.</w:t>
      </w:r>
      <w:r w:rsidR="00EB692A" w:rsidRPr="00EB692A">
        <w:rPr>
          <w:rFonts w:ascii="Times New Roman" w:hAnsi="Times New Roman"/>
          <w:bCs/>
          <w:sz w:val="24"/>
          <w:szCs w:val="24"/>
        </w:rPr>
        <w:t xml:space="preserve"> </w:t>
      </w:r>
      <w:r w:rsidRPr="00EB692A">
        <w:rPr>
          <w:rFonts w:ascii="Times New Roman" w:hAnsi="Times New Roman"/>
          <w:bCs/>
          <w:sz w:val="24"/>
          <w:szCs w:val="24"/>
        </w:rPr>
        <w:t xml:space="preserve">K tématu </w:t>
      </w:r>
      <w:r w:rsidR="005A4117" w:rsidRPr="00EB692A">
        <w:rPr>
          <w:rFonts w:ascii="Times New Roman" w:hAnsi="Times New Roman"/>
          <w:bCs/>
          <w:sz w:val="24"/>
          <w:szCs w:val="24"/>
        </w:rPr>
        <w:t xml:space="preserve">je </w:t>
      </w:r>
      <w:r w:rsidRPr="00EB692A">
        <w:rPr>
          <w:rFonts w:ascii="Times New Roman" w:hAnsi="Times New Roman"/>
          <w:bCs/>
          <w:sz w:val="24"/>
          <w:szCs w:val="24"/>
        </w:rPr>
        <w:t>plánováno společné setkání odborníků z MZK, Městské knihovny Praha, SVK Plzeň a dalších.</w:t>
      </w:r>
    </w:p>
    <w:p w14:paraId="52DFFB11" w14:textId="77777777" w:rsidR="00E4393E" w:rsidRPr="00EB692A" w:rsidRDefault="00E4393E" w:rsidP="00E4393E">
      <w:pPr>
        <w:pStyle w:val="Prosttext"/>
        <w:rPr>
          <w:rFonts w:ascii="Times New Roman" w:hAnsi="Times New Roman"/>
          <w:bCs/>
          <w:sz w:val="24"/>
          <w:szCs w:val="24"/>
        </w:rPr>
      </w:pPr>
    </w:p>
    <w:p w14:paraId="75AFA02D" w14:textId="77777777" w:rsidR="00E4393E" w:rsidRPr="00EB692A" w:rsidRDefault="00E4393E" w:rsidP="00E4393E">
      <w:pPr>
        <w:pStyle w:val="Prosttext"/>
        <w:numPr>
          <w:ilvl w:val="0"/>
          <w:numId w:val="29"/>
        </w:numPr>
        <w:jc w:val="both"/>
        <w:rPr>
          <w:rFonts w:ascii="Times New Roman" w:hAnsi="Times New Roman"/>
          <w:sz w:val="24"/>
          <w:szCs w:val="24"/>
        </w:rPr>
      </w:pPr>
      <w:r w:rsidRPr="00EB692A">
        <w:rPr>
          <w:rFonts w:ascii="Times New Roman" w:hAnsi="Times New Roman"/>
          <w:b/>
          <w:sz w:val="24"/>
          <w:szCs w:val="24"/>
        </w:rPr>
        <w:t>Zapojit knihovny do osvěty k udržitelnému rozvoji a environmentální výchově a vzdělávání</w:t>
      </w:r>
      <w:r w:rsidRPr="00EB692A">
        <w:rPr>
          <w:rFonts w:ascii="Times New Roman" w:hAnsi="Times New Roman"/>
          <w:sz w:val="24"/>
          <w:szCs w:val="24"/>
        </w:rPr>
        <w:t>.</w:t>
      </w:r>
    </w:p>
    <w:p w14:paraId="6DA0D8DA" w14:textId="77777777" w:rsidR="00E4393E" w:rsidRPr="00EB692A" w:rsidRDefault="00E4393E" w:rsidP="00E4393E">
      <w:pPr>
        <w:pStyle w:val="Prosttext"/>
        <w:ind w:left="360"/>
        <w:jc w:val="both"/>
        <w:rPr>
          <w:rFonts w:ascii="Times New Roman" w:hAnsi="Times New Roman"/>
          <w:i/>
          <w:sz w:val="24"/>
          <w:szCs w:val="24"/>
        </w:rPr>
      </w:pPr>
      <w:r w:rsidRPr="00EB692A">
        <w:rPr>
          <w:rFonts w:ascii="Times New Roman" w:hAnsi="Times New Roman"/>
          <w:i/>
          <w:sz w:val="24"/>
          <w:szCs w:val="24"/>
        </w:rPr>
        <w:t>Realizace:</w:t>
      </w:r>
    </w:p>
    <w:p w14:paraId="4EAC22CC" w14:textId="77777777" w:rsidR="00E4393E" w:rsidRPr="00EB692A" w:rsidRDefault="00E4393E" w:rsidP="00E4393E">
      <w:pPr>
        <w:pStyle w:val="Prosttext"/>
        <w:ind w:left="360"/>
        <w:jc w:val="both"/>
        <w:rPr>
          <w:rFonts w:ascii="Times New Roman" w:hAnsi="Times New Roman"/>
          <w:sz w:val="24"/>
          <w:szCs w:val="24"/>
        </w:rPr>
      </w:pPr>
      <w:r w:rsidRPr="00EB692A">
        <w:rPr>
          <w:rFonts w:ascii="Times New Roman" w:hAnsi="Times New Roman"/>
          <w:sz w:val="24"/>
          <w:szCs w:val="24"/>
        </w:rPr>
        <w:t xml:space="preserve">Řada veřejných knihoven do portfolia svých informačních a vzdělávacích aktivit zařadila problematiku udržitelného rozvoje a environmentální výchovu. </w:t>
      </w:r>
    </w:p>
    <w:p w14:paraId="3CBFD2D6" w14:textId="77777777" w:rsidR="00E4393E" w:rsidRPr="00EB692A" w:rsidRDefault="00E4393E" w:rsidP="00E4393E">
      <w:pPr>
        <w:pStyle w:val="Prosttext"/>
        <w:ind w:left="360"/>
        <w:jc w:val="both"/>
        <w:rPr>
          <w:rFonts w:ascii="Times New Roman" w:hAnsi="Times New Roman"/>
          <w:sz w:val="24"/>
          <w:szCs w:val="24"/>
        </w:rPr>
      </w:pPr>
      <w:r w:rsidRPr="00EB692A">
        <w:rPr>
          <w:rFonts w:ascii="Times New Roman" w:hAnsi="Times New Roman"/>
          <w:sz w:val="24"/>
          <w:szCs w:val="24"/>
        </w:rPr>
        <w:t>Aktivity projektu brněnského KISK „Zelená knihovna“ s otázkami, které mapují šetrné, ekologické fungování vlastních knihoven (třídění odpadu, používání ekologicky šetrných materiálů, šetření vodou, elektrickou energií, vhodným vytápěním apod.) s možností získání loga „Zelená knihovna“ a jeho využití směrem k veřejnosti – knihovna nahlas říká, že tohle je správně – si zaslouží větší a masivnější šíření mezi pracovníky knihoven.</w:t>
      </w:r>
    </w:p>
    <w:p w14:paraId="260836B5" w14:textId="77777777" w:rsidR="00E4393E" w:rsidRPr="00EB692A" w:rsidRDefault="00E4393E" w:rsidP="00E4393E">
      <w:pPr>
        <w:pStyle w:val="Prosttext"/>
        <w:ind w:left="720"/>
        <w:jc w:val="both"/>
        <w:rPr>
          <w:rFonts w:ascii="Times New Roman" w:hAnsi="Times New Roman"/>
          <w:sz w:val="24"/>
          <w:szCs w:val="24"/>
        </w:rPr>
      </w:pPr>
    </w:p>
    <w:p w14:paraId="242784DD" w14:textId="77777777" w:rsidR="00E4393E" w:rsidRPr="00EB692A" w:rsidRDefault="00E4393E" w:rsidP="00E4393E">
      <w:pPr>
        <w:pStyle w:val="Bezmezer"/>
        <w:numPr>
          <w:ilvl w:val="0"/>
          <w:numId w:val="29"/>
        </w:numPr>
        <w:jc w:val="both"/>
        <w:rPr>
          <w:b/>
          <w:sz w:val="24"/>
          <w:szCs w:val="24"/>
        </w:rPr>
      </w:pPr>
      <w:r w:rsidRPr="00EB692A">
        <w:rPr>
          <w:b/>
          <w:sz w:val="24"/>
          <w:szCs w:val="24"/>
        </w:rPr>
        <w:t>Propojovat knihovny s ostatními informačními institucemi a zdroji (Česká centrála cestovního ruchu, turistická informační centra).</w:t>
      </w:r>
    </w:p>
    <w:p w14:paraId="1B20D43A" w14:textId="77777777" w:rsidR="00E4393E" w:rsidRPr="00EB692A" w:rsidRDefault="00E4393E" w:rsidP="00E4393E">
      <w:pPr>
        <w:pStyle w:val="Bezmezer"/>
        <w:ind w:left="360"/>
        <w:jc w:val="both"/>
        <w:rPr>
          <w:i/>
          <w:sz w:val="24"/>
          <w:szCs w:val="24"/>
        </w:rPr>
      </w:pPr>
      <w:r w:rsidRPr="00EB692A">
        <w:rPr>
          <w:i/>
          <w:sz w:val="24"/>
          <w:szCs w:val="24"/>
        </w:rPr>
        <w:t>Realizace:</w:t>
      </w:r>
    </w:p>
    <w:p w14:paraId="557A628D" w14:textId="77777777" w:rsidR="00E4393E" w:rsidRPr="00EB692A" w:rsidRDefault="00E4393E" w:rsidP="00E4393E">
      <w:pPr>
        <w:pStyle w:val="Bezmezer"/>
        <w:ind w:left="360"/>
        <w:jc w:val="both"/>
        <w:rPr>
          <w:sz w:val="24"/>
          <w:szCs w:val="24"/>
        </w:rPr>
      </w:pPr>
      <w:r w:rsidRPr="00EB692A">
        <w:rPr>
          <w:sz w:val="24"/>
          <w:szCs w:val="24"/>
        </w:rPr>
        <w:t xml:space="preserve">Zmapování prostředí českých knihoven dosud neukázalo cestu, jak vytvořit celistvý koncept uvedeného propojování. Knihovny jsou sice zcela přirozeně napojeny na informační instituce v daném místě, kde působí – archivy, muzea, informační centra, ale tato provázanost není systematická a vychází z nastavení profesionálních a osobních vztahů v daných institucích, místě. Zcela chybí koncept zapojení knihoven do centrálních kampaní (Česká centra, sídla UNESCO atd.). Tento úkol nadále trvá. </w:t>
      </w:r>
    </w:p>
    <w:p w14:paraId="53239EE0" w14:textId="77777777" w:rsidR="00E4393E" w:rsidRPr="00EB692A" w:rsidRDefault="00E4393E" w:rsidP="00E4393E">
      <w:pPr>
        <w:pStyle w:val="Bezmezer"/>
        <w:ind w:left="1440"/>
        <w:jc w:val="both"/>
        <w:rPr>
          <w:sz w:val="24"/>
          <w:szCs w:val="24"/>
        </w:rPr>
      </w:pPr>
    </w:p>
    <w:p w14:paraId="1892E78C" w14:textId="77777777" w:rsidR="00E4393E" w:rsidRPr="00EB692A" w:rsidRDefault="00E4393E" w:rsidP="00E4393E">
      <w:pPr>
        <w:pStyle w:val="Bezmezer"/>
        <w:numPr>
          <w:ilvl w:val="0"/>
          <w:numId w:val="29"/>
        </w:numPr>
        <w:jc w:val="both"/>
        <w:rPr>
          <w:b/>
          <w:sz w:val="24"/>
          <w:szCs w:val="24"/>
        </w:rPr>
      </w:pPr>
      <w:r w:rsidRPr="00EB692A">
        <w:rPr>
          <w:b/>
          <w:sz w:val="24"/>
          <w:szCs w:val="24"/>
        </w:rPr>
        <w:t>Motivovat komunitu v péči o knihovnu.</w:t>
      </w:r>
    </w:p>
    <w:p w14:paraId="56C9961D" w14:textId="77777777" w:rsidR="00E4393E" w:rsidRPr="00EB692A" w:rsidRDefault="00E4393E" w:rsidP="00E4393E">
      <w:pPr>
        <w:pStyle w:val="Bezmezer"/>
        <w:ind w:left="360"/>
        <w:jc w:val="both"/>
        <w:rPr>
          <w:i/>
          <w:sz w:val="24"/>
          <w:szCs w:val="24"/>
        </w:rPr>
      </w:pPr>
      <w:r w:rsidRPr="00EB692A">
        <w:rPr>
          <w:i/>
          <w:sz w:val="24"/>
          <w:szCs w:val="24"/>
        </w:rPr>
        <w:t>Realizace:</w:t>
      </w:r>
    </w:p>
    <w:p w14:paraId="0E90AF7A" w14:textId="54E93E2A" w:rsidR="00E4393E" w:rsidRPr="00EB692A" w:rsidRDefault="00E4393E" w:rsidP="00E4393E">
      <w:pPr>
        <w:pStyle w:val="Bezmezer"/>
        <w:ind w:left="360"/>
        <w:jc w:val="both"/>
        <w:rPr>
          <w:sz w:val="24"/>
          <w:szCs w:val="24"/>
        </w:rPr>
      </w:pPr>
      <w:r w:rsidRPr="00EB692A">
        <w:rPr>
          <w:sz w:val="24"/>
          <w:szCs w:val="24"/>
        </w:rPr>
        <w:t>Připravovaný materiál, který shrnuje možné nástroje motivace komunity v péči o knihovnu (zřizování rad čtenářů, možnost ovlivňovat některé segmenty služeb knihovny, otevírací hodiny, skladbu fondu, témata vzdělávacích a kulturních akcí, společná setkání čtenářů s pracovníky knihoven, využití anketních šetření a dalších tipů zjišťování spokojenosti čtenářů a j</w:t>
      </w:r>
      <w:r w:rsidR="00EB692A">
        <w:rPr>
          <w:sz w:val="24"/>
          <w:szCs w:val="24"/>
        </w:rPr>
        <w:t>ejich vlastní podíl na zavádění</w:t>
      </w:r>
      <w:r w:rsidRPr="00EB692A">
        <w:rPr>
          <w:sz w:val="24"/>
          <w:szCs w:val="24"/>
        </w:rPr>
        <w:t>…) může přispět k širšímu a masivnějšímu ovlivňování služeb knihovny veřejností. Jde o změnu vnímání nejen u veřejnosti, ale především u knihovníků. Tento úkol dál trvá.</w:t>
      </w:r>
    </w:p>
    <w:p w14:paraId="5FA8A619" w14:textId="77777777" w:rsidR="00E4393E" w:rsidRPr="00EB692A" w:rsidRDefault="00E4393E" w:rsidP="00E4393E">
      <w:pPr>
        <w:pStyle w:val="Bezmezer"/>
        <w:ind w:left="360"/>
        <w:jc w:val="both"/>
        <w:rPr>
          <w:b/>
          <w:sz w:val="24"/>
          <w:szCs w:val="24"/>
          <w:u w:val="single"/>
        </w:rPr>
      </w:pPr>
    </w:p>
    <w:p w14:paraId="63F8F18F" w14:textId="77777777" w:rsidR="00E4393E" w:rsidRPr="00EB692A" w:rsidRDefault="00E4393E" w:rsidP="00E4393E">
      <w:pPr>
        <w:pStyle w:val="Bezmezer"/>
        <w:jc w:val="both"/>
        <w:rPr>
          <w:b/>
          <w:sz w:val="24"/>
          <w:szCs w:val="24"/>
          <w:u w:val="single"/>
        </w:rPr>
      </w:pPr>
      <w:r w:rsidRPr="00EB692A">
        <w:rPr>
          <w:b/>
          <w:sz w:val="24"/>
          <w:szCs w:val="24"/>
          <w:u w:val="single"/>
        </w:rPr>
        <w:t xml:space="preserve">Celkové shrnutí priority 9: </w:t>
      </w:r>
    </w:p>
    <w:p w14:paraId="6057EB0A" w14:textId="544D20BF" w:rsidR="00E4393E" w:rsidRPr="00EB692A" w:rsidRDefault="00E4393E" w:rsidP="00E4393E">
      <w:pPr>
        <w:pStyle w:val="Bezmezer"/>
        <w:jc w:val="both"/>
        <w:rPr>
          <w:sz w:val="24"/>
          <w:szCs w:val="24"/>
        </w:rPr>
      </w:pPr>
      <w:r w:rsidRPr="00EB692A">
        <w:rPr>
          <w:sz w:val="24"/>
          <w:szCs w:val="24"/>
        </w:rPr>
        <w:t>Řešení dílčích cílů tét</w:t>
      </w:r>
      <w:r w:rsidR="00EB692A">
        <w:rPr>
          <w:sz w:val="24"/>
          <w:szCs w:val="24"/>
        </w:rPr>
        <w:t>o priority v průběhu let 2011–</w:t>
      </w:r>
      <w:r w:rsidRPr="00EB692A">
        <w:rPr>
          <w:sz w:val="24"/>
          <w:szCs w:val="24"/>
        </w:rPr>
        <w:t>2014 ukazuje, že mnohé z cílů už pouhým pojmenováním a poukázáním na důležitost (např. prostorové podmínky či komunitní aktivity) jsou průběžně naplňovány</w:t>
      </w:r>
      <w:r w:rsidR="005A4117" w:rsidRPr="00EB692A">
        <w:rPr>
          <w:sz w:val="24"/>
          <w:szCs w:val="24"/>
        </w:rPr>
        <w:t xml:space="preserve"> a</w:t>
      </w:r>
      <w:r w:rsidRPr="00EB692A">
        <w:rPr>
          <w:sz w:val="24"/>
          <w:szCs w:val="24"/>
        </w:rPr>
        <w:t xml:space="preserve"> mají smysl.</w:t>
      </w:r>
    </w:p>
    <w:p w14:paraId="27E0D4A6" w14:textId="77777777" w:rsidR="00E4393E" w:rsidRPr="00EB692A" w:rsidRDefault="00E4393E" w:rsidP="00E4393E">
      <w:pPr>
        <w:pStyle w:val="Bezmezer"/>
        <w:jc w:val="both"/>
        <w:rPr>
          <w:sz w:val="24"/>
          <w:szCs w:val="24"/>
        </w:rPr>
      </w:pPr>
      <w:r w:rsidRPr="00EB692A">
        <w:rPr>
          <w:sz w:val="24"/>
          <w:szCs w:val="24"/>
        </w:rPr>
        <w:t xml:space="preserve">Pro většinu dílčích cílů priority č. 9 je nejlepší příklad dobré praxe. Spolupráce na soutěži Knihovna roku, resp. Vesnice roku a následná prezentace těchto knihoven, navázání spolupráce s Českými centry viz např. Noc literatury, zmiňovaná Zelená knihovna apod. </w:t>
      </w:r>
    </w:p>
    <w:p w14:paraId="774A9B00" w14:textId="61E459EE" w:rsidR="00E4393E" w:rsidRPr="00EB692A" w:rsidRDefault="00E4393E" w:rsidP="00E4393E">
      <w:pPr>
        <w:pStyle w:val="Bezmezer"/>
        <w:jc w:val="both"/>
        <w:rPr>
          <w:sz w:val="24"/>
          <w:szCs w:val="24"/>
        </w:rPr>
      </w:pPr>
      <w:r w:rsidRPr="00EB692A">
        <w:rPr>
          <w:sz w:val="24"/>
          <w:szCs w:val="24"/>
        </w:rPr>
        <w:t xml:space="preserve">Ukazuje se ale, že bez kontinuálního působení RF a kvalitního obsazení postů metodiků v pověřených knihovnách nejsme a ani nebudeme schopni zavést do praxe obecních knihoven, ale také malých „profesionálních“ knihoven s jedním či dvěma pracovníky, řadu z cílů koncepce. Vzhledem k tomu, že dosavadní koncepcí vnímáme každou z knihoven jako </w:t>
      </w:r>
      <w:r w:rsidRPr="00EB692A">
        <w:rPr>
          <w:sz w:val="24"/>
          <w:szCs w:val="24"/>
        </w:rPr>
        <w:lastRenderedPageBreak/>
        <w:t>„frontmana“ vstupu do celého systému knihovnických služeb, jeví se jako nezbytné stále akcentovat potřebu výkonu RF – specifikací v zákoně, informovaností zúčastněných stran</w:t>
      </w:r>
      <w:r w:rsidR="00967311" w:rsidRPr="00EB692A">
        <w:rPr>
          <w:sz w:val="24"/>
          <w:szCs w:val="24"/>
        </w:rPr>
        <w:t>.</w:t>
      </w:r>
      <w:r w:rsidRPr="00EB692A">
        <w:rPr>
          <w:sz w:val="24"/>
          <w:szCs w:val="24"/>
        </w:rPr>
        <w:t xml:space="preserve"> </w:t>
      </w:r>
    </w:p>
    <w:p w14:paraId="28744A07" w14:textId="35777933" w:rsidR="007E1D4E" w:rsidRPr="00EB692A" w:rsidRDefault="007E1D4E" w:rsidP="00642B87">
      <w:pPr>
        <w:spacing w:after="0" w:line="240" w:lineRule="auto"/>
        <w:contextualSpacing/>
        <w:jc w:val="both"/>
        <w:rPr>
          <w:rFonts w:ascii="Times New Roman" w:eastAsia="Times New Roman" w:hAnsi="Times New Roman" w:cs="Times New Roman"/>
          <w:i/>
          <w:color w:val="000000" w:themeColor="text1"/>
          <w:sz w:val="24"/>
          <w:szCs w:val="24"/>
        </w:rPr>
      </w:pPr>
      <w:r w:rsidRPr="00EB692A">
        <w:rPr>
          <w:rFonts w:ascii="Times New Roman" w:hAnsi="Times New Roman" w:cs="Times New Roman"/>
          <w:i/>
          <w:sz w:val="24"/>
          <w:szCs w:val="24"/>
        </w:rPr>
        <w:t xml:space="preserve">V Koncepci rozvoje knihoven v České republice na léta </w:t>
      </w:r>
      <w:r w:rsidR="00EB692A">
        <w:rPr>
          <w:rFonts w:ascii="Times New Roman" w:hAnsi="Times New Roman" w:cs="Times New Roman"/>
          <w:i/>
          <w:sz w:val="24"/>
          <w:szCs w:val="24"/>
        </w:rPr>
        <w:t>2017</w:t>
      </w:r>
      <w:r w:rsidRPr="00EB692A">
        <w:rPr>
          <w:rFonts w:ascii="Times New Roman" w:hAnsi="Times New Roman" w:cs="Times New Roman"/>
          <w:i/>
          <w:sz w:val="24"/>
          <w:szCs w:val="24"/>
        </w:rPr>
        <w:t>–</w:t>
      </w:r>
      <w:r w:rsidR="00EB692A">
        <w:rPr>
          <w:rFonts w:ascii="Times New Roman" w:hAnsi="Times New Roman" w:cs="Times New Roman"/>
          <w:i/>
          <w:sz w:val="24"/>
          <w:szCs w:val="24"/>
        </w:rPr>
        <w:t>2020</w:t>
      </w:r>
      <w:r w:rsidRPr="00EB692A">
        <w:rPr>
          <w:rFonts w:ascii="Times New Roman" w:hAnsi="Times New Roman" w:cs="Times New Roman"/>
          <w:i/>
          <w:sz w:val="24"/>
          <w:szCs w:val="24"/>
        </w:rPr>
        <w:t xml:space="preserve"> navazuje prioritní oblast č. 2 </w:t>
      </w:r>
      <w:r w:rsidRPr="00EB692A">
        <w:rPr>
          <w:rFonts w:ascii="Times New Roman" w:eastAsia="Times New Roman" w:hAnsi="Times New Roman" w:cs="Times New Roman"/>
          <w:i/>
          <w:color w:val="000000" w:themeColor="text1"/>
          <w:sz w:val="24"/>
          <w:szCs w:val="24"/>
        </w:rPr>
        <w:t>Knihovny jako otevřená vzdělávací, kulturní, komunitní a kreativní centra.</w:t>
      </w:r>
    </w:p>
    <w:p w14:paraId="04293FC5" w14:textId="6494D66F" w:rsidR="00E4393E" w:rsidRPr="00EB692A" w:rsidRDefault="00E4393E" w:rsidP="00E4393E">
      <w:pPr>
        <w:pStyle w:val="Bezmezer"/>
        <w:jc w:val="both"/>
        <w:rPr>
          <w:i/>
          <w:sz w:val="24"/>
          <w:szCs w:val="24"/>
        </w:rPr>
      </w:pPr>
    </w:p>
    <w:p w14:paraId="3D802A47" w14:textId="77777777" w:rsidR="00E4393E" w:rsidRPr="00EB692A" w:rsidRDefault="00E4393E" w:rsidP="00E4393E">
      <w:pPr>
        <w:pStyle w:val="Bezmezer"/>
        <w:ind w:left="360"/>
        <w:rPr>
          <w:b/>
          <w:sz w:val="24"/>
          <w:szCs w:val="24"/>
        </w:rPr>
      </w:pPr>
    </w:p>
    <w:p w14:paraId="54D66460" w14:textId="77777777" w:rsidR="00967311" w:rsidRPr="00EB692A" w:rsidRDefault="00967311" w:rsidP="00E4393E">
      <w:pPr>
        <w:pStyle w:val="Bezmezer"/>
        <w:ind w:left="360"/>
        <w:rPr>
          <w:b/>
          <w:sz w:val="24"/>
          <w:szCs w:val="24"/>
        </w:rPr>
      </w:pPr>
    </w:p>
    <w:p w14:paraId="78E2CB18" w14:textId="04766F20" w:rsidR="00E4393E" w:rsidRPr="00EB692A" w:rsidRDefault="00E4393E" w:rsidP="00E4393E">
      <w:pPr>
        <w:pStyle w:val="Odstavecseseznamem"/>
        <w:numPr>
          <w:ilvl w:val="0"/>
          <w:numId w:val="39"/>
        </w:numPr>
        <w:pBdr>
          <w:top w:val="single" w:sz="4" w:space="1" w:color="auto"/>
          <w:left w:val="single" w:sz="4" w:space="4" w:color="auto"/>
          <w:bottom w:val="single" w:sz="4" w:space="1" w:color="auto"/>
          <w:right w:val="single" w:sz="4" w:space="4" w:color="auto"/>
        </w:pBdr>
        <w:rPr>
          <w:b/>
          <w:sz w:val="24"/>
          <w:szCs w:val="24"/>
        </w:rPr>
      </w:pPr>
      <w:r w:rsidRPr="00EB692A">
        <w:rPr>
          <w:b/>
          <w:sz w:val="24"/>
          <w:szCs w:val="24"/>
        </w:rPr>
        <w:t>Zakotvit podporu zvyšování schopnosti efektivně užívat knihovny ve školských vzdělávacích programech a v koncepci celoživotního učení</w:t>
      </w:r>
      <w:r w:rsidR="00EB692A" w:rsidRPr="00EB692A">
        <w:rPr>
          <w:b/>
          <w:sz w:val="24"/>
          <w:szCs w:val="24"/>
        </w:rPr>
        <w:t xml:space="preserve"> </w:t>
      </w:r>
    </w:p>
    <w:p w14:paraId="3DF0AAD4" w14:textId="77777777" w:rsidR="00967311" w:rsidRPr="00EB692A" w:rsidRDefault="00967311" w:rsidP="00E4393E">
      <w:pPr>
        <w:pStyle w:val="Odstavecseseznamem"/>
        <w:spacing w:after="0" w:line="240" w:lineRule="auto"/>
        <w:ind w:left="0"/>
        <w:jc w:val="both"/>
        <w:rPr>
          <w:b/>
          <w:sz w:val="24"/>
          <w:szCs w:val="24"/>
        </w:rPr>
      </w:pPr>
    </w:p>
    <w:p w14:paraId="2F9647BD" w14:textId="77777777" w:rsidR="00E4393E" w:rsidRPr="00EB692A" w:rsidRDefault="00E4393E" w:rsidP="00E4393E">
      <w:pPr>
        <w:pStyle w:val="Odstavecseseznamem"/>
        <w:spacing w:after="0" w:line="240" w:lineRule="auto"/>
        <w:ind w:left="0"/>
        <w:jc w:val="both"/>
        <w:rPr>
          <w:b/>
          <w:sz w:val="24"/>
          <w:szCs w:val="24"/>
        </w:rPr>
      </w:pPr>
      <w:r w:rsidRPr="00EB692A">
        <w:rPr>
          <w:b/>
          <w:sz w:val="24"/>
          <w:szCs w:val="24"/>
        </w:rPr>
        <w:t>Dílčí cíle, projekty / aktivity</w:t>
      </w:r>
    </w:p>
    <w:p w14:paraId="334AE66B" w14:textId="77777777" w:rsidR="00E4393E" w:rsidRPr="00EB692A" w:rsidRDefault="00E4393E" w:rsidP="00E4393E">
      <w:pPr>
        <w:pStyle w:val="Odstavecseseznamem"/>
        <w:spacing w:after="0" w:line="240" w:lineRule="auto"/>
        <w:ind w:left="0"/>
        <w:jc w:val="both"/>
        <w:rPr>
          <w:b/>
          <w:sz w:val="24"/>
          <w:szCs w:val="24"/>
        </w:rPr>
      </w:pPr>
    </w:p>
    <w:p w14:paraId="5B7658A8" w14:textId="77777777" w:rsidR="00E4393E" w:rsidRPr="00EB692A" w:rsidRDefault="00E4393E" w:rsidP="00E4393E">
      <w:pPr>
        <w:numPr>
          <w:ilvl w:val="0"/>
          <w:numId w:val="27"/>
        </w:numPr>
        <w:tabs>
          <w:tab w:val="left" w:pos="720"/>
        </w:tabs>
        <w:spacing w:after="0" w:line="240" w:lineRule="auto"/>
        <w:jc w:val="both"/>
        <w:rPr>
          <w:rFonts w:ascii="Times New Roman" w:hAnsi="Times New Roman" w:cs="Times New Roman"/>
          <w:b/>
          <w:sz w:val="24"/>
          <w:szCs w:val="24"/>
        </w:rPr>
      </w:pPr>
      <w:r w:rsidRPr="00EB692A">
        <w:rPr>
          <w:rFonts w:ascii="Times New Roman" w:hAnsi="Times New Roman" w:cs="Times New Roman"/>
          <w:b/>
          <w:sz w:val="24"/>
          <w:szCs w:val="24"/>
        </w:rPr>
        <w:t>Zvyšovat úlohu knihoven v procesu celoživotního učení zajišťováním potřebných informačních zdrojů a podporou dalších aktivit.</w:t>
      </w:r>
    </w:p>
    <w:p w14:paraId="6634114D"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i/>
          <w:sz w:val="24"/>
          <w:szCs w:val="24"/>
          <w:lang w:eastAsia="cs-CZ"/>
        </w:rPr>
        <w:t>Realizace:</w:t>
      </w:r>
    </w:p>
    <w:p w14:paraId="7688A2DE" w14:textId="77777777" w:rsidR="00E4393E" w:rsidRPr="00EB692A" w:rsidRDefault="00E4393E" w:rsidP="00E4393E">
      <w:pPr>
        <w:pStyle w:val="Odstavecseseznamem"/>
        <w:keepNext/>
        <w:keepLines/>
        <w:spacing w:after="0" w:line="240" w:lineRule="auto"/>
        <w:ind w:left="360"/>
        <w:jc w:val="both"/>
        <w:outlineLvl w:val="0"/>
        <w:rPr>
          <w:bCs/>
          <w:sz w:val="24"/>
          <w:szCs w:val="24"/>
          <w:lang w:eastAsia="cs-CZ"/>
        </w:rPr>
      </w:pPr>
      <w:r w:rsidRPr="00EB692A">
        <w:rPr>
          <w:bCs/>
          <w:sz w:val="24"/>
          <w:szCs w:val="24"/>
          <w:lang w:eastAsia="cs-CZ"/>
        </w:rPr>
        <w:t>MK ČR – program VISK 8 (kontinuálně, každoroční podpora).</w:t>
      </w:r>
    </w:p>
    <w:p w14:paraId="72DD0E10" w14:textId="77777777" w:rsidR="00E4393E" w:rsidRPr="00EB692A" w:rsidRDefault="00E4393E" w:rsidP="00E4393E">
      <w:pPr>
        <w:pStyle w:val="Odstavecseseznamem"/>
        <w:keepNext/>
        <w:keepLines/>
        <w:spacing w:after="0" w:line="240" w:lineRule="auto"/>
        <w:ind w:left="360"/>
        <w:jc w:val="both"/>
        <w:outlineLvl w:val="0"/>
        <w:rPr>
          <w:bCs/>
          <w:sz w:val="24"/>
          <w:szCs w:val="24"/>
          <w:lang w:eastAsia="cs-CZ"/>
        </w:rPr>
      </w:pPr>
      <w:r w:rsidRPr="00EB692A">
        <w:rPr>
          <w:bCs/>
          <w:sz w:val="24"/>
          <w:szCs w:val="24"/>
          <w:lang w:eastAsia="cs-CZ"/>
        </w:rPr>
        <w:t>Spolupráce školních a veřejných knihoven funguje na bázi dobrovolnosti, např. Klub školních knihoven SKIP ČR, Centrum pro školní knihovny. Projekty – akreditované kurzy pro pracovníky školních knihoven, semináře o trendech v oblasti školních knihoven</w:t>
      </w:r>
    </w:p>
    <w:p w14:paraId="25717FEA" w14:textId="77777777" w:rsidR="00E4393E" w:rsidRPr="00EB692A" w:rsidRDefault="00E4393E" w:rsidP="00E4393E">
      <w:pPr>
        <w:tabs>
          <w:tab w:val="left" w:pos="720"/>
        </w:tabs>
        <w:spacing w:after="0" w:line="240" w:lineRule="auto"/>
        <w:ind w:left="720"/>
        <w:jc w:val="both"/>
        <w:rPr>
          <w:rFonts w:ascii="Times New Roman" w:hAnsi="Times New Roman" w:cs="Times New Roman"/>
          <w:sz w:val="24"/>
          <w:szCs w:val="24"/>
        </w:rPr>
      </w:pPr>
    </w:p>
    <w:p w14:paraId="0E44F07A" w14:textId="77777777" w:rsidR="00E4393E" w:rsidRPr="00EB692A" w:rsidRDefault="00E4393E" w:rsidP="00E4393E">
      <w:pPr>
        <w:pStyle w:val="Bezmezer"/>
        <w:numPr>
          <w:ilvl w:val="0"/>
          <w:numId w:val="27"/>
        </w:numPr>
        <w:tabs>
          <w:tab w:val="left" w:pos="720"/>
        </w:tabs>
        <w:jc w:val="both"/>
        <w:rPr>
          <w:b/>
          <w:sz w:val="24"/>
          <w:szCs w:val="24"/>
        </w:rPr>
      </w:pPr>
      <w:r w:rsidRPr="00EB692A">
        <w:rPr>
          <w:b/>
          <w:sz w:val="24"/>
          <w:szCs w:val="24"/>
        </w:rPr>
        <w:t>Zahrnout principy poskytování služeb systémem knihoven do koncepčních materiálů jiných resortů</w:t>
      </w:r>
      <w:r w:rsidR="0084617D" w:rsidRPr="00EB692A">
        <w:rPr>
          <w:b/>
          <w:sz w:val="24"/>
          <w:szCs w:val="24"/>
        </w:rPr>
        <w:t>.</w:t>
      </w:r>
    </w:p>
    <w:p w14:paraId="05CA4234"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i/>
          <w:sz w:val="24"/>
          <w:szCs w:val="24"/>
          <w:lang w:eastAsia="cs-CZ"/>
        </w:rPr>
        <w:t>Realizace:</w:t>
      </w:r>
    </w:p>
    <w:p w14:paraId="3B5A7C1D" w14:textId="77777777" w:rsidR="00E4393E" w:rsidRPr="00EB692A" w:rsidRDefault="00E4393E" w:rsidP="00E4393E">
      <w:pPr>
        <w:pStyle w:val="Odstavecseseznamem"/>
        <w:keepNext/>
        <w:keepLines/>
        <w:spacing w:after="0" w:line="240" w:lineRule="auto"/>
        <w:ind w:left="360"/>
        <w:jc w:val="both"/>
        <w:outlineLvl w:val="0"/>
        <w:rPr>
          <w:bCs/>
          <w:sz w:val="24"/>
          <w:szCs w:val="24"/>
          <w:lang w:eastAsia="cs-CZ"/>
        </w:rPr>
      </w:pPr>
      <w:r w:rsidRPr="00EB692A">
        <w:rPr>
          <w:bCs/>
          <w:sz w:val="24"/>
          <w:szCs w:val="24"/>
          <w:lang w:eastAsia="cs-CZ"/>
        </w:rPr>
        <w:t>Průběžně, např.:</w:t>
      </w:r>
    </w:p>
    <w:p w14:paraId="1958395B" w14:textId="77777777" w:rsidR="00E4393E" w:rsidRPr="00EB692A" w:rsidRDefault="00E4393E" w:rsidP="00E4393E">
      <w:pPr>
        <w:pStyle w:val="Odstavecseseznamem"/>
        <w:keepNext/>
        <w:keepLines/>
        <w:numPr>
          <w:ilvl w:val="0"/>
          <w:numId w:val="28"/>
        </w:numPr>
        <w:spacing w:after="0" w:line="240" w:lineRule="auto"/>
        <w:jc w:val="both"/>
        <w:outlineLvl w:val="0"/>
        <w:rPr>
          <w:bCs/>
          <w:sz w:val="24"/>
          <w:szCs w:val="24"/>
          <w:lang w:eastAsia="cs-CZ"/>
        </w:rPr>
      </w:pPr>
      <w:r w:rsidRPr="00EB692A">
        <w:rPr>
          <w:bCs/>
          <w:sz w:val="24"/>
          <w:szCs w:val="24"/>
          <w:lang w:eastAsia="cs-CZ"/>
        </w:rPr>
        <w:t>Implementační plán strategie celoživotního učení (MŠMT)</w:t>
      </w:r>
    </w:p>
    <w:p w14:paraId="689D2336" w14:textId="1E7B5C62" w:rsidR="00E4393E" w:rsidRPr="00EB692A" w:rsidRDefault="00E4393E" w:rsidP="00E4393E">
      <w:pPr>
        <w:pStyle w:val="Odstavecseseznamem"/>
        <w:keepNext/>
        <w:keepLines/>
        <w:numPr>
          <w:ilvl w:val="0"/>
          <w:numId w:val="28"/>
        </w:numPr>
        <w:spacing w:after="0" w:line="240" w:lineRule="auto"/>
        <w:jc w:val="both"/>
        <w:outlineLvl w:val="0"/>
        <w:rPr>
          <w:bCs/>
          <w:sz w:val="24"/>
          <w:szCs w:val="24"/>
          <w:lang w:eastAsia="cs-CZ"/>
        </w:rPr>
      </w:pPr>
      <w:r w:rsidRPr="00EB692A">
        <w:rPr>
          <w:bCs/>
          <w:sz w:val="24"/>
          <w:szCs w:val="24"/>
          <w:lang w:eastAsia="cs-CZ"/>
        </w:rPr>
        <w:t>Strategie vzdělávací politiky ČR do r.</w:t>
      </w:r>
      <w:r w:rsidR="00EB692A">
        <w:rPr>
          <w:bCs/>
          <w:sz w:val="24"/>
          <w:szCs w:val="24"/>
          <w:lang w:eastAsia="cs-CZ"/>
        </w:rPr>
        <w:t xml:space="preserve"> 2020</w:t>
      </w:r>
      <w:r w:rsidRPr="00EB692A">
        <w:rPr>
          <w:bCs/>
          <w:sz w:val="24"/>
          <w:szCs w:val="24"/>
          <w:lang w:eastAsia="cs-CZ"/>
        </w:rPr>
        <w:t xml:space="preserve"> (MŠMT)</w:t>
      </w:r>
    </w:p>
    <w:p w14:paraId="6F5CAF92" w14:textId="77777777" w:rsidR="00E4393E" w:rsidRPr="00EB692A" w:rsidRDefault="00E4393E" w:rsidP="00E4393E">
      <w:pPr>
        <w:pStyle w:val="Odstavecseseznamem"/>
        <w:keepNext/>
        <w:keepLines/>
        <w:numPr>
          <w:ilvl w:val="0"/>
          <w:numId w:val="28"/>
        </w:numPr>
        <w:spacing w:after="0" w:line="240" w:lineRule="auto"/>
        <w:jc w:val="both"/>
        <w:outlineLvl w:val="0"/>
        <w:rPr>
          <w:bCs/>
          <w:sz w:val="24"/>
          <w:szCs w:val="24"/>
          <w:lang w:eastAsia="cs-CZ"/>
        </w:rPr>
      </w:pPr>
      <w:r w:rsidRPr="00EB692A">
        <w:rPr>
          <w:bCs/>
          <w:sz w:val="24"/>
          <w:szCs w:val="24"/>
          <w:lang w:eastAsia="cs-CZ"/>
        </w:rPr>
        <w:t>Digitální Česko 2.0 – cesta k digitální ekonomice (MPO)</w:t>
      </w:r>
    </w:p>
    <w:p w14:paraId="51C875E4" w14:textId="49724500" w:rsidR="00E4393E" w:rsidRPr="00EB692A" w:rsidRDefault="00E4393E" w:rsidP="00E4393E">
      <w:pPr>
        <w:pStyle w:val="Odstavecseseznamem"/>
        <w:keepNext/>
        <w:keepLines/>
        <w:numPr>
          <w:ilvl w:val="0"/>
          <w:numId w:val="28"/>
        </w:numPr>
        <w:spacing w:after="0" w:line="240" w:lineRule="auto"/>
        <w:jc w:val="both"/>
        <w:outlineLvl w:val="0"/>
        <w:rPr>
          <w:bCs/>
          <w:sz w:val="24"/>
          <w:szCs w:val="24"/>
          <w:lang w:eastAsia="cs-CZ"/>
        </w:rPr>
      </w:pPr>
      <w:r w:rsidRPr="00EB692A">
        <w:rPr>
          <w:sz w:val="24"/>
          <w:szCs w:val="24"/>
        </w:rPr>
        <w:t>Koncepce p</w:t>
      </w:r>
      <w:r w:rsidR="00EB692A">
        <w:rPr>
          <w:sz w:val="24"/>
          <w:szCs w:val="24"/>
        </w:rPr>
        <w:t>odpory mládeže na období 2014–</w:t>
      </w:r>
      <w:r w:rsidRPr="00EB692A">
        <w:rPr>
          <w:sz w:val="24"/>
          <w:szCs w:val="24"/>
        </w:rPr>
        <w:t>2020 (MŠMT)</w:t>
      </w:r>
    </w:p>
    <w:p w14:paraId="125F7D6E" w14:textId="4A41E90A" w:rsidR="00E4393E" w:rsidRPr="00EB692A" w:rsidRDefault="00E4393E" w:rsidP="00EB692A">
      <w:pPr>
        <w:pStyle w:val="Odstavecseseznamem"/>
        <w:keepNext/>
        <w:keepLines/>
        <w:numPr>
          <w:ilvl w:val="0"/>
          <w:numId w:val="28"/>
        </w:numPr>
        <w:spacing w:after="0" w:line="240" w:lineRule="auto"/>
        <w:jc w:val="both"/>
        <w:outlineLvl w:val="0"/>
        <w:rPr>
          <w:bCs/>
          <w:sz w:val="24"/>
          <w:szCs w:val="24"/>
          <w:lang w:eastAsia="cs-CZ"/>
        </w:rPr>
      </w:pPr>
      <w:r w:rsidRPr="00EB692A">
        <w:rPr>
          <w:bCs/>
          <w:sz w:val="24"/>
          <w:szCs w:val="24"/>
          <w:lang w:eastAsia="cs-CZ"/>
        </w:rPr>
        <w:t xml:space="preserve">Dlouhodobý záměr vzdělávání a rozvoje vzdělávací soustavy ČR </w:t>
      </w:r>
      <w:r w:rsidRPr="00EB692A">
        <w:rPr>
          <w:sz w:val="24"/>
          <w:szCs w:val="24"/>
        </w:rPr>
        <w:t>na období 2015</w:t>
      </w:r>
      <w:r w:rsidR="00EB692A">
        <w:rPr>
          <w:sz w:val="24"/>
          <w:szCs w:val="24"/>
        </w:rPr>
        <w:t>–</w:t>
      </w:r>
      <w:r w:rsidRPr="00EB692A">
        <w:rPr>
          <w:sz w:val="24"/>
          <w:szCs w:val="24"/>
        </w:rPr>
        <w:t>2020</w:t>
      </w:r>
      <w:r w:rsidR="00EB692A" w:rsidRPr="00EB692A">
        <w:rPr>
          <w:sz w:val="24"/>
          <w:szCs w:val="24"/>
        </w:rPr>
        <w:t xml:space="preserve"> </w:t>
      </w:r>
      <w:r w:rsidRPr="00EB692A">
        <w:rPr>
          <w:bCs/>
          <w:sz w:val="24"/>
          <w:szCs w:val="24"/>
          <w:lang w:eastAsia="cs-CZ"/>
        </w:rPr>
        <w:t>(MŠMT)</w:t>
      </w:r>
    </w:p>
    <w:p w14:paraId="745B9104" w14:textId="77777777" w:rsidR="00E4393E" w:rsidRPr="00EB692A" w:rsidRDefault="00E4393E" w:rsidP="00E4393E">
      <w:pPr>
        <w:pStyle w:val="Bezmezer"/>
        <w:tabs>
          <w:tab w:val="left" w:pos="720"/>
        </w:tabs>
        <w:ind w:left="720"/>
        <w:jc w:val="both"/>
        <w:rPr>
          <w:sz w:val="24"/>
          <w:szCs w:val="24"/>
        </w:rPr>
      </w:pPr>
    </w:p>
    <w:p w14:paraId="77D73F29" w14:textId="77777777" w:rsidR="00E4393E" w:rsidRPr="00EB692A" w:rsidRDefault="00E4393E" w:rsidP="00E4393E">
      <w:pPr>
        <w:pStyle w:val="Bezmezer"/>
        <w:numPr>
          <w:ilvl w:val="0"/>
          <w:numId w:val="27"/>
        </w:numPr>
        <w:tabs>
          <w:tab w:val="left" w:pos="720"/>
        </w:tabs>
        <w:jc w:val="both"/>
        <w:rPr>
          <w:b/>
          <w:sz w:val="24"/>
          <w:szCs w:val="24"/>
        </w:rPr>
      </w:pPr>
      <w:r w:rsidRPr="00EB692A">
        <w:rPr>
          <w:b/>
          <w:sz w:val="24"/>
          <w:szCs w:val="24"/>
        </w:rPr>
        <w:t>Vytvořit materiální podmínky k rozvoji knihoven jako center neformálního celoživotního učení (= vzdělávacích institucí) pro oblast zájmového vzdělávání a dále pro oblasti literární, dokumentové, počítačové a informační gramotnosti obyvatel s cílem zvýšení jejich schopnosti efektivně využívat informační zdroje.</w:t>
      </w:r>
    </w:p>
    <w:p w14:paraId="179EF9B7"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sz w:val="24"/>
          <w:szCs w:val="24"/>
        </w:rPr>
        <w:t xml:space="preserve"> </w:t>
      </w:r>
      <w:r w:rsidRPr="00EB692A">
        <w:rPr>
          <w:bCs/>
          <w:i/>
          <w:sz w:val="24"/>
          <w:szCs w:val="24"/>
          <w:lang w:eastAsia="cs-CZ"/>
        </w:rPr>
        <w:t>Realizace:</w:t>
      </w:r>
    </w:p>
    <w:p w14:paraId="48DE91A9" w14:textId="77777777" w:rsidR="00E4393E" w:rsidRPr="00EB692A" w:rsidRDefault="00E4393E" w:rsidP="00E4393E">
      <w:pPr>
        <w:pStyle w:val="Odstavecseseznamem"/>
        <w:keepNext/>
        <w:keepLines/>
        <w:spacing w:after="0" w:line="240" w:lineRule="auto"/>
        <w:ind w:left="360"/>
        <w:jc w:val="both"/>
        <w:outlineLvl w:val="0"/>
        <w:rPr>
          <w:bCs/>
          <w:sz w:val="24"/>
          <w:szCs w:val="24"/>
          <w:lang w:eastAsia="cs-CZ"/>
        </w:rPr>
      </w:pPr>
      <w:r w:rsidRPr="00EB692A">
        <w:rPr>
          <w:bCs/>
          <w:sz w:val="24"/>
          <w:szCs w:val="24"/>
          <w:lang w:eastAsia="cs-CZ"/>
        </w:rPr>
        <w:t>MK ČR – program VISK 3 (kontinuálně, každoroční podpora)</w:t>
      </w:r>
    </w:p>
    <w:p w14:paraId="1D86D25E" w14:textId="77777777" w:rsidR="00E4393E" w:rsidRPr="00EB692A" w:rsidRDefault="00E4393E" w:rsidP="00E4393E">
      <w:pPr>
        <w:pStyle w:val="Odstavecseseznamem"/>
        <w:keepNext/>
        <w:keepLines/>
        <w:spacing w:after="0" w:line="240" w:lineRule="auto"/>
        <w:ind w:left="360"/>
        <w:jc w:val="both"/>
        <w:outlineLvl w:val="0"/>
        <w:rPr>
          <w:bCs/>
          <w:sz w:val="24"/>
          <w:szCs w:val="24"/>
          <w:lang w:eastAsia="cs-CZ"/>
        </w:rPr>
      </w:pPr>
      <w:r w:rsidRPr="00EB692A">
        <w:rPr>
          <w:bCs/>
          <w:sz w:val="24"/>
          <w:szCs w:val="24"/>
          <w:lang w:eastAsia="cs-CZ"/>
        </w:rPr>
        <w:t>Projekty a aktivity knihoven jako univerzity 3. věku, vzdělávání seniorů v oblasti ICT, kurzy trénování paměti.</w:t>
      </w:r>
    </w:p>
    <w:p w14:paraId="58412F0C" w14:textId="77777777" w:rsidR="00E4393E" w:rsidRPr="00EB692A" w:rsidRDefault="00E4393E" w:rsidP="00E4393E">
      <w:pPr>
        <w:pStyle w:val="Bezmezer"/>
        <w:tabs>
          <w:tab w:val="left" w:pos="720"/>
        </w:tabs>
        <w:ind w:left="720"/>
        <w:jc w:val="both"/>
        <w:rPr>
          <w:sz w:val="24"/>
          <w:szCs w:val="24"/>
        </w:rPr>
      </w:pPr>
    </w:p>
    <w:p w14:paraId="57B6C376" w14:textId="77777777" w:rsidR="00E4393E" w:rsidRPr="00EB692A" w:rsidRDefault="00E4393E" w:rsidP="00E4393E">
      <w:pPr>
        <w:pStyle w:val="Bezmezer"/>
        <w:numPr>
          <w:ilvl w:val="0"/>
          <w:numId w:val="27"/>
        </w:numPr>
        <w:tabs>
          <w:tab w:val="left" w:pos="720"/>
        </w:tabs>
        <w:jc w:val="both"/>
        <w:rPr>
          <w:b/>
          <w:sz w:val="24"/>
          <w:szCs w:val="24"/>
        </w:rPr>
      </w:pPr>
      <w:r w:rsidRPr="00EB692A">
        <w:rPr>
          <w:b/>
          <w:sz w:val="24"/>
          <w:szCs w:val="24"/>
        </w:rPr>
        <w:t>Podporovat dostupnost a rozvoj služeb a prostředků pro využívání e-learningu v knihovnách a pro podporu vzdělávání na internetu.</w:t>
      </w:r>
    </w:p>
    <w:p w14:paraId="1975797C"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i/>
          <w:sz w:val="24"/>
          <w:szCs w:val="24"/>
          <w:lang w:eastAsia="cs-CZ"/>
        </w:rPr>
        <w:t>Realizace:</w:t>
      </w:r>
    </w:p>
    <w:p w14:paraId="4AC247F0" w14:textId="77777777" w:rsidR="00E4393E" w:rsidRPr="00EB692A" w:rsidRDefault="00E4393E" w:rsidP="00E4393E">
      <w:pPr>
        <w:pStyle w:val="Odstavecseseznamem"/>
        <w:keepNext/>
        <w:keepLines/>
        <w:spacing w:after="0" w:line="240" w:lineRule="auto"/>
        <w:ind w:left="360"/>
        <w:jc w:val="both"/>
        <w:outlineLvl w:val="0"/>
        <w:rPr>
          <w:bCs/>
          <w:sz w:val="24"/>
          <w:szCs w:val="24"/>
          <w:lang w:eastAsia="cs-CZ"/>
        </w:rPr>
      </w:pPr>
      <w:r w:rsidRPr="00EB692A">
        <w:rPr>
          <w:bCs/>
          <w:sz w:val="24"/>
          <w:szCs w:val="24"/>
          <w:lang w:eastAsia="cs-CZ"/>
        </w:rPr>
        <w:t>MK ČR – program VISK 2 (kontinuálně, každoroční podpora)</w:t>
      </w:r>
    </w:p>
    <w:p w14:paraId="1A4E9D61" w14:textId="77777777" w:rsidR="00E4393E" w:rsidRPr="00EB692A" w:rsidRDefault="00E4393E" w:rsidP="00E4393E">
      <w:pPr>
        <w:pStyle w:val="Bezmezer"/>
        <w:tabs>
          <w:tab w:val="left" w:pos="720"/>
        </w:tabs>
        <w:ind w:left="720"/>
        <w:jc w:val="both"/>
        <w:rPr>
          <w:sz w:val="24"/>
          <w:szCs w:val="24"/>
        </w:rPr>
      </w:pPr>
    </w:p>
    <w:p w14:paraId="54F847E3" w14:textId="77777777" w:rsidR="00E4393E" w:rsidRPr="00EB692A" w:rsidRDefault="00E4393E" w:rsidP="00E4393E">
      <w:pPr>
        <w:numPr>
          <w:ilvl w:val="0"/>
          <w:numId w:val="27"/>
        </w:numPr>
        <w:tabs>
          <w:tab w:val="left" w:pos="720"/>
        </w:tabs>
        <w:spacing w:after="0" w:line="240" w:lineRule="auto"/>
        <w:jc w:val="both"/>
        <w:rPr>
          <w:rFonts w:ascii="Times New Roman" w:hAnsi="Times New Roman" w:cs="Times New Roman"/>
          <w:b/>
          <w:sz w:val="24"/>
          <w:szCs w:val="24"/>
        </w:rPr>
      </w:pPr>
      <w:r w:rsidRPr="00EB692A">
        <w:rPr>
          <w:rFonts w:ascii="Times New Roman" w:hAnsi="Times New Roman" w:cs="Times New Roman"/>
          <w:b/>
          <w:sz w:val="24"/>
          <w:szCs w:val="24"/>
        </w:rPr>
        <w:t>Využít knihovny pro získávání základní počítačové a informační gramotnosti občanů pořádáním kurzů a umožněním přístupu na informační dálnice.</w:t>
      </w:r>
    </w:p>
    <w:p w14:paraId="53EAAB67"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i/>
          <w:sz w:val="24"/>
          <w:szCs w:val="24"/>
          <w:lang w:eastAsia="cs-CZ"/>
        </w:rPr>
        <w:lastRenderedPageBreak/>
        <w:t>Realizace:</w:t>
      </w:r>
    </w:p>
    <w:p w14:paraId="6CBE6362" w14:textId="77777777" w:rsidR="00E4393E" w:rsidRPr="00EB692A" w:rsidRDefault="00E4393E" w:rsidP="00E4393E">
      <w:pPr>
        <w:pStyle w:val="Odstavecseseznamem"/>
        <w:keepNext/>
        <w:keepLines/>
        <w:spacing w:after="0" w:line="240" w:lineRule="auto"/>
        <w:ind w:left="360"/>
        <w:jc w:val="both"/>
        <w:outlineLvl w:val="0"/>
        <w:rPr>
          <w:bCs/>
          <w:sz w:val="24"/>
          <w:szCs w:val="24"/>
          <w:lang w:eastAsia="cs-CZ"/>
        </w:rPr>
      </w:pPr>
      <w:r w:rsidRPr="00EB692A">
        <w:rPr>
          <w:bCs/>
          <w:sz w:val="24"/>
          <w:szCs w:val="24"/>
          <w:lang w:eastAsia="cs-CZ"/>
        </w:rPr>
        <w:t>MK ČR – program VISK 2 + 3 (kontinuálně, každoroční podpora)</w:t>
      </w:r>
    </w:p>
    <w:p w14:paraId="5EF7A60E" w14:textId="77777777" w:rsidR="00E4393E" w:rsidRPr="00EB692A" w:rsidRDefault="00E4393E" w:rsidP="00E4393E">
      <w:pPr>
        <w:pStyle w:val="Odstavecseseznamem"/>
        <w:keepNext/>
        <w:keepLines/>
        <w:spacing w:after="0" w:line="240" w:lineRule="auto"/>
        <w:ind w:left="360"/>
        <w:jc w:val="both"/>
        <w:outlineLvl w:val="0"/>
        <w:rPr>
          <w:bCs/>
          <w:sz w:val="24"/>
          <w:szCs w:val="24"/>
          <w:lang w:eastAsia="cs-CZ"/>
        </w:rPr>
      </w:pPr>
      <w:r w:rsidRPr="00EB692A">
        <w:rPr>
          <w:bCs/>
          <w:sz w:val="24"/>
          <w:szCs w:val="24"/>
          <w:lang w:eastAsia="cs-CZ"/>
        </w:rPr>
        <w:t>Standardní kurzy počítačové gramotnosti a ICT, pořádané knihovnami, viz statistické výkazy NIPOS.</w:t>
      </w:r>
    </w:p>
    <w:p w14:paraId="5DAA3FE0" w14:textId="77777777" w:rsidR="00E4393E" w:rsidRPr="00EB692A" w:rsidRDefault="00E4393E" w:rsidP="00E4393E">
      <w:pPr>
        <w:tabs>
          <w:tab w:val="left" w:pos="720"/>
        </w:tabs>
        <w:spacing w:after="0" w:line="240" w:lineRule="auto"/>
        <w:ind w:left="720"/>
        <w:jc w:val="both"/>
        <w:rPr>
          <w:rFonts w:ascii="Times New Roman" w:hAnsi="Times New Roman" w:cs="Times New Roman"/>
          <w:sz w:val="24"/>
          <w:szCs w:val="24"/>
        </w:rPr>
      </w:pPr>
    </w:p>
    <w:p w14:paraId="67615794" w14:textId="77777777" w:rsidR="00E4393E" w:rsidRPr="00EB692A" w:rsidRDefault="00E4393E" w:rsidP="00E4393E">
      <w:pPr>
        <w:numPr>
          <w:ilvl w:val="0"/>
          <w:numId w:val="27"/>
        </w:numPr>
        <w:tabs>
          <w:tab w:val="left" w:pos="720"/>
        </w:tabs>
        <w:spacing w:after="0" w:line="240" w:lineRule="auto"/>
        <w:jc w:val="both"/>
        <w:rPr>
          <w:rFonts w:ascii="Times New Roman" w:hAnsi="Times New Roman" w:cs="Times New Roman"/>
          <w:b/>
          <w:sz w:val="24"/>
          <w:szCs w:val="24"/>
        </w:rPr>
      </w:pPr>
      <w:r w:rsidRPr="00EB692A">
        <w:rPr>
          <w:rFonts w:ascii="Times New Roman" w:hAnsi="Times New Roman" w:cs="Times New Roman"/>
          <w:b/>
          <w:sz w:val="24"/>
          <w:szCs w:val="24"/>
        </w:rPr>
        <w:t xml:space="preserve">Podpořit knihovny jako vzdělávací centra obcí. </w:t>
      </w:r>
    </w:p>
    <w:p w14:paraId="1C69B57D"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i/>
          <w:sz w:val="24"/>
          <w:szCs w:val="24"/>
          <w:lang w:eastAsia="cs-CZ"/>
        </w:rPr>
        <w:t>Realizace:</w:t>
      </w:r>
    </w:p>
    <w:p w14:paraId="1E644565" w14:textId="77777777" w:rsidR="00E4393E" w:rsidRPr="00EB692A" w:rsidRDefault="00E4393E" w:rsidP="00E4393E">
      <w:pPr>
        <w:pStyle w:val="Odstavecseseznamem"/>
        <w:keepNext/>
        <w:keepLines/>
        <w:spacing w:after="0" w:line="240" w:lineRule="auto"/>
        <w:ind w:left="360"/>
        <w:jc w:val="both"/>
        <w:outlineLvl w:val="0"/>
        <w:rPr>
          <w:bCs/>
          <w:sz w:val="24"/>
          <w:szCs w:val="24"/>
          <w:lang w:eastAsia="cs-CZ"/>
        </w:rPr>
      </w:pPr>
      <w:r w:rsidRPr="00EB692A">
        <w:rPr>
          <w:bCs/>
          <w:sz w:val="24"/>
          <w:szCs w:val="24"/>
          <w:lang w:eastAsia="cs-CZ"/>
        </w:rPr>
        <w:t>Především úkol provozovatelů knihoven; nepřímo MK ČR – program Knihovna 21. století; viz statistické výkazy NIPOS.</w:t>
      </w:r>
    </w:p>
    <w:p w14:paraId="07C6E406" w14:textId="77777777" w:rsidR="00E4393E" w:rsidRPr="00EB692A" w:rsidRDefault="00E4393E" w:rsidP="00E4393E">
      <w:pPr>
        <w:tabs>
          <w:tab w:val="left" w:pos="720"/>
        </w:tabs>
        <w:spacing w:after="0" w:line="240" w:lineRule="auto"/>
        <w:ind w:left="720"/>
        <w:jc w:val="both"/>
        <w:rPr>
          <w:rFonts w:ascii="Times New Roman" w:hAnsi="Times New Roman" w:cs="Times New Roman"/>
          <w:sz w:val="24"/>
          <w:szCs w:val="24"/>
        </w:rPr>
      </w:pPr>
    </w:p>
    <w:p w14:paraId="742673B9" w14:textId="77777777" w:rsidR="00E4393E" w:rsidRPr="00EB692A" w:rsidRDefault="00E4393E" w:rsidP="00E4393E">
      <w:pPr>
        <w:spacing w:after="0" w:line="240" w:lineRule="auto"/>
        <w:jc w:val="both"/>
        <w:rPr>
          <w:rFonts w:ascii="Times New Roman" w:hAnsi="Times New Roman" w:cs="Times New Roman"/>
          <w:b/>
          <w:sz w:val="24"/>
          <w:szCs w:val="24"/>
          <w:u w:val="single"/>
        </w:rPr>
      </w:pPr>
      <w:r w:rsidRPr="00EB692A">
        <w:rPr>
          <w:rFonts w:ascii="Times New Roman" w:hAnsi="Times New Roman" w:cs="Times New Roman"/>
          <w:b/>
          <w:sz w:val="24"/>
          <w:szCs w:val="24"/>
          <w:u w:val="single"/>
        </w:rPr>
        <w:t>Celkové shrnutí priority 10:</w:t>
      </w:r>
    </w:p>
    <w:p w14:paraId="02326D3B" w14:textId="449BB456"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Koncepce využívána jako argumentace u požadavku na navýšení alokace programu VISK</w:t>
      </w:r>
      <w:r w:rsidR="00EB692A" w:rsidRPr="00EB692A">
        <w:rPr>
          <w:rFonts w:ascii="Times New Roman" w:hAnsi="Times New Roman" w:cs="Times New Roman"/>
          <w:sz w:val="24"/>
          <w:szCs w:val="24"/>
        </w:rPr>
        <w:t xml:space="preserve"> </w:t>
      </w:r>
      <w:r w:rsidRPr="00EB692A">
        <w:rPr>
          <w:rFonts w:ascii="Times New Roman" w:hAnsi="Times New Roman" w:cs="Times New Roman"/>
          <w:sz w:val="24"/>
          <w:szCs w:val="24"/>
        </w:rPr>
        <w:t>v jednotlivých letech, je otázkou, nakolik má vliv na provozovatele obecních knihoven při sestavování rozpočtu knihoven. Nicméně důležitost jednotlivých aktivit je všeobecně vnímána, a je jim tak věnována průběžná pozornost.</w:t>
      </w:r>
    </w:p>
    <w:p w14:paraId="63952EFF" w14:textId="60A7F650"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Určitou překážkou je</w:t>
      </w:r>
      <w:r w:rsidR="00EB692A" w:rsidRPr="00EB692A">
        <w:rPr>
          <w:rFonts w:ascii="Times New Roman" w:hAnsi="Times New Roman" w:cs="Times New Roman"/>
          <w:sz w:val="24"/>
          <w:szCs w:val="24"/>
        </w:rPr>
        <w:t xml:space="preserve"> </w:t>
      </w:r>
      <w:r w:rsidRPr="00EB692A">
        <w:rPr>
          <w:rFonts w:ascii="Times New Roman" w:hAnsi="Times New Roman" w:cs="Times New Roman"/>
          <w:sz w:val="24"/>
          <w:szCs w:val="24"/>
        </w:rPr>
        <w:t>výlučně rezortní pojetí vzdělávacích institucí ze strany MŠMT, resp. byť jsou knihovny zmíněny ve strategických materiálech jako vzdělávací instituce, jsou vnímány jako spadající do kompetence MK ČR, a s tím souviselo jejich nezahrnutí jako potenciálních příjemců finanční podpory z různých programů podpory vzdělávacích aktivit MŠMT.</w:t>
      </w:r>
    </w:p>
    <w:p w14:paraId="6D38E02D" w14:textId="77777777"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Do budoucna by bylo vhodné zapojení Pedagogické knihovny J. A. Komenského, a rozšíření její působnosti směrem ke školním knihovnám (metodické centrum).</w:t>
      </w:r>
    </w:p>
    <w:p w14:paraId="60DCE9DF" w14:textId="6897B85A" w:rsidR="00B71491" w:rsidRPr="00EB692A" w:rsidRDefault="00B71491" w:rsidP="00B71491">
      <w:pPr>
        <w:spacing w:after="0" w:line="240" w:lineRule="auto"/>
        <w:contextualSpacing/>
        <w:jc w:val="both"/>
        <w:rPr>
          <w:rFonts w:ascii="Times New Roman" w:eastAsia="Times New Roman" w:hAnsi="Times New Roman" w:cs="Times New Roman"/>
          <w:i/>
          <w:color w:val="000000" w:themeColor="text1"/>
          <w:sz w:val="24"/>
          <w:szCs w:val="24"/>
        </w:rPr>
      </w:pPr>
      <w:r w:rsidRPr="00EB692A">
        <w:rPr>
          <w:rFonts w:ascii="Times New Roman" w:hAnsi="Times New Roman" w:cs="Times New Roman"/>
          <w:i/>
          <w:sz w:val="24"/>
          <w:szCs w:val="24"/>
        </w:rPr>
        <w:t>V Koncepci rozvoje knihoven v</w:t>
      </w:r>
      <w:r w:rsidR="00EB692A" w:rsidRPr="00EB692A">
        <w:rPr>
          <w:rFonts w:ascii="Times New Roman" w:hAnsi="Times New Roman" w:cs="Times New Roman"/>
          <w:i/>
          <w:sz w:val="24"/>
          <w:szCs w:val="24"/>
        </w:rPr>
        <w:t> České republice na léta 2017–</w:t>
      </w:r>
      <w:r w:rsidRPr="00EB692A">
        <w:rPr>
          <w:rFonts w:ascii="Times New Roman" w:hAnsi="Times New Roman" w:cs="Times New Roman"/>
          <w:i/>
          <w:sz w:val="24"/>
          <w:szCs w:val="24"/>
        </w:rPr>
        <w:t xml:space="preserve">2020 navazuje prioritní oblast č. 2 </w:t>
      </w:r>
      <w:r w:rsidRPr="00EB692A">
        <w:rPr>
          <w:rFonts w:ascii="Times New Roman" w:eastAsia="Times New Roman" w:hAnsi="Times New Roman" w:cs="Times New Roman"/>
          <w:i/>
          <w:color w:val="000000" w:themeColor="text1"/>
          <w:sz w:val="24"/>
          <w:szCs w:val="24"/>
        </w:rPr>
        <w:t>Knihovny jako otevřená vzdělávací, kulturní, komunitní a kreativní centra.</w:t>
      </w:r>
    </w:p>
    <w:p w14:paraId="39FD12A3" w14:textId="77777777" w:rsidR="00E4393E" w:rsidRPr="00EB692A" w:rsidRDefault="00E4393E" w:rsidP="00E4393E">
      <w:pPr>
        <w:spacing w:after="0" w:line="240" w:lineRule="auto"/>
        <w:rPr>
          <w:rFonts w:ascii="Times New Roman" w:hAnsi="Times New Roman" w:cs="Times New Roman"/>
          <w:sz w:val="24"/>
          <w:szCs w:val="24"/>
        </w:rPr>
      </w:pPr>
    </w:p>
    <w:p w14:paraId="3CC0CD75" w14:textId="77777777" w:rsidR="00E4393E" w:rsidRPr="00EB692A" w:rsidRDefault="00E4393E" w:rsidP="00E4393E">
      <w:pPr>
        <w:spacing w:after="0" w:line="240" w:lineRule="auto"/>
        <w:rPr>
          <w:rFonts w:ascii="Times New Roman" w:hAnsi="Times New Roman" w:cs="Times New Roman"/>
          <w:sz w:val="24"/>
          <w:szCs w:val="24"/>
        </w:rPr>
      </w:pPr>
    </w:p>
    <w:p w14:paraId="1194C7DC" w14:textId="77777777" w:rsidR="008B6CB8" w:rsidRPr="00EB692A" w:rsidRDefault="008B6CB8" w:rsidP="00E4393E">
      <w:pPr>
        <w:spacing w:after="0" w:line="240" w:lineRule="auto"/>
        <w:rPr>
          <w:rFonts w:ascii="Times New Roman" w:hAnsi="Times New Roman" w:cs="Times New Roman"/>
          <w:sz w:val="24"/>
          <w:szCs w:val="24"/>
        </w:rPr>
      </w:pPr>
    </w:p>
    <w:p w14:paraId="4B96DDF7" w14:textId="77777777" w:rsidR="00E4393E" w:rsidRPr="00EB692A" w:rsidRDefault="00E4393E" w:rsidP="00E4393E">
      <w:pPr>
        <w:pStyle w:val="Odstavecseseznamem"/>
        <w:numPr>
          <w:ilvl w:val="0"/>
          <w:numId w:val="39"/>
        </w:numPr>
        <w:pBdr>
          <w:top w:val="single" w:sz="4" w:space="1" w:color="auto"/>
          <w:left w:val="single" w:sz="4" w:space="4" w:color="auto"/>
          <w:bottom w:val="single" w:sz="4" w:space="1" w:color="auto"/>
          <w:right w:val="single" w:sz="4" w:space="4" w:color="auto"/>
        </w:pBdr>
        <w:rPr>
          <w:b/>
          <w:sz w:val="24"/>
          <w:szCs w:val="24"/>
        </w:rPr>
      </w:pPr>
      <w:r w:rsidRPr="00EB692A">
        <w:rPr>
          <w:b/>
          <w:sz w:val="24"/>
          <w:szCs w:val="24"/>
        </w:rPr>
        <w:t>Propagovat četbu zejména u dětí a mládeže a aktivně podporovat čtenářskou gramotnost realizací aktivit zaměřených na práci s knihou</w:t>
      </w:r>
    </w:p>
    <w:p w14:paraId="75CE2C1C" w14:textId="77777777" w:rsidR="00E4393E" w:rsidRPr="00EB692A" w:rsidRDefault="00E4393E" w:rsidP="00E4393E">
      <w:pPr>
        <w:pStyle w:val="Odstavecseseznamem"/>
        <w:spacing w:after="0" w:line="240" w:lineRule="auto"/>
        <w:ind w:left="0"/>
        <w:jc w:val="both"/>
        <w:rPr>
          <w:b/>
          <w:sz w:val="24"/>
          <w:szCs w:val="24"/>
        </w:rPr>
      </w:pPr>
    </w:p>
    <w:p w14:paraId="017F3725" w14:textId="77777777" w:rsidR="00E4393E" w:rsidRPr="00EB692A" w:rsidRDefault="00E4393E" w:rsidP="00E4393E">
      <w:pPr>
        <w:pStyle w:val="Odstavecseseznamem"/>
        <w:spacing w:after="0" w:line="240" w:lineRule="auto"/>
        <w:ind w:left="0"/>
        <w:jc w:val="both"/>
        <w:rPr>
          <w:b/>
          <w:sz w:val="24"/>
          <w:szCs w:val="24"/>
        </w:rPr>
      </w:pPr>
      <w:r w:rsidRPr="00EB692A">
        <w:rPr>
          <w:b/>
          <w:sz w:val="24"/>
          <w:szCs w:val="24"/>
        </w:rPr>
        <w:t>Dílčí cíle, projekty / aktivity</w:t>
      </w:r>
    </w:p>
    <w:p w14:paraId="08733B6B" w14:textId="77777777" w:rsidR="00E4393E" w:rsidRPr="00EB692A" w:rsidRDefault="00E4393E" w:rsidP="00E4393E">
      <w:pPr>
        <w:pStyle w:val="Odstavecseseznamem"/>
        <w:spacing w:after="0" w:line="240" w:lineRule="auto"/>
        <w:ind w:left="0"/>
        <w:jc w:val="both"/>
        <w:rPr>
          <w:sz w:val="24"/>
          <w:szCs w:val="24"/>
          <w:lang w:eastAsia="cs-CZ"/>
        </w:rPr>
      </w:pPr>
    </w:p>
    <w:p w14:paraId="47BB3B75" w14:textId="77777777" w:rsidR="00E4393E" w:rsidRPr="00EB692A" w:rsidRDefault="00E4393E" w:rsidP="00E4393E">
      <w:pPr>
        <w:pStyle w:val="Zkladntext"/>
        <w:numPr>
          <w:ilvl w:val="0"/>
          <w:numId w:val="40"/>
        </w:numPr>
        <w:tabs>
          <w:tab w:val="left" w:pos="720"/>
        </w:tabs>
        <w:spacing w:after="0"/>
        <w:jc w:val="both"/>
        <w:rPr>
          <w:b/>
        </w:rPr>
      </w:pPr>
      <w:r w:rsidRPr="00EB692A">
        <w:rPr>
          <w:b/>
        </w:rPr>
        <w:t>Zvyšovat podíl dětské populace mezi návštěvníky knihoven, podporovat inovativní projekty knihoven, případně vznik databáze nejlepších příkladů.</w:t>
      </w:r>
    </w:p>
    <w:p w14:paraId="74E4D6B3"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i/>
          <w:sz w:val="24"/>
          <w:szCs w:val="24"/>
          <w:lang w:eastAsia="cs-CZ"/>
        </w:rPr>
        <w:t>Realizace:</w:t>
      </w:r>
    </w:p>
    <w:p w14:paraId="0A0D756F" w14:textId="77777777" w:rsidR="00E4393E" w:rsidRPr="00EB692A" w:rsidRDefault="00E4393E" w:rsidP="00E4393E">
      <w:pPr>
        <w:pStyle w:val="Bezmezer"/>
        <w:ind w:left="360"/>
        <w:jc w:val="both"/>
        <w:rPr>
          <w:sz w:val="24"/>
          <w:szCs w:val="24"/>
        </w:rPr>
      </w:pPr>
      <w:r w:rsidRPr="00EB692A">
        <w:rPr>
          <w:sz w:val="24"/>
          <w:szCs w:val="24"/>
        </w:rPr>
        <w:t>Plánovaná analytická část, která měla být provedena do konce 2013 a měla spočívat ve zmapování současného stavu v knihovnách, monitoringu mezinárodních aktivit, zkušeností a průzkumů, monitoringu zpracovaných odborných prací, mapování trendů ve školách apod., byla ke konci roku 2014 přehodnocena následujícím způsobem:</w:t>
      </w:r>
    </w:p>
    <w:p w14:paraId="415EE616" w14:textId="12D8E3B0" w:rsidR="00E4393E" w:rsidRPr="00EB692A" w:rsidRDefault="00E4393E" w:rsidP="00E4393E">
      <w:pPr>
        <w:pStyle w:val="Bezmezer"/>
        <w:ind w:left="360"/>
        <w:jc w:val="both"/>
        <w:rPr>
          <w:sz w:val="24"/>
          <w:szCs w:val="24"/>
        </w:rPr>
      </w:pPr>
      <w:r w:rsidRPr="00EB692A">
        <w:rPr>
          <w:sz w:val="24"/>
          <w:szCs w:val="24"/>
        </w:rPr>
        <w:t>S přihlédnutím ke skutečnosti, že práce, vložená do výše zmíněných aktivit, by nesla adekvátní efekt v pouze v případě, že pro jednotlivé oblasti bude vyčleněna trvalá personální kapacita věnující se průběžnému monitoringu a zveřejňování poznatků, což v rámci práce členů pracovní skupiny nebylo možné, modifikovala pracovní skupina své doporučení takto:</w:t>
      </w:r>
      <w:r w:rsidR="00EB692A" w:rsidRPr="00EB692A">
        <w:rPr>
          <w:sz w:val="24"/>
          <w:szCs w:val="24"/>
        </w:rPr>
        <w:t xml:space="preserve"> </w:t>
      </w:r>
    </w:p>
    <w:p w14:paraId="70ADADC2" w14:textId="263CAF72" w:rsidR="00E4393E" w:rsidRPr="00EB692A" w:rsidRDefault="00E4393E" w:rsidP="00E4393E">
      <w:pPr>
        <w:pStyle w:val="Bezmezer"/>
        <w:ind w:left="360"/>
        <w:jc w:val="both"/>
        <w:rPr>
          <w:sz w:val="24"/>
          <w:szCs w:val="24"/>
        </w:rPr>
      </w:pPr>
      <w:r w:rsidRPr="00EB692A">
        <w:rPr>
          <w:sz w:val="24"/>
          <w:szCs w:val="24"/>
        </w:rPr>
        <w:t>Vzhledem ke skutečnosti, že knihovny jako informační instituce mají trvalý přístup k informačním zdrojům a disponují odborným personálem, doporučuje pracovní skupina všem knihovnám věnujícím se oblasti podpory dětského čtenářství sledovat průběžně informační zdroje v okruzích uvedených pod body a) – e) a zejména také g) i ve všech dalších relevantních tuzemských i zahraničních zdrojích.</w:t>
      </w:r>
      <w:r w:rsidR="00EB692A" w:rsidRPr="00EB692A">
        <w:rPr>
          <w:sz w:val="24"/>
          <w:szCs w:val="24"/>
        </w:rPr>
        <w:t xml:space="preserve"> </w:t>
      </w:r>
      <w:r w:rsidRPr="00EB692A">
        <w:rPr>
          <w:sz w:val="24"/>
          <w:szCs w:val="24"/>
        </w:rPr>
        <w:t>Tyto poznatky pak aktivně využívat při formulování vlastních cílů v oblasti podpory dětského čtenářství.</w:t>
      </w:r>
    </w:p>
    <w:p w14:paraId="51EFEE86" w14:textId="77777777" w:rsidR="00E4393E" w:rsidRPr="00EB692A" w:rsidRDefault="00E4393E" w:rsidP="00E4393E">
      <w:pPr>
        <w:pStyle w:val="Bezmezer"/>
        <w:ind w:left="360"/>
        <w:jc w:val="both"/>
        <w:rPr>
          <w:sz w:val="24"/>
          <w:szCs w:val="24"/>
        </w:rPr>
      </w:pPr>
      <w:r w:rsidRPr="00EB692A">
        <w:rPr>
          <w:sz w:val="24"/>
          <w:szCs w:val="24"/>
        </w:rPr>
        <w:lastRenderedPageBreak/>
        <w:t xml:space="preserve">Podpora inovativních projektů a vznik databáze nejlepších příkladů </w:t>
      </w:r>
    </w:p>
    <w:p w14:paraId="7C9E7F0A" w14:textId="3F18C141" w:rsidR="00E4393E" w:rsidRPr="00EB692A" w:rsidRDefault="00E4393E" w:rsidP="00E4393E">
      <w:pPr>
        <w:pStyle w:val="Bezmezer"/>
        <w:ind w:left="360"/>
        <w:jc w:val="both"/>
        <w:rPr>
          <w:sz w:val="24"/>
          <w:szCs w:val="24"/>
        </w:rPr>
      </w:pPr>
      <w:r w:rsidRPr="00EB692A">
        <w:rPr>
          <w:sz w:val="24"/>
          <w:szCs w:val="24"/>
        </w:rPr>
        <w:t>– nadále jsou podporovány v rámci dotačních programů MK ČR, případně z dalších vhodných programů jiných resortů, krajů, obcí, nadací, spolků apod. V regionu SKIP Velká Morava byly např. na podporu čtenářství vyhlášeny regionální projekty pro malé obce a jejich knihovny (2014 a 2015).</w:t>
      </w:r>
      <w:r w:rsidR="00EB692A" w:rsidRPr="00EB692A">
        <w:rPr>
          <w:sz w:val="24"/>
          <w:szCs w:val="24"/>
        </w:rPr>
        <w:t xml:space="preserve"> </w:t>
      </w:r>
      <w:r w:rsidRPr="00EB692A">
        <w:rPr>
          <w:sz w:val="24"/>
          <w:szCs w:val="24"/>
        </w:rPr>
        <w:t xml:space="preserve">V knihovnách je nutno provádět trvalý monitoring vhodných dotačních příležitostí. </w:t>
      </w:r>
    </w:p>
    <w:p w14:paraId="677CA634" w14:textId="105ADC27" w:rsidR="00E4393E" w:rsidRPr="00EB692A" w:rsidRDefault="00E4393E" w:rsidP="00E4393E">
      <w:pPr>
        <w:pStyle w:val="Bezmezer"/>
        <w:ind w:left="360"/>
        <w:jc w:val="both"/>
        <w:rPr>
          <w:sz w:val="24"/>
          <w:szCs w:val="24"/>
        </w:rPr>
      </w:pPr>
      <w:r w:rsidRPr="00EB692A">
        <w:rPr>
          <w:sz w:val="24"/>
          <w:szCs w:val="24"/>
        </w:rPr>
        <w:t xml:space="preserve">Jako zcela nový inovativní projekt vznikla DATABANKA VZDĚLÁVACÍCH PROGRAMŮ (Klub dětský knihoven SKIP a Centrum dětského čtenářství Knihovny Jiřího Mahena v Brně). K 1. 1. 2015 zde bylo uloženo 63 programů a 343 uživatelů, kteří ji využívají. Stále je potřebné databanku účinně propagovat a zvyšovat sdílení i využívaní vložených zdrojů. To vše úzce souvisí se zvyšováním informační gramotnosti samotných knihovníků. K tomu by nadále měla probíhat motivační setkání, workshopy i oceňování nejlepšího autora/ky vloženého programu (proběhlo v roce 2014 na přehlídce OKNA – O Knihovnických Aktivitách). </w:t>
      </w:r>
    </w:p>
    <w:p w14:paraId="34011798" w14:textId="77777777" w:rsidR="00E4393E" w:rsidRPr="00EB692A" w:rsidRDefault="00E4393E" w:rsidP="00E4393E">
      <w:pPr>
        <w:keepNext/>
        <w:keepLines/>
        <w:spacing w:after="0" w:line="240" w:lineRule="auto"/>
        <w:ind w:left="360"/>
        <w:jc w:val="both"/>
        <w:outlineLvl w:val="0"/>
        <w:rPr>
          <w:rFonts w:ascii="Times New Roman" w:hAnsi="Times New Roman" w:cs="Times New Roman"/>
          <w:sz w:val="24"/>
          <w:szCs w:val="24"/>
          <w:shd w:val="clear" w:color="auto" w:fill="FFFFFF"/>
          <w:lang w:eastAsia="cs-CZ"/>
        </w:rPr>
      </w:pPr>
      <w:r w:rsidRPr="00EB692A">
        <w:rPr>
          <w:rFonts w:ascii="Times New Roman" w:hAnsi="Times New Roman" w:cs="Times New Roman"/>
          <w:sz w:val="24"/>
          <w:szCs w:val="24"/>
        </w:rPr>
        <w:t xml:space="preserve">Dalším novým inovativním projektem je vznik e-časopisu Impulsy pro knihovníky o literatuře pro děti a mládež v knihovnách. Elektronický časopis Impulsy je dostupný na </w:t>
      </w:r>
      <w:hyperlink r:id="rId38" w:history="1">
        <w:r w:rsidRPr="00EB692A">
          <w:rPr>
            <w:rStyle w:val="Hypertextovodkaz"/>
            <w:rFonts w:ascii="Times New Roman" w:eastAsia="Calibri" w:hAnsi="Times New Roman" w:cs="Times New Roman"/>
            <w:color w:val="auto"/>
            <w:sz w:val="24"/>
            <w:szCs w:val="24"/>
          </w:rPr>
          <w:t>http://www.kjm.cz/impulsy</w:t>
        </w:r>
      </w:hyperlink>
      <w:r w:rsidRPr="00EB692A">
        <w:rPr>
          <w:rFonts w:ascii="Times New Roman" w:hAnsi="Times New Roman" w:cs="Times New Roman"/>
          <w:sz w:val="24"/>
          <w:szCs w:val="24"/>
        </w:rPr>
        <w:t xml:space="preserve">. Vydává Centrum dětského čtenářství v Knihovně Jiřího Mahena v Brně. </w:t>
      </w:r>
      <w:r w:rsidRPr="00EB692A">
        <w:rPr>
          <w:rFonts w:ascii="Times New Roman" w:hAnsi="Times New Roman" w:cs="Times New Roman"/>
          <w:bCs/>
          <w:sz w:val="24"/>
          <w:szCs w:val="24"/>
          <w:shd w:val="clear" w:color="auto" w:fill="FFFFFF"/>
          <w:lang w:eastAsia="cs-CZ"/>
        </w:rPr>
        <w:t>COPYRIGHT IMPULSY © 2015, ISSN 2336-727X</w:t>
      </w:r>
      <w:r w:rsidRPr="00EB692A">
        <w:rPr>
          <w:rFonts w:ascii="Times New Roman" w:hAnsi="Times New Roman" w:cs="Times New Roman"/>
          <w:sz w:val="24"/>
          <w:szCs w:val="24"/>
          <w:shd w:val="clear" w:color="auto" w:fill="FFFFFF"/>
          <w:lang w:eastAsia="cs-CZ"/>
        </w:rPr>
        <w:t>.</w:t>
      </w:r>
    </w:p>
    <w:p w14:paraId="28F301FB" w14:textId="77777777" w:rsidR="00E4393E" w:rsidRPr="00EB692A" w:rsidRDefault="00E4393E" w:rsidP="00E4393E">
      <w:pPr>
        <w:keepNext/>
        <w:keepLines/>
        <w:spacing w:after="0" w:line="240" w:lineRule="auto"/>
        <w:ind w:left="360"/>
        <w:jc w:val="both"/>
        <w:outlineLvl w:val="0"/>
        <w:rPr>
          <w:rFonts w:ascii="Times New Roman" w:hAnsi="Times New Roman" w:cs="Times New Roman"/>
          <w:bCs/>
          <w:i/>
          <w:sz w:val="24"/>
          <w:szCs w:val="24"/>
          <w:lang w:eastAsia="cs-CZ"/>
        </w:rPr>
      </w:pPr>
    </w:p>
    <w:p w14:paraId="0D9FB2E8" w14:textId="77777777" w:rsidR="00E4393E" w:rsidRPr="00EB692A" w:rsidRDefault="00E4393E" w:rsidP="00E4393E">
      <w:pPr>
        <w:numPr>
          <w:ilvl w:val="0"/>
          <w:numId w:val="41"/>
        </w:numPr>
        <w:tabs>
          <w:tab w:val="left" w:pos="720"/>
        </w:tabs>
        <w:spacing w:after="0" w:line="240" w:lineRule="auto"/>
        <w:jc w:val="both"/>
        <w:rPr>
          <w:rFonts w:ascii="Times New Roman" w:hAnsi="Times New Roman" w:cs="Times New Roman"/>
          <w:sz w:val="24"/>
          <w:szCs w:val="24"/>
        </w:rPr>
      </w:pPr>
      <w:r w:rsidRPr="00EB692A">
        <w:rPr>
          <w:rFonts w:ascii="Times New Roman" w:hAnsi="Times New Roman" w:cs="Times New Roman"/>
          <w:b/>
          <w:sz w:val="24"/>
          <w:szCs w:val="24"/>
        </w:rPr>
        <w:t>Podporovat projekty spolupráce knihoven a škol na rozvoji čtenářské gramotnosti dětí a mládeže</w:t>
      </w:r>
      <w:r w:rsidRPr="00EB692A">
        <w:rPr>
          <w:rFonts w:ascii="Times New Roman" w:hAnsi="Times New Roman" w:cs="Times New Roman"/>
          <w:sz w:val="24"/>
          <w:szCs w:val="24"/>
        </w:rPr>
        <w:t>.</w:t>
      </w:r>
    </w:p>
    <w:p w14:paraId="429F3504"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i/>
          <w:sz w:val="24"/>
          <w:szCs w:val="24"/>
          <w:lang w:eastAsia="cs-CZ"/>
        </w:rPr>
        <w:t>Realizace:</w:t>
      </w:r>
    </w:p>
    <w:p w14:paraId="70C19FE9" w14:textId="480D6BC5" w:rsidR="00E4393E" w:rsidRPr="00EB692A" w:rsidRDefault="00E4393E" w:rsidP="00E4393E">
      <w:pPr>
        <w:pStyle w:val="Bezmezer"/>
        <w:ind w:left="360"/>
        <w:jc w:val="both"/>
        <w:rPr>
          <w:sz w:val="24"/>
          <w:szCs w:val="24"/>
        </w:rPr>
      </w:pPr>
      <w:r w:rsidRPr="00EB692A">
        <w:rPr>
          <w:sz w:val="24"/>
          <w:szCs w:val="24"/>
        </w:rPr>
        <w:t xml:space="preserve">Vytvořit ucelený koncept role knihoven jako vzdělávacích institucí, zakotvit knihovny do systému celoživotního vzdělávání (dále </w:t>
      </w:r>
      <w:r w:rsidR="00EB692A">
        <w:rPr>
          <w:sz w:val="24"/>
          <w:szCs w:val="24"/>
        </w:rPr>
        <w:t>„CŽV“) – vazba na prioritu 10-</w:t>
      </w:r>
      <w:r w:rsidRPr="00EB692A">
        <w:rPr>
          <w:sz w:val="24"/>
          <w:szCs w:val="24"/>
          <w:u w:val="single"/>
        </w:rPr>
        <w:t>2014</w:t>
      </w:r>
      <w:r w:rsidR="00EB692A">
        <w:rPr>
          <w:sz w:val="24"/>
          <w:szCs w:val="24"/>
        </w:rPr>
        <w:t>-</w:t>
      </w:r>
      <w:r w:rsidRPr="00EB692A">
        <w:rPr>
          <w:sz w:val="24"/>
          <w:szCs w:val="24"/>
        </w:rPr>
        <w:t>MŠMT – příprava Strategie vzdělávací politiky ČR do r. 2020 (rámec pro dlouhodobý rozvoj c</w:t>
      </w:r>
      <w:r w:rsidR="00EB692A" w:rsidRPr="00EB692A">
        <w:rPr>
          <w:sz w:val="24"/>
          <w:szCs w:val="24"/>
        </w:rPr>
        <w:t xml:space="preserve">elého vzdělávacího systému) – </w:t>
      </w:r>
      <w:r w:rsidRPr="00EB692A">
        <w:rPr>
          <w:sz w:val="24"/>
          <w:szCs w:val="24"/>
        </w:rPr>
        <w:t>knihovny zahrnuty jako vzdělávací instituce. Souvisí rovněž s prioritou 20.</w:t>
      </w:r>
      <w:r w:rsidR="00EB692A" w:rsidRPr="00EB692A">
        <w:rPr>
          <w:sz w:val="24"/>
          <w:szCs w:val="24"/>
        </w:rPr>
        <w:t xml:space="preserve"> </w:t>
      </w:r>
      <w:r w:rsidRPr="00EB692A">
        <w:rPr>
          <w:sz w:val="24"/>
          <w:szCs w:val="24"/>
        </w:rPr>
        <w:t>Ve všech programech věnujících se CŽV zajišťovaných knihovnami, případně dalšími spolupracujícími subjekty, klást vysoký akcent na rozvoj kompetencí potřebných pro práci s dětským a dospívajícím čtenářem</w:t>
      </w:r>
      <w:r w:rsidR="00E5421B" w:rsidRPr="00EB692A">
        <w:rPr>
          <w:sz w:val="24"/>
          <w:szCs w:val="24"/>
        </w:rPr>
        <w:t xml:space="preserve"> i</w:t>
      </w:r>
      <w:r w:rsidRPr="00EB692A">
        <w:rPr>
          <w:sz w:val="24"/>
          <w:szCs w:val="24"/>
        </w:rPr>
        <w:t xml:space="preserve"> nečtenářem. Zapracovat do koncepce CŽV. </w:t>
      </w:r>
    </w:p>
    <w:p w14:paraId="4F209618" w14:textId="5AB14FA6" w:rsidR="00E4393E" w:rsidRPr="00EB692A" w:rsidRDefault="00E4393E" w:rsidP="00E4393E">
      <w:pPr>
        <w:pStyle w:val="Bezmezer"/>
        <w:ind w:left="360"/>
        <w:jc w:val="both"/>
        <w:rPr>
          <w:sz w:val="24"/>
          <w:szCs w:val="24"/>
        </w:rPr>
      </w:pPr>
      <w:r w:rsidRPr="00EB692A">
        <w:rPr>
          <w:sz w:val="24"/>
          <w:szCs w:val="24"/>
        </w:rPr>
        <w:t>Zlepšit informovanost knihoven (knihovníků) o potřebách škol, rodin, jednotlivců v zájmu volby účinných nástrojů při podpoře čtenářství formou vhodných programů, kurzů, školení, e-learningů apod.</w:t>
      </w:r>
    </w:p>
    <w:p w14:paraId="302AF8A7" w14:textId="77777777" w:rsidR="00E4393E" w:rsidRPr="00EB692A" w:rsidRDefault="00E4393E" w:rsidP="00E4393E">
      <w:pPr>
        <w:pStyle w:val="Bezmezer"/>
        <w:numPr>
          <w:ilvl w:val="0"/>
          <w:numId w:val="12"/>
        </w:numPr>
        <w:jc w:val="both"/>
        <w:rPr>
          <w:sz w:val="24"/>
          <w:szCs w:val="24"/>
        </w:rPr>
      </w:pPr>
      <w:r w:rsidRPr="00EB692A">
        <w:rPr>
          <w:sz w:val="24"/>
          <w:szCs w:val="24"/>
        </w:rPr>
        <w:t>V rámci CŽV i v kurikulech škol oboru věnovat dostatečnou pozornost vzdělávání a informovanosti knihovníků o potřebách, metodách a stylu práce škol</w:t>
      </w:r>
      <w:r w:rsidR="005F7456" w:rsidRPr="00EB692A">
        <w:rPr>
          <w:sz w:val="24"/>
          <w:szCs w:val="24"/>
        </w:rPr>
        <w:t>.</w:t>
      </w:r>
      <w:r w:rsidRPr="00EB692A">
        <w:rPr>
          <w:sz w:val="24"/>
          <w:szCs w:val="24"/>
        </w:rPr>
        <w:t xml:space="preserve"> </w:t>
      </w:r>
    </w:p>
    <w:p w14:paraId="7B91E1A7" w14:textId="77777777" w:rsidR="00E4393E" w:rsidRPr="00EB692A" w:rsidRDefault="00E4393E" w:rsidP="00E4393E">
      <w:pPr>
        <w:pStyle w:val="Bezmezer"/>
        <w:numPr>
          <w:ilvl w:val="0"/>
          <w:numId w:val="12"/>
        </w:numPr>
        <w:jc w:val="both"/>
        <w:rPr>
          <w:sz w:val="24"/>
          <w:szCs w:val="24"/>
        </w:rPr>
      </w:pPr>
      <w:r w:rsidRPr="00EB692A">
        <w:rPr>
          <w:sz w:val="24"/>
          <w:szCs w:val="24"/>
        </w:rPr>
        <w:t xml:space="preserve">Mapovat portály určené pro školy a účinně se se svou nabídkou na ně prosazovat. </w:t>
      </w:r>
    </w:p>
    <w:p w14:paraId="268AAC58" w14:textId="77777777" w:rsidR="00E4393E" w:rsidRPr="00EB692A" w:rsidRDefault="00E4393E" w:rsidP="00E4393E">
      <w:pPr>
        <w:pStyle w:val="Bezmezer"/>
        <w:numPr>
          <w:ilvl w:val="0"/>
          <w:numId w:val="12"/>
        </w:numPr>
        <w:jc w:val="both"/>
        <w:rPr>
          <w:sz w:val="24"/>
          <w:szCs w:val="24"/>
        </w:rPr>
      </w:pPr>
      <w:r w:rsidRPr="00EB692A">
        <w:rPr>
          <w:sz w:val="24"/>
          <w:szCs w:val="24"/>
        </w:rPr>
        <w:t>Realizovat užší spolupráci se studenty a pedagogy – co knihovny a profesní organizace mohou studentům nabídnout (obecně), speciálně pak studentům pedagogiky a další</w:t>
      </w:r>
      <w:r w:rsidR="00575104" w:rsidRPr="00EB692A">
        <w:rPr>
          <w:sz w:val="24"/>
          <w:szCs w:val="24"/>
        </w:rPr>
        <w:t>ch</w:t>
      </w:r>
      <w:r w:rsidRPr="00EB692A">
        <w:rPr>
          <w:sz w:val="24"/>
          <w:szCs w:val="24"/>
        </w:rPr>
        <w:t xml:space="preserve"> relevantních oborů pro jejich budoucí praxi (stáže, studentské projekty, zdroj informací) – vytvoření prezentačního materiálu jako opory k individuálním kontaktům</w:t>
      </w:r>
      <w:r w:rsidR="005F7456" w:rsidRPr="00EB692A">
        <w:rPr>
          <w:sz w:val="24"/>
          <w:szCs w:val="24"/>
        </w:rPr>
        <w:t>.</w:t>
      </w:r>
    </w:p>
    <w:p w14:paraId="31027C5E" w14:textId="77777777" w:rsidR="00E4393E" w:rsidRPr="00EB692A" w:rsidRDefault="00E4393E" w:rsidP="00E4393E">
      <w:pPr>
        <w:pStyle w:val="Bezmezer"/>
        <w:ind w:left="897"/>
        <w:jc w:val="both"/>
        <w:rPr>
          <w:sz w:val="24"/>
          <w:szCs w:val="24"/>
        </w:rPr>
      </w:pPr>
    </w:p>
    <w:p w14:paraId="4769F82A" w14:textId="20C740C7" w:rsidR="00E4393E" w:rsidRPr="00EB692A" w:rsidRDefault="00E4393E" w:rsidP="00E4393E">
      <w:pPr>
        <w:pStyle w:val="Bezmezer"/>
        <w:ind w:left="357"/>
        <w:jc w:val="both"/>
        <w:rPr>
          <w:sz w:val="24"/>
          <w:szCs w:val="24"/>
        </w:rPr>
      </w:pPr>
      <w:r w:rsidRPr="00EB692A">
        <w:rPr>
          <w:sz w:val="24"/>
          <w:szCs w:val="24"/>
        </w:rPr>
        <w:t>Úkol trvá, dílčí spolupráce probíhají dle možností knihoven, konkrétní zkušenosti nejsou patrně šířeji známy. Nebyl prozatím vytvořen prezentační materiál jako opora k individuálním kontaktům knihoven se školami a studenty. Doporučuje se uskutečnit několik workshopů s příklady dobré praxe v této oblasti a na základě toho vytvořit brožuru – prezentační materiál (možné téma pro projekt K21 na rok 2015</w:t>
      </w:r>
      <w:r w:rsidR="002A2B04" w:rsidRPr="00EB692A">
        <w:rPr>
          <w:sz w:val="24"/>
          <w:szCs w:val="24"/>
        </w:rPr>
        <w:t>,</w:t>
      </w:r>
      <w:r w:rsidRPr="00EB692A">
        <w:rPr>
          <w:sz w:val="24"/>
          <w:szCs w:val="24"/>
        </w:rPr>
        <w:t xml:space="preserve"> příp</w:t>
      </w:r>
      <w:r w:rsidR="002A2B04" w:rsidRPr="00EB692A">
        <w:rPr>
          <w:sz w:val="24"/>
          <w:szCs w:val="24"/>
        </w:rPr>
        <w:t>.</w:t>
      </w:r>
      <w:r w:rsidRPr="00EB692A">
        <w:rPr>
          <w:sz w:val="24"/>
          <w:szCs w:val="24"/>
        </w:rPr>
        <w:t xml:space="preserve"> </w:t>
      </w:r>
      <w:r w:rsidR="005F7456" w:rsidRPr="00EB692A">
        <w:rPr>
          <w:sz w:val="24"/>
          <w:szCs w:val="24"/>
        </w:rPr>
        <w:t>20</w:t>
      </w:r>
      <w:r w:rsidRPr="00EB692A">
        <w:rPr>
          <w:sz w:val="24"/>
          <w:szCs w:val="24"/>
        </w:rPr>
        <w:t xml:space="preserve">16). </w:t>
      </w:r>
      <w:r w:rsidRPr="00EB692A">
        <w:rPr>
          <w:sz w:val="24"/>
          <w:szCs w:val="24"/>
        </w:rPr>
        <w:lastRenderedPageBreak/>
        <w:t>Návrh realizátora – KDK</w:t>
      </w:r>
      <w:r w:rsidR="00EB692A" w:rsidRPr="00EB692A">
        <w:rPr>
          <w:sz w:val="24"/>
          <w:szCs w:val="24"/>
        </w:rPr>
        <w:t xml:space="preserve"> </w:t>
      </w:r>
      <w:r w:rsidRPr="00EB692A">
        <w:rPr>
          <w:sz w:val="24"/>
          <w:szCs w:val="24"/>
        </w:rPr>
        <w:t>SKIP ve spolupráci s Centrem dětského čtenářství při Knihovně Jiřího Mahena v Brně.</w:t>
      </w:r>
    </w:p>
    <w:p w14:paraId="4762512D" w14:textId="77777777" w:rsidR="00E4393E" w:rsidRPr="00EB692A" w:rsidRDefault="00E4393E" w:rsidP="00E4393E">
      <w:pPr>
        <w:pStyle w:val="Bezmezer"/>
        <w:ind w:left="357"/>
        <w:jc w:val="both"/>
        <w:rPr>
          <w:sz w:val="24"/>
          <w:szCs w:val="24"/>
        </w:rPr>
      </w:pPr>
      <w:r w:rsidRPr="00EB692A">
        <w:rPr>
          <w:sz w:val="24"/>
          <w:szCs w:val="24"/>
        </w:rPr>
        <w:t>Vazba na priority 18, 20</w:t>
      </w:r>
    </w:p>
    <w:p w14:paraId="21D11719" w14:textId="77777777" w:rsidR="00E4393E" w:rsidRPr="00EB692A" w:rsidRDefault="00E4393E" w:rsidP="00E4393E">
      <w:pPr>
        <w:pStyle w:val="Bezmezer"/>
        <w:ind w:left="897"/>
        <w:rPr>
          <w:i/>
          <w:sz w:val="24"/>
          <w:szCs w:val="24"/>
        </w:rPr>
      </w:pPr>
    </w:p>
    <w:p w14:paraId="6D6FD533" w14:textId="77777777" w:rsidR="00E4393E" w:rsidRPr="00EB692A" w:rsidRDefault="00E4393E" w:rsidP="00E4393E">
      <w:pPr>
        <w:keepNext/>
        <w:keepLines/>
        <w:numPr>
          <w:ilvl w:val="0"/>
          <w:numId w:val="41"/>
        </w:numPr>
        <w:tabs>
          <w:tab w:val="left" w:pos="720"/>
        </w:tabs>
        <w:spacing w:after="0" w:line="240" w:lineRule="auto"/>
        <w:jc w:val="both"/>
        <w:outlineLvl w:val="0"/>
        <w:rPr>
          <w:rFonts w:ascii="Times New Roman" w:hAnsi="Times New Roman" w:cs="Times New Roman"/>
          <w:bCs/>
          <w:sz w:val="24"/>
          <w:szCs w:val="24"/>
          <w:lang w:eastAsia="cs-CZ"/>
        </w:rPr>
      </w:pPr>
      <w:r w:rsidRPr="00EB692A">
        <w:rPr>
          <w:rFonts w:ascii="Times New Roman" w:hAnsi="Times New Roman" w:cs="Times New Roman"/>
          <w:b/>
          <w:sz w:val="24"/>
          <w:szCs w:val="24"/>
        </w:rPr>
        <w:t>Podporovat dlouhodobé projekty rozvoje čtenářské gramotnosti</w:t>
      </w:r>
      <w:r w:rsidRPr="00EB692A">
        <w:rPr>
          <w:rFonts w:ascii="Times New Roman" w:hAnsi="Times New Roman" w:cs="Times New Roman"/>
          <w:sz w:val="24"/>
          <w:szCs w:val="24"/>
        </w:rPr>
        <w:t xml:space="preserve">. </w:t>
      </w:r>
    </w:p>
    <w:p w14:paraId="7652EB6D" w14:textId="1DEB8955" w:rsidR="00E4393E" w:rsidRPr="00EB692A" w:rsidRDefault="00EB692A" w:rsidP="00E4393E">
      <w:pPr>
        <w:keepNext/>
        <w:keepLines/>
        <w:tabs>
          <w:tab w:val="left" w:pos="720"/>
        </w:tabs>
        <w:spacing w:after="0" w:line="240" w:lineRule="auto"/>
        <w:jc w:val="both"/>
        <w:outlineLvl w:val="0"/>
        <w:rPr>
          <w:rFonts w:ascii="Times New Roman" w:hAnsi="Times New Roman" w:cs="Times New Roman"/>
          <w:bCs/>
          <w:i/>
          <w:sz w:val="24"/>
          <w:szCs w:val="24"/>
          <w:lang w:eastAsia="cs-CZ"/>
        </w:rPr>
      </w:pPr>
      <w:r w:rsidRPr="00EB692A">
        <w:rPr>
          <w:rFonts w:ascii="Times New Roman" w:hAnsi="Times New Roman" w:cs="Times New Roman"/>
          <w:i/>
          <w:sz w:val="24"/>
          <w:szCs w:val="24"/>
        </w:rPr>
        <w:t xml:space="preserve"> </w:t>
      </w:r>
      <w:r w:rsidR="00E4393E" w:rsidRPr="00EB692A">
        <w:rPr>
          <w:rFonts w:ascii="Times New Roman" w:hAnsi="Times New Roman" w:cs="Times New Roman"/>
          <w:i/>
          <w:sz w:val="24"/>
          <w:szCs w:val="24"/>
        </w:rPr>
        <w:t>Realizace:</w:t>
      </w:r>
    </w:p>
    <w:p w14:paraId="661EB5FF" w14:textId="3441E0A0" w:rsidR="00E4393E" w:rsidRPr="00EB692A" w:rsidRDefault="00E4393E" w:rsidP="00E4393E">
      <w:pPr>
        <w:pStyle w:val="Bezmezer"/>
        <w:ind w:left="360"/>
        <w:jc w:val="both"/>
        <w:rPr>
          <w:sz w:val="24"/>
          <w:szCs w:val="24"/>
        </w:rPr>
      </w:pPr>
      <w:r w:rsidRPr="00EB692A">
        <w:rPr>
          <w:sz w:val="24"/>
          <w:szCs w:val="24"/>
        </w:rPr>
        <w:t>Ve stylu práce jednotlivých knihoven prosazovat akcent na vytváření značky knihovny pro děti a mládež jako místa bezpečného neformálního útočiště</w:t>
      </w:r>
      <w:r w:rsidR="00EB692A" w:rsidRPr="00EB692A">
        <w:rPr>
          <w:sz w:val="24"/>
          <w:szCs w:val="24"/>
        </w:rPr>
        <w:t xml:space="preserve"> </w:t>
      </w:r>
      <w:r w:rsidRPr="00EB692A">
        <w:rPr>
          <w:sz w:val="24"/>
          <w:szCs w:val="24"/>
        </w:rPr>
        <w:t>k trávení mimoškolního času (potřít časté vnímání knihovny jako místa povinné návštěvy se školou). Monitoring a sdílení průzkumů, poznatků v této oblasti provádějí Knihovna Jiřího Mahena v Brně (Centrum dětského čtenářství) a Městská knihovna v Praze, případně další. Poznatky budou zveřejněny. Mezi garantujícími knihovnami bude dohodnut způsob prezentace. Např. KJM v roce 2014 a návazně realizuje v této oblasti projekt „Pověste ho vejš“ (podpora K21). V rámci exi</w:t>
      </w:r>
      <w:r w:rsidR="005F7456" w:rsidRPr="00EB692A">
        <w:rPr>
          <w:sz w:val="24"/>
          <w:szCs w:val="24"/>
        </w:rPr>
        <w:t>s</w:t>
      </w:r>
      <w:r w:rsidRPr="00EB692A">
        <w:rPr>
          <w:sz w:val="24"/>
          <w:szCs w:val="24"/>
        </w:rPr>
        <w:t>tujících dotačních titulů MK ČR (MŠMT, EU aj.) výrazně podporovat zejména systematické a dlouhodobé projekty v dané oblasti.</w:t>
      </w:r>
    </w:p>
    <w:p w14:paraId="4338EC26" w14:textId="77777777" w:rsidR="00E4393E" w:rsidRPr="00EB692A" w:rsidRDefault="00E4393E" w:rsidP="00E4393E">
      <w:pPr>
        <w:pStyle w:val="Bezmezer"/>
        <w:rPr>
          <w:b/>
          <w:i/>
          <w:sz w:val="24"/>
          <w:szCs w:val="24"/>
          <w:highlight w:val="yellow"/>
        </w:rPr>
      </w:pPr>
    </w:p>
    <w:p w14:paraId="79C858F3" w14:textId="77777777" w:rsidR="00E4393E" w:rsidRPr="00EB692A" w:rsidRDefault="00E4393E" w:rsidP="00E4393E">
      <w:pPr>
        <w:pStyle w:val="Bezmezer"/>
        <w:numPr>
          <w:ilvl w:val="0"/>
          <w:numId w:val="41"/>
        </w:numPr>
        <w:jc w:val="both"/>
        <w:rPr>
          <w:b/>
          <w:sz w:val="24"/>
          <w:szCs w:val="24"/>
        </w:rPr>
      </w:pPr>
      <w:r w:rsidRPr="00EB692A">
        <w:rPr>
          <w:b/>
          <w:sz w:val="24"/>
          <w:szCs w:val="24"/>
        </w:rPr>
        <w:t>Podporovat Kampaně na podporu čtenářství a společenské prestiže četby a dobré knihy.</w:t>
      </w:r>
    </w:p>
    <w:p w14:paraId="160958BE" w14:textId="77777777" w:rsidR="00E4393E" w:rsidRPr="00EB692A" w:rsidRDefault="00E4393E" w:rsidP="00E4393E">
      <w:pPr>
        <w:pStyle w:val="Bezmezer"/>
        <w:ind w:left="360"/>
        <w:jc w:val="both"/>
        <w:rPr>
          <w:i/>
          <w:sz w:val="24"/>
          <w:szCs w:val="24"/>
        </w:rPr>
      </w:pPr>
      <w:r w:rsidRPr="00EB692A">
        <w:rPr>
          <w:i/>
          <w:sz w:val="24"/>
          <w:szCs w:val="24"/>
        </w:rPr>
        <w:t>Realizace:</w:t>
      </w:r>
    </w:p>
    <w:p w14:paraId="7F9E2B3D" w14:textId="77777777" w:rsidR="00E4393E" w:rsidRPr="00EB692A" w:rsidRDefault="00E4393E" w:rsidP="00E4393E">
      <w:pPr>
        <w:pStyle w:val="Bezmezer"/>
        <w:numPr>
          <w:ilvl w:val="0"/>
          <w:numId w:val="11"/>
        </w:numPr>
        <w:jc w:val="both"/>
        <w:rPr>
          <w:iCs/>
          <w:sz w:val="24"/>
          <w:szCs w:val="24"/>
        </w:rPr>
      </w:pPr>
      <w:r w:rsidRPr="00EB692A">
        <w:rPr>
          <w:sz w:val="24"/>
          <w:szCs w:val="24"/>
        </w:rPr>
        <w:t>Proběhl průzkum dětského čtenářství – Národní knihovna ČR – vazba na prioritu 18</w:t>
      </w:r>
    </w:p>
    <w:p w14:paraId="71EDC888" w14:textId="77777777" w:rsidR="00E4393E" w:rsidRPr="00EB692A" w:rsidRDefault="00E4393E" w:rsidP="00E4393E">
      <w:pPr>
        <w:pStyle w:val="Bezmezer"/>
        <w:ind w:left="300"/>
        <w:jc w:val="both"/>
        <w:rPr>
          <w:rStyle w:val="Zvraznn"/>
          <w:i w:val="0"/>
          <w:sz w:val="24"/>
          <w:szCs w:val="24"/>
        </w:rPr>
      </w:pPr>
      <w:r w:rsidRPr="00EB692A">
        <w:rPr>
          <w:rStyle w:val="Zvraznn"/>
          <w:i w:val="0"/>
          <w:sz w:val="24"/>
          <w:szCs w:val="24"/>
        </w:rPr>
        <w:t>Průzkum České děti jako čtenáři 2013 – průzkum realizován, dokončen 30. 11. 2013. Výsledky publikovány v roce 2014 (dr. Prázová, dr. Landová).</w:t>
      </w:r>
    </w:p>
    <w:p w14:paraId="4A32EF89" w14:textId="55557A61" w:rsidR="00E4393E" w:rsidRPr="00EB692A" w:rsidRDefault="00E4393E" w:rsidP="00E4393E">
      <w:pPr>
        <w:pStyle w:val="Bezmezer"/>
        <w:ind w:left="300"/>
        <w:jc w:val="both"/>
        <w:rPr>
          <w:rStyle w:val="Zvraznn"/>
          <w:i w:val="0"/>
          <w:sz w:val="24"/>
          <w:szCs w:val="24"/>
        </w:rPr>
      </w:pPr>
      <w:r w:rsidRPr="00EB692A">
        <w:rPr>
          <w:rStyle w:val="Zvraznn"/>
          <w:i w:val="0"/>
          <w:sz w:val="24"/>
          <w:szCs w:val="24"/>
        </w:rPr>
        <w:t>Proběhly workshopy s pracovníky dětských oddělení, cílem je vypracování doporučení pro dětská oddělení knihoven. Známa je struktura vývoje dětských čtená</w:t>
      </w:r>
      <w:r w:rsidR="00EB692A">
        <w:rPr>
          <w:rStyle w:val="Zvraznn"/>
          <w:i w:val="0"/>
          <w:sz w:val="24"/>
          <w:szCs w:val="24"/>
        </w:rPr>
        <w:t>řů v knihovnách v období 1989–</w:t>
      </w:r>
      <w:r w:rsidRPr="00EB692A">
        <w:rPr>
          <w:rStyle w:val="Zvraznn"/>
          <w:i w:val="0"/>
          <w:sz w:val="24"/>
          <w:szCs w:val="24"/>
        </w:rPr>
        <w:t xml:space="preserve">2013. </w:t>
      </w:r>
    </w:p>
    <w:p w14:paraId="1F1C246D" w14:textId="3714B263" w:rsidR="00E4393E" w:rsidRPr="00EB692A" w:rsidRDefault="00E4393E" w:rsidP="00E4393E">
      <w:pPr>
        <w:pStyle w:val="Bezmezer"/>
        <w:ind w:left="300"/>
        <w:jc w:val="both"/>
        <w:rPr>
          <w:sz w:val="24"/>
          <w:szCs w:val="24"/>
        </w:rPr>
      </w:pPr>
      <w:r w:rsidRPr="00EB692A">
        <w:rPr>
          <w:sz w:val="24"/>
          <w:szCs w:val="24"/>
        </w:rPr>
        <w:t>Za potřebnou je považována deklarace zájmu státu na podpoře čtenářské gramotnosti</w:t>
      </w:r>
      <w:r w:rsidR="00EB692A" w:rsidRPr="00EB692A">
        <w:rPr>
          <w:sz w:val="24"/>
          <w:szCs w:val="24"/>
        </w:rPr>
        <w:t xml:space="preserve"> </w:t>
      </w:r>
      <w:r w:rsidRPr="00EB692A">
        <w:rPr>
          <w:sz w:val="24"/>
          <w:szCs w:val="24"/>
        </w:rPr>
        <w:t>- nutná spolupráce klíčových partnerů včetně ministerstev – víceletá celonárodní kampaň.</w:t>
      </w:r>
    </w:p>
    <w:p w14:paraId="15AE3248" w14:textId="77777777" w:rsidR="00E4393E" w:rsidRPr="00EB692A" w:rsidRDefault="00E4393E" w:rsidP="00E4393E">
      <w:pPr>
        <w:pStyle w:val="Bezmezer"/>
        <w:ind w:left="300"/>
        <w:jc w:val="both"/>
        <w:rPr>
          <w:sz w:val="24"/>
          <w:szCs w:val="24"/>
        </w:rPr>
      </w:pPr>
      <w:r w:rsidRPr="00EB692A">
        <w:rPr>
          <w:sz w:val="24"/>
          <w:szCs w:val="24"/>
        </w:rPr>
        <w:t xml:space="preserve">Probíhaly individuální aktivity MK ČR, SKIP, SDRUK, knihoven a dalších subjektů bez propojení do celonárodní na veřejnosti viditelné kampaně podpořené ze strany státu. </w:t>
      </w:r>
    </w:p>
    <w:p w14:paraId="56CBAEF9" w14:textId="378F9BBC" w:rsidR="00E4393E" w:rsidRPr="00EB692A" w:rsidRDefault="00E4393E" w:rsidP="00E4393E">
      <w:pPr>
        <w:spacing w:after="0" w:line="240" w:lineRule="auto"/>
        <w:ind w:left="300"/>
        <w:jc w:val="both"/>
        <w:rPr>
          <w:rFonts w:ascii="Times New Roman" w:hAnsi="Times New Roman" w:cs="Times New Roman"/>
          <w:sz w:val="24"/>
          <w:szCs w:val="24"/>
        </w:rPr>
      </w:pPr>
      <w:r w:rsidRPr="00EB692A">
        <w:rPr>
          <w:rFonts w:ascii="Times New Roman" w:hAnsi="Times New Roman" w:cs="Times New Roman"/>
          <w:sz w:val="24"/>
          <w:szCs w:val="24"/>
        </w:rPr>
        <w:t xml:space="preserve">Vazba na prioritu 10 - </w:t>
      </w:r>
      <w:r w:rsidR="005F7456" w:rsidRPr="00EB692A">
        <w:rPr>
          <w:rFonts w:ascii="Times New Roman" w:hAnsi="Times New Roman" w:cs="Times New Roman"/>
          <w:sz w:val="24"/>
          <w:szCs w:val="24"/>
        </w:rPr>
        <w:t>z</w:t>
      </w:r>
      <w:r w:rsidRPr="00EB692A">
        <w:rPr>
          <w:rFonts w:ascii="Times New Roman" w:hAnsi="Times New Roman" w:cs="Times New Roman"/>
          <w:sz w:val="24"/>
          <w:szCs w:val="24"/>
        </w:rPr>
        <w:t>ahrnout principy poskytování služeb systémem knihoven do koncepčních materiálů jiných resortů, MK ČR toto doporučovalo v rámci připomínkových řízení ke koncepčním materiálům jiných rezortů, viz plnění 10.2. Zahrnout knihovny jako příjemce podpory do příslušných programů i jiných rezortů: Knihovnický institut Národní knihovny ČR zmapoval dotační programy jiných rezortů + krajů.</w:t>
      </w:r>
    </w:p>
    <w:p w14:paraId="5F0476D9" w14:textId="77777777" w:rsidR="00E4393E" w:rsidRPr="00EB692A" w:rsidRDefault="00E4393E" w:rsidP="00E4393E">
      <w:pPr>
        <w:pStyle w:val="Bezmezer"/>
        <w:ind w:left="644"/>
        <w:jc w:val="both"/>
        <w:rPr>
          <w:sz w:val="24"/>
          <w:szCs w:val="24"/>
        </w:rPr>
      </w:pPr>
    </w:p>
    <w:p w14:paraId="49504E5B" w14:textId="77777777" w:rsidR="00E4393E" w:rsidRPr="00EB692A" w:rsidRDefault="00E4393E" w:rsidP="00E4393E">
      <w:pPr>
        <w:pStyle w:val="Bezmezer"/>
        <w:ind w:left="300"/>
        <w:jc w:val="both"/>
        <w:rPr>
          <w:sz w:val="24"/>
          <w:szCs w:val="24"/>
        </w:rPr>
      </w:pPr>
      <w:r w:rsidRPr="00EB692A">
        <w:rPr>
          <w:sz w:val="24"/>
          <w:szCs w:val="24"/>
        </w:rPr>
        <w:t xml:space="preserve">Zainteresovat rodinu jako klíčového partnera u nejmenší a mladší čtenářské populace. Zainteresovat zejména věkovou kategorii teenagerů jako aktivní spolutvůrce programů, projektů a propagace čtenářství. Volba vhodných marketingových nástrojů. </w:t>
      </w:r>
    </w:p>
    <w:p w14:paraId="28DAC5A3" w14:textId="77777777" w:rsidR="00E4393E" w:rsidRPr="00EB692A" w:rsidRDefault="00E4393E" w:rsidP="00E4393E">
      <w:pPr>
        <w:pStyle w:val="Bezmezer"/>
        <w:ind w:left="300"/>
        <w:jc w:val="both"/>
        <w:rPr>
          <w:sz w:val="24"/>
          <w:szCs w:val="24"/>
        </w:rPr>
      </w:pPr>
      <w:r w:rsidRPr="00EB692A">
        <w:rPr>
          <w:sz w:val="24"/>
          <w:szCs w:val="24"/>
        </w:rPr>
        <w:t>Pracovní skupina vytyčila doporučení pro knihovny:</w:t>
      </w:r>
    </w:p>
    <w:p w14:paraId="6BDCCA1D" w14:textId="664DF4F4" w:rsidR="00E4393E" w:rsidRPr="00EB692A" w:rsidRDefault="00E4393E" w:rsidP="00E4393E">
      <w:pPr>
        <w:pStyle w:val="Bezmezer"/>
        <w:ind w:left="300"/>
        <w:jc w:val="both"/>
        <w:rPr>
          <w:sz w:val="24"/>
          <w:szCs w:val="24"/>
        </w:rPr>
      </w:pPr>
      <w:r w:rsidRPr="00EB692A">
        <w:rPr>
          <w:sz w:val="24"/>
          <w:szCs w:val="24"/>
        </w:rPr>
        <w:t>Ve stylu práce jednotlivých knihoven ještě účinněji prosazovat akcent na vytváření značky knihovny pro mladé jako bezpečného neformálního útočiště</w:t>
      </w:r>
      <w:r w:rsidR="00EB692A" w:rsidRPr="00EB692A">
        <w:rPr>
          <w:sz w:val="24"/>
          <w:szCs w:val="24"/>
        </w:rPr>
        <w:t xml:space="preserve"> </w:t>
      </w:r>
      <w:r w:rsidRPr="00EB692A">
        <w:rPr>
          <w:sz w:val="24"/>
          <w:szCs w:val="24"/>
        </w:rPr>
        <w:t xml:space="preserve">k trávení mimoškolního času (potřít časté vnímání knihovny jako místa povinné návštěvy se školou. Při tvorbě komunikačního stylu a marketingových nástrojů zapojit co nejvíce samotnou cílovou skupinu - studenty. </w:t>
      </w:r>
    </w:p>
    <w:p w14:paraId="6401AA04" w14:textId="77777777" w:rsidR="00EB692A" w:rsidRPr="00EB692A" w:rsidRDefault="00E4393E" w:rsidP="00EB692A">
      <w:pPr>
        <w:pStyle w:val="Bezmezer"/>
        <w:ind w:left="300"/>
        <w:jc w:val="both"/>
        <w:rPr>
          <w:sz w:val="24"/>
          <w:szCs w:val="24"/>
        </w:rPr>
      </w:pPr>
      <w:r w:rsidRPr="00EB692A">
        <w:rPr>
          <w:sz w:val="24"/>
          <w:szCs w:val="24"/>
        </w:rPr>
        <w:t>Vazba na prioritu 19 – v rámci práce této priority vytvářet metodickou podporu pro tuto oblast. Vazba na prioritu 20 – zapracovat do vzdělávacích programů zejména krajských knihoven.</w:t>
      </w:r>
    </w:p>
    <w:p w14:paraId="6B059633" w14:textId="2EE43CDC" w:rsidR="00E4393E" w:rsidRPr="00EB692A" w:rsidRDefault="00E4393E" w:rsidP="00EB692A">
      <w:pPr>
        <w:pStyle w:val="Bezmezer"/>
        <w:ind w:left="300"/>
        <w:jc w:val="both"/>
        <w:rPr>
          <w:sz w:val="24"/>
          <w:szCs w:val="24"/>
        </w:rPr>
      </w:pPr>
      <w:r w:rsidRPr="00EB692A">
        <w:rPr>
          <w:sz w:val="24"/>
          <w:szCs w:val="24"/>
        </w:rPr>
        <w:t>Vytvořit masivní jednotnou kampaň SKIP, SDRUK.</w:t>
      </w:r>
    </w:p>
    <w:p w14:paraId="50601E29" w14:textId="0780938A" w:rsidR="00E4393E" w:rsidRPr="00EB692A" w:rsidRDefault="00E4393E" w:rsidP="00E4393E">
      <w:pPr>
        <w:pStyle w:val="Bezmezer"/>
        <w:ind w:left="284"/>
        <w:jc w:val="both"/>
        <w:rPr>
          <w:sz w:val="24"/>
          <w:szCs w:val="24"/>
        </w:rPr>
      </w:pPr>
      <w:r w:rsidRPr="00EB692A">
        <w:rPr>
          <w:sz w:val="24"/>
          <w:szCs w:val="24"/>
        </w:rPr>
        <w:lastRenderedPageBreak/>
        <w:t>Spolupracovat s privátními subjekty, osobnostmi, knihkupci, nakladateli apod.</w:t>
      </w:r>
      <w:r w:rsidR="00EB692A" w:rsidRPr="00EB692A">
        <w:rPr>
          <w:sz w:val="24"/>
          <w:szCs w:val="24"/>
        </w:rPr>
        <w:t xml:space="preserve"> </w:t>
      </w:r>
      <w:r w:rsidRPr="00EB692A">
        <w:rPr>
          <w:sz w:val="24"/>
          <w:szCs w:val="24"/>
        </w:rPr>
        <w:t>Spolupracovat s velkými existujícími národními projekty (např. Celé Česko čte dětem, Rosteme s knihou)</w:t>
      </w:r>
    </w:p>
    <w:p w14:paraId="1271D9A6" w14:textId="77777777" w:rsidR="00E4393E" w:rsidRPr="00EB692A" w:rsidRDefault="00E4393E" w:rsidP="00E4393E">
      <w:pPr>
        <w:pStyle w:val="Bezmezer"/>
        <w:rPr>
          <w:b/>
          <w:sz w:val="24"/>
          <w:szCs w:val="24"/>
        </w:rPr>
      </w:pPr>
    </w:p>
    <w:p w14:paraId="34B7651C" w14:textId="77777777" w:rsidR="00E4393E" w:rsidRPr="00EB692A" w:rsidRDefault="00E4393E" w:rsidP="00E4393E">
      <w:pPr>
        <w:spacing w:after="0" w:line="240" w:lineRule="auto"/>
        <w:rPr>
          <w:rFonts w:ascii="Times New Roman" w:hAnsi="Times New Roman" w:cs="Times New Roman"/>
          <w:b/>
          <w:sz w:val="24"/>
          <w:szCs w:val="24"/>
          <w:u w:val="single"/>
        </w:rPr>
      </w:pPr>
      <w:r w:rsidRPr="00EB692A">
        <w:rPr>
          <w:rFonts w:ascii="Times New Roman" w:hAnsi="Times New Roman" w:cs="Times New Roman"/>
          <w:b/>
          <w:sz w:val="24"/>
          <w:szCs w:val="24"/>
          <w:u w:val="single"/>
        </w:rPr>
        <w:t>Celkové shrnutí priority 11:</w:t>
      </w:r>
    </w:p>
    <w:p w14:paraId="7AAEB8A9" w14:textId="2E8FFC2C"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Realizace této priority byla a nadále bude průběžná a neustále musí reagovat na nové podmínky.</w:t>
      </w:r>
      <w:r w:rsidR="00EB692A" w:rsidRPr="00EB692A">
        <w:rPr>
          <w:rFonts w:ascii="Times New Roman" w:hAnsi="Times New Roman" w:cs="Times New Roman"/>
          <w:sz w:val="24"/>
          <w:szCs w:val="24"/>
        </w:rPr>
        <w:t xml:space="preserve"> </w:t>
      </w:r>
      <w:r w:rsidRPr="00EB692A">
        <w:rPr>
          <w:rFonts w:ascii="Times New Roman" w:hAnsi="Times New Roman" w:cs="Times New Roman"/>
          <w:sz w:val="24"/>
          <w:szCs w:val="24"/>
        </w:rPr>
        <w:t>Ukázalo se, že účinnější realizaci záměrů v této oblasti by napomohla jednoznačná metodická a informační podpora opřená o stálý pracovní tým (Knihovnický institut NK ČR, krajské knihovny). Nutno více spolupracovat při tvorbě kampaní v návaznostech s dalšími prioritami. Účinněji zapracovat získávání potřebných kompetencí do CŽV knihovníků.</w:t>
      </w:r>
      <w:r w:rsidR="00EB692A" w:rsidRPr="00EB692A">
        <w:rPr>
          <w:rFonts w:ascii="Times New Roman" w:hAnsi="Times New Roman" w:cs="Times New Roman"/>
          <w:sz w:val="24"/>
          <w:szCs w:val="24"/>
        </w:rPr>
        <w:t xml:space="preserve"> </w:t>
      </w:r>
      <w:r w:rsidRPr="00EB692A">
        <w:rPr>
          <w:rFonts w:ascii="Times New Roman" w:hAnsi="Times New Roman" w:cs="Times New Roman"/>
          <w:sz w:val="24"/>
          <w:szCs w:val="24"/>
        </w:rPr>
        <w:t>V dotačních titulech MK ČR zapracovat podporu čtenářství a zejména spolupráci se školami jako jedno z významných kritérií. Nutno ověřit správnost nastavení pilotního projektu e- časopisu</w:t>
      </w:r>
      <w:r w:rsidR="00EB692A" w:rsidRPr="00EB692A">
        <w:rPr>
          <w:rFonts w:ascii="Times New Roman" w:hAnsi="Times New Roman" w:cs="Times New Roman"/>
          <w:sz w:val="24"/>
          <w:szCs w:val="24"/>
        </w:rPr>
        <w:t xml:space="preserve"> </w:t>
      </w:r>
      <w:r w:rsidRPr="00EB692A">
        <w:rPr>
          <w:rFonts w:ascii="Times New Roman" w:hAnsi="Times New Roman" w:cs="Times New Roman"/>
          <w:sz w:val="24"/>
          <w:szCs w:val="24"/>
        </w:rPr>
        <w:t xml:space="preserve">Impulsy, a v případě jeho přínosu získat dotační podporu na jeho vydávání. Nutno dále pokračovat v podpoře projektu Databanka a jejího účinného využívání a sdílení. Nutno výrazněji spolupracovat se školami a rodinou. </w:t>
      </w:r>
    </w:p>
    <w:p w14:paraId="1BEF3544" w14:textId="31413A2D"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Definovat vhodný prostor pro umísťování výsledků průzkumů – i dílčích z jednotlivých kniho</w:t>
      </w:r>
      <w:r w:rsidR="00117B13" w:rsidRPr="00EB692A">
        <w:rPr>
          <w:rFonts w:ascii="Times New Roman" w:hAnsi="Times New Roman" w:cs="Times New Roman"/>
          <w:sz w:val="24"/>
          <w:szCs w:val="24"/>
        </w:rPr>
        <w:t>ven (Národní knihovna ČR, ÚKR,…</w:t>
      </w:r>
      <w:r w:rsidRPr="00EB692A">
        <w:rPr>
          <w:rFonts w:ascii="Times New Roman" w:hAnsi="Times New Roman" w:cs="Times New Roman"/>
          <w:sz w:val="24"/>
          <w:szCs w:val="24"/>
        </w:rPr>
        <w:t>). Vytvořit výchozí prezentační materiál pro kontakty knihoven a škol a pro rodiny.</w:t>
      </w:r>
      <w:r w:rsidR="00EB692A" w:rsidRPr="00EB692A">
        <w:rPr>
          <w:rFonts w:ascii="Times New Roman" w:hAnsi="Times New Roman" w:cs="Times New Roman"/>
          <w:sz w:val="24"/>
          <w:szCs w:val="24"/>
        </w:rPr>
        <w:t xml:space="preserve"> </w:t>
      </w:r>
    </w:p>
    <w:p w14:paraId="42DB2D92" w14:textId="45B6832F" w:rsidR="00E4393E" w:rsidRPr="00EB692A" w:rsidRDefault="00E4393E" w:rsidP="00E4393E">
      <w:pPr>
        <w:spacing w:after="0" w:line="240" w:lineRule="auto"/>
        <w:jc w:val="both"/>
        <w:rPr>
          <w:rFonts w:ascii="Times New Roman" w:eastAsia="Times New Roman" w:hAnsi="Times New Roman" w:cs="Times New Roman"/>
          <w:b/>
          <w:sz w:val="24"/>
          <w:szCs w:val="24"/>
          <w:shd w:val="clear" w:color="auto" w:fill="FFFFFF"/>
          <w:lang w:eastAsia="cs-CZ"/>
        </w:rPr>
      </w:pPr>
      <w:r w:rsidRPr="00EB692A">
        <w:rPr>
          <w:rFonts w:ascii="Times New Roman" w:eastAsia="Times New Roman" w:hAnsi="Times New Roman" w:cs="Times New Roman"/>
          <w:sz w:val="24"/>
          <w:szCs w:val="24"/>
          <w:shd w:val="clear" w:color="auto" w:fill="FFFFFF"/>
          <w:lang w:eastAsia="cs-CZ"/>
        </w:rPr>
        <w:t>V personální politice knihoven klást vysoký důraz na obsazování pozic v knihovnách pro děti a mládež</w:t>
      </w:r>
      <w:r w:rsidR="00EB692A" w:rsidRPr="00EB692A">
        <w:rPr>
          <w:rFonts w:ascii="Times New Roman" w:eastAsia="Times New Roman" w:hAnsi="Times New Roman" w:cs="Times New Roman"/>
          <w:sz w:val="24"/>
          <w:szCs w:val="24"/>
          <w:shd w:val="clear" w:color="auto" w:fill="FFFFFF"/>
          <w:lang w:eastAsia="cs-CZ"/>
        </w:rPr>
        <w:t xml:space="preserve"> </w:t>
      </w:r>
      <w:r w:rsidRPr="00EB692A">
        <w:rPr>
          <w:rFonts w:ascii="Times New Roman" w:eastAsia="Times New Roman" w:hAnsi="Times New Roman" w:cs="Times New Roman"/>
          <w:sz w:val="24"/>
          <w:szCs w:val="24"/>
          <w:shd w:val="clear" w:color="auto" w:fill="FFFFFF"/>
          <w:lang w:eastAsia="cs-CZ"/>
        </w:rPr>
        <w:t>plně kvalifikovaným personálem, klást důraz na celoživotní profesní vzdělávání. Pro zvyšování kvalifikace využívat systém NSK</w:t>
      </w:r>
      <w:r w:rsidR="00EB692A" w:rsidRPr="00EB692A">
        <w:rPr>
          <w:rFonts w:ascii="Times New Roman" w:eastAsia="Times New Roman" w:hAnsi="Times New Roman" w:cs="Times New Roman"/>
          <w:sz w:val="24"/>
          <w:szCs w:val="24"/>
          <w:shd w:val="clear" w:color="auto" w:fill="FFFFFF"/>
          <w:lang w:eastAsia="cs-CZ"/>
        </w:rPr>
        <w:t xml:space="preserve"> </w:t>
      </w:r>
      <w:r w:rsidRPr="00EB692A">
        <w:rPr>
          <w:rFonts w:ascii="Times New Roman" w:eastAsia="Times New Roman" w:hAnsi="Times New Roman" w:cs="Times New Roman"/>
          <w:sz w:val="24"/>
          <w:szCs w:val="24"/>
          <w:shd w:val="clear" w:color="auto" w:fill="FFFFFF"/>
          <w:lang w:eastAsia="cs-CZ"/>
        </w:rPr>
        <w:t>a uznávat kvalifikace získané tímto způsobem</w:t>
      </w:r>
      <w:r w:rsidRPr="00EB692A">
        <w:rPr>
          <w:rFonts w:ascii="Times New Roman" w:eastAsia="Times New Roman" w:hAnsi="Times New Roman" w:cs="Times New Roman"/>
          <w:b/>
          <w:sz w:val="24"/>
          <w:szCs w:val="24"/>
          <w:shd w:val="clear" w:color="auto" w:fill="FFFFFF"/>
          <w:lang w:eastAsia="cs-CZ"/>
        </w:rPr>
        <w:t>. </w:t>
      </w:r>
    </w:p>
    <w:p w14:paraId="032A2F33" w14:textId="7B2BD7A6" w:rsidR="00370ED0" w:rsidRPr="00EB692A" w:rsidRDefault="00370ED0" w:rsidP="00370ED0">
      <w:pPr>
        <w:spacing w:after="0" w:line="240" w:lineRule="auto"/>
        <w:contextualSpacing/>
        <w:jc w:val="both"/>
        <w:rPr>
          <w:rFonts w:ascii="Times New Roman" w:eastAsia="Times New Roman" w:hAnsi="Times New Roman" w:cs="Times New Roman"/>
          <w:i/>
          <w:color w:val="000000" w:themeColor="text1"/>
          <w:sz w:val="24"/>
          <w:szCs w:val="24"/>
        </w:rPr>
      </w:pPr>
      <w:r w:rsidRPr="00EB692A">
        <w:rPr>
          <w:rFonts w:ascii="Times New Roman" w:hAnsi="Times New Roman" w:cs="Times New Roman"/>
          <w:i/>
          <w:sz w:val="24"/>
          <w:szCs w:val="24"/>
        </w:rPr>
        <w:t xml:space="preserve">V Koncepci rozvoje knihoven v České republice na léta 2017–2020 navazuje prioritní oblast č. 2 </w:t>
      </w:r>
      <w:r w:rsidRPr="00EB692A">
        <w:rPr>
          <w:rFonts w:ascii="Times New Roman" w:eastAsia="Times New Roman" w:hAnsi="Times New Roman" w:cs="Times New Roman"/>
          <w:i/>
          <w:color w:val="000000" w:themeColor="text1"/>
          <w:sz w:val="24"/>
          <w:szCs w:val="24"/>
        </w:rPr>
        <w:t>Knihovny jako otevřená vzdělávací, kulturní, komunitní a kreativní centra.</w:t>
      </w:r>
    </w:p>
    <w:p w14:paraId="6D7018E5" w14:textId="77777777" w:rsidR="00E4393E" w:rsidRPr="00EB692A" w:rsidRDefault="00E4393E" w:rsidP="00E4393E">
      <w:pPr>
        <w:spacing w:after="0" w:line="240" w:lineRule="auto"/>
        <w:rPr>
          <w:rFonts w:ascii="Times New Roman" w:hAnsi="Times New Roman" w:cs="Times New Roman"/>
          <w:b/>
          <w:sz w:val="24"/>
          <w:szCs w:val="24"/>
        </w:rPr>
      </w:pPr>
    </w:p>
    <w:p w14:paraId="007807C0" w14:textId="77777777" w:rsidR="00E4393E" w:rsidRPr="00EB692A" w:rsidRDefault="00E4393E" w:rsidP="00E4393E">
      <w:pPr>
        <w:spacing w:after="0" w:line="240" w:lineRule="auto"/>
        <w:rPr>
          <w:rFonts w:ascii="Times New Roman" w:hAnsi="Times New Roman" w:cs="Times New Roman"/>
          <w:sz w:val="24"/>
          <w:szCs w:val="24"/>
        </w:rPr>
      </w:pPr>
    </w:p>
    <w:p w14:paraId="207B292F" w14:textId="77777777" w:rsidR="00C25AA1" w:rsidRPr="00EB692A" w:rsidRDefault="00C25AA1" w:rsidP="00E4393E">
      <w:pPr>
        <w:spacing w:after="0" w:line="240" w:lineRule="auto"/>
        <w:rPr>
          <w:rFonts w:ascii="Times New Roman" w:hAnsi="Times New Roman" w:cs="Times New Roman"/>
          <w:sz w:val="24"/>
          <w:szCs w:val="24"/>
        </w:rPr>
      </w:pPr>
    </w:p>
    <w:p w14:paraId="17CDFC49" w14:textId="77777777" w:rsidR="00E4393E" w:rsidRPr="00EB692A" w:rsidRDefault="00E4393E" w:rsidP="00E4393E">
      <w:pPr>
        <w:pStyle w:val="Odstavecseseznamem"/>
        <w:numPr>
          <w:ilvl w:val="0"/>
          <w:numId w:val="42"/>
        </w:numPr>
        <w:pBdr>
          <w:top w:val="single" w:sz="4" w:space="1" w:color="auto"/>
          <w:left w:val="single" w:sz="4" w:space="4" w:color="auto"/>
          <w:bottom w:val="single" w:sz="4" w:space="1" w:color="auto"/>
          <w:right w:val="single" w:sz="4" w:space="4" w:color="auto"/>
        </w:pBdr>
        <w:rPr>
          <w:b/>
          <w:sz w:val="24"/>
          <w:szCs w:val="24"/>
        </w:rPr>
      </w:pPr>
      <w:r w:rsidRPr="00EB692A">
        <w:rPr>
          <w:b/>
          <w:sz w:val="24"/>
          <w:szCs w:val="24"/>
        </w:rPr>
        <w:t xml:space="preserve">Podporovat vytváření knihovních fondů. Zvýšit objem financování nákupu knihovních fondů v knihovnách ČR a vytvořit tak základní předpoklad pro zlepšení obsahu a kvality veřejných knihovnických a informačních služeb </w:t>
      </w:r>
    </w:p>
    <w:p w14:paraId="54544473" w14:textId="77777777" w:rsidR="00E4393E" w:rsidRPr="00EB692A" w:rsidRDefault="00E4393E" w:rsidP="00E4393E">
      <w:pPr>
        <w:pStyle w:val="Odstavecseseznamem1"/>
        <w:spacing w:after="0" w:line="240" w:lineRule="auto"/>
        <w:ind w:left="0"/>
        <w:jc w:val="both"/>
        <w:rPr>
          <w:rFonts w:ascii="Times New Roman" w:hAnsi="Times New Roman" w:cs="Times New Roman"/>
          <w:lang w:eastAsia="cs-CZ"/>
        </w:rPr>
      </w:pPr>
      <w:r w:rsidRPr="00EB692A">
        <w:rPr>
          <w:rFonts w:ascii="Times New Roman" w:hAnsi="Times New Roman" w:cs="Times New Roman"/>
          <w:b/>
        </w:rPr>
        <w:t>Dílčí cíle, projekty / aktivity</w:t>
      </w:r>
    </w:p>
    <w:p w14:paraId="3FD2E381" w14:textId="77777777" w:rsidR="00E4393E" w:rsidRPr="00EB692A" w:rsidRDefault="00E4393E" w:rsidP="00E4393E">
      <w:pPr>
        <w:pStyle w:val="Odstavecseseznamem1"/>
        <w:spacing w:after="0" w:line="240" w:lineRule="auto"/>
        <w:ind w:left="0"/>
        <w:jc w:val="both"/>
        <w:rPr>
          <w:rFonts w:ascii="Times New Roman" w:hAnsi="Times New Roman" w:cs="Times New Roman"/>
          <w:lang w:eastAsia="cs-CZ"/>
        </w:rPr>
      </w:pPr>
    </w:p>
    <w:p w14:paraId="186EA76E" w14:textId="77777777" w:rsidR="00E4393E" w:rsidRPr="00EB692A" w:rsidRDefault="00E4393E" w:rsidP="00E4393E">
      <w:pPr>
        <w:pStyle w:val="Zkladntext"/>
        <w:widowControl w:val="0"/>
        <w:numPr>
          <w:ilvl w:val="0"/>
          <w:numId w:val="43"/>
        </w:numPr>
        <w:tabs>
          <w:tab w:val="left" w:pos="720"/>
        </w:tabs>
        <w:spacing w:after="0"/>
        <w:jc w:val="both"/>
        <w:rPr>
          <w:b/>
          <w:bCs/>
          <w:lang w:eastAsia="cs-CZ"/>
        </w:rPr>
      </w:pPr>
      <w:r w:rsidRPr="00EB692A">
        <w:rPr>
          <w:b/>
        </w:rPr>
        <w:t xml:space="preserve">Podporovat doplňování literatury pro potřebu rozvoje jazykových dovedností obyvatel (cizojazyčná beletrie a populárně naučná literatura, jazykové příručky, slovníky). </w:t>
      </w:r>
    </w:p>
    <w:p w14:paraId="6819D916" w14:textId="77777777" w:rsidR="00E4393E" w:rsidRPr="00EB692A" w:rsidRDefault="00E4393E" w:rsidP="00E4393E">
      <w:pPr>
        <w:pStyle w:val="Odstavecseseznamem1"/>
        <w:keepNext/>
        <w:keepLines/>
        <w:spacing w:after="0" w:line="240" w:lineRule="auto"/>
        <w:ind w:left="360"/>
        <w:jc w:val="both"/>
        <w:rPr>
          <w:rFonts w:ascii="Times New Roman" w:hAnsi="Times New Roman" w:cs="Times New Roman"/>
        </w:rPr>
      </w:pPr>
      <w:r w:rsidRPr="00EB692A">
        <w:rPr>
          <w:rFonts w:ascii="Times New Roman" w:hAnsi="Times New Roman" w:cs="Times New Roman"/>
          <w:bCs/>
          <w:i/>
          <w:lang w:eastAsia="cs-CZ"/>
        </w:rPr>
        <w:t>Realizace:</w:t>
      </w:r>
    </w:p>
    <w:p w14:paraId="42AA0EB0" w14:textId="77777777" w:rsidR="00E4393E" w:rsidRPr="00EB692A" w:rsidRDefault="00E4393E" w:rsidP="00E4393E">
      <w:pPr>
        <w:pStyle w:val="Zkladntext"/>
        <w:tabs>
          <w:tab w:val="left" w:pos="1440"/>
        </w:tabs>
        <w:spacing w:after="0"/>
        <w:ind w:left="360"/>
        <w:jc w:val="both"/>
      </w:pPr>
      <w:r w:rsidRPr="00EB692A">
        <w:t>Byl vytvořen pilotní projekt doplňování zahraniční literatury, který nastavil systém krajských center, které budou spravovat tyto akvizice. V 1. etapě bylo vybráno 5 krajů, kde vzniklo 15 center, které do fondů získaly cizojazyčnou literaturu dle vlastního výběru. V r. 2015 proběhla 2. etapa projektu v dalších 5 krajích a byla připravena realizace 3. etapy na rok 2016. V roce 2015 pracovalo již 30 center v České republice. Garantem projektu je Moravská zemská knihovna v Brně. Následně se předpokládá kontinuální dotační titul MK ČR.</w:t>
      </w:r>
    </w:p>
    <w:p w14:paraId="11024CC8" w14:textId="77777777" w:rsidR="00E4393E" w:rsidRPr="00EB692A" w:rsidRDefault="00E4393E" w:rsidP="00E4393E">
      <w:pPr>
        <w:pStyle w:val="Zkladntext"/>
        <w:tabs>
          <w:tab w:val="left" w:pos="1440"/>
        </w:tabs>
        <w:spacing w:after="0"/>
        <w:ind w:left="360"/>
        <w:jc w:val="both"/>
        <w:rPr>
          <w:i/>
        </w:rPr>
      </w:pPr>
    </w:p>
    <w:p w14:paraId="20485C24" w14:textId="77777777" w:rsidR="00E4393E" w:rsidRPr="00EB692A" w:rsidRDefault="00E4393E" w:rsidP="00E4393E">
      <w:pPr>
        <w:widowControl w:val="0"/>
        <w:numPr>
          <w:ilvl w:val="0"/>
          <w:numId w:val="13"/>
        </w:numPr>
        <w:tabs>
          <w:tab w:val="left" w:pos="720"/>
        </w:tabs>
        <w:suppressAutoHyphens/>
        <w:spacing w:after="0" w:line="240" w:lineRule="auto"/>
        <w:jc w:val="both"/>
        <w:rPr>
          <w:rFonts w:ascii="Times New Roman" w:hAnsi="Times New Roman" w:cs="Times New Roman"/>
          <w:b/>
          <w:bCs/>
          <w:i/>
          <w:sz w:val="24"/>
          <w:szCs w:val="24"/>
          <w:lang w:eastAsia="cs-CZ"/>
        </w:rPr>
      </w:pPr>
      <w:r w:rsidRPr="00EB692A">
        <w:rPr>
          <w:rFonts w:ascii="Times New Roman" w:hAnsi="Times New Roman" w:cs="Times New Roman"/>
          <w:b/>
          <w:sz w:val="24"/>
          <w:szCs w:val="24"/>
        </w:rPr>
        <w:t xml:space="preserve">Podporovat doplňování literatury v jazycích národnostních a etnických menšin trvale žijících na území ČR. </w:t>
      </w:r>
    </w:p>
    <w:p w14:paraId="13038F7F" w14:textId="77777777" w:rsidR="00E4393E" w:rsidRPr="00EB692A" w:rsidRDefault="00E4393E" w:rsidP="00E4393E">
      <w:pPr>
        <w:pStyle w:val="Odstavecseseznamem1"/>
        <w:keepNext/>
        <w:keepLines/>
        <w:spacing w:after="0" w:line="240" w:lineRule="auto"/>
        <w:ind w:left="360"/>
        <w:jc w:val="both"/>
        <w:rPr>
          <w:rFonts w:ascii="Times New Roman" w:hAnsi="Times New Roman" w:cs="Times New Roman"/>
          <w:b/>
          <w:bCs/>
        </w:rPr>
      </w:pPr>
      <w:r w:rsidRPr="00EB692A">
        <w:rPr>
          <w:rFonts w:ascii="Times New Roman" w:hAnsi="Times New Roman" w:cs="Times New Roman"/>
          <w:bCs/>
          <w:i/>
          <w:lang w:eastAsia="cs-CZ"/>
        </w:rPr>
        <w:t>Realizace:</w:t>
      </w:r>
    </w:p>
    <w:p w14:paraId="0AA4BA61" w14:textId="1D0EF424" w:rsidR="00E4393E" w:rsidRPr="00EB692A" w:rsidRDefault="00E4393E" w:rsidP="00E4393E">
      <w:pPr>
        <w:pStyle w:val="Zkladntext"/>
        <w:spacing w:after="0"/>
        <w:ind w:left="360"/>
        <w:jc w:val="both"/>
        <w:rPr>
          <w:bCs/>
        </w:rPr>
      </w:pPr>
      <w:r w:rsidRPr="00EB692A">
        <w:rPr>
          <w:bCs/>
        </w:rPr>
        <w:t>Podpora doplňování literatury v jazycích národnostních menšin kontinuálně probíhá v</w:t>
      </w:r>
      <w:r w:rsidR="00EB692A" w:rsidRPr="00EB692A">
        <w:rPr>
          <w:bCs/>
        </w:rPr>
        <w:t xml:space="preserve"> </w:t>
      </w:r>
      <w:r w:rsidRPr="00EB692A">
        <w:rPr>
          <w:bCs/>
        </w:rPr>
        <w:t xml:space="preserve">dotačním řízení MK ČR Knihovna 21. století. K úvaze se dává zahrnutí tohoto okruhu do dotačního titulu na podporu akvizic literatury pro rozvoj jazykových dovedností obyvatel. </w:t>
      </w:r>
    </w:p>
    <w:p w14:paraId="6C8EDA67" w14:textId="77777777" w:rsidR="00E4393E" w:rsidRPr="00EB692A" w:rsidRDefault="00E4393E" w:rsidP="00E4393E">
      <w:pPr>
        <w:pStyle w:val="Zkladntext"/>
        <w:spacing w:after="0"/>
        <w:ind w:left="360"/>
        <w:jc w:val="both"/>
      </w:pPr>
      <w:r w:rsidRPr="00EB692A">
        <w:rPr>
          <w:bCs/>
        </w:rPr>
        <w:lastRenderedPageBreak/>
        <w:t>V souvislosti s plněním této priority je třeba zmínit vznik knihovny Domu národnostních menšin v Praze.</w:t>
      </w:r>
    </w:p>
    <w:p w14:paraId="3F5D7FFA" w14:textId="77777777" w:rsidR="00E4393E" w:rsidRPr="00EB692A" w:rsidRDefault="00E4393E" w:rsidP="00E4393E">
      <w:pPr>
        <w:tabs>
          <w:tab w:val="left" w:pos="1440"/>
        </w:tabs>
        <w:spacing w:after="0" w:line="240" w:lineRule="auto"/>
        <w:ind w:left="720"/>
        <w:jc w:val="both"/>
        <w:rPr>
          <w:rFonts w:ascii="Times New Roman" w:hAnsi="Times New Roman" w:cs="Times New Roman"/>
          <w:sz w:val="24"/>
          <w:szCs w:val="24"/>
        </w:rPr>
      </w:pPr>
    </w:p>
    <w:p w14:paraId="01037CA8" w14:textId="77777777" w:rsidR="00E4393E" w:rsidRPr="00EB692A" w:rsidRDefault="00E4393E" w:rsidP="00E4393E">
      <w:pPr>
        <w:pStyle w:val="Odstavecseseznamem"/>
        <w:numPr>
          <w:ilvl w:val="0"/>
          <w:numId w:val="13"/>
        </w:numPr>
        <w:tabs>
          <w:tab w:val="left" w:pos="1440"/>
        </w:tabs>
        <w:spacing w:after="0" w:line="240" w:lineRule="auto"/>
        <w:jc w:val="both"/>
        <w:rPr>
          <w:b/>
          <w:bCs/>
          <w:i/>
          <w:sz w:val="24"/>
          <w:szCs w:val="24"/>
          <w:lang w:eastAsia="cs-CZ"/>
        </w:rPr>
      </w:pPr>
      <w:r w:rsidRPr="00EB692A">
        <w:rPr>
          <w:b/>
          <w:sz w:val="24"/>
          <w:szCs w:val="24"/>
        </w:rPr>
        <w:t xml:space="preserve">Podporovat doplňování literatury a informačních zdrojů pro znevýhodněné skupiny obyvatel, zejména zrakově postižené. </w:t>
      </w:r>
    </w:p>
    <w:p w14:paraId="7DD1DC8B" w14:textId="77777777" w:rsidR="00E4393E" w:rsidRPr="00EB692A" w:rsidRDefault="00E4393E" w:rsidP="00E4393E">
      <w:pPr>
        <w:pStyle w:val="Odstavecseseznamem1"/>
        <w:keepNext/>
        <w:keepLines/>
        <w:spacing w:after="0" w:line="240" w:lineRule="auto"/>
        <w:ind w:left="360"/>
        <w:jc w:val="both"/>
        <w:rPr>
          <w:rFonts w:ascii="Times New Roman" w:hAnsi="Times New Roman" w:cs="Times New Roman"/>
          <w:b/>
          <w:bCs/>
        </w:rPr>
      </w:pPr>
      <w:r w:rsidRPr="00EB692A">
        <w:rPr>
          <w:rFonts w:ascii="Times New Roman" w:hAnsi="Times New Roman" w:cs="Times New Roman"/>
          <w:bCs/>
          <w:i/>
          <w:lang w:eastAsia="cs-CZ"/>
        </w:rPr>
        <w:t>Realizace:</w:t>
      </w:r>
    </w:p>
    <w:p w14:paraId="7706C471" w14:textId="77777777" w:rsidR="00E4393E" w:rsidRPr="00EB692A" w:rsidRDefault="00E4393E" w:rsidP="00E4393E">
      <w:pPr>
        <w:pStyle w:val="Zkladntext"/>
        <w:spacing w:after="0"/>
        <w:ind w:left="360"/>
        <w:jc w:val="both"/>
        <w:rPr>
          <w:bCs/>
        </w:rPr>
      </w:pPr>
      <w:r w:rsidRPr="00EB692A">
        <w:rPr>
          <w:bCs/>
        </w:rPr>
        <w:t xml:space="preserve">Podpora doplňování literatury pro znevýhodněné skupiny obyvatel je kontinuálně řešena v rámci dotačního řízení MK ČR Knihovna 21. století, podpora nákupu technických zařízení v podprogramu VISK 3. Do budoucna se doporučuje podmínit dotace certifikací knihoven pro služby znevýhodněným skupinám obyvatel. </w:t>
      </w:r>
    </w:p>
    <w:p w14:paraId="59AB29D8" w14:textId="07518352" w:rsidR="00E4393E" w:rsidRPr="00EB692A" w:rsidRDefault="00E4393E" w:rsidP="00E4393E">
      <w:pPr>
        <w:pStyle w:val="Zkladntext"/>
        <w:spacing w:after="0"/>
        <w:ind w:left="360"/>
        <w:jc w:val="both"/>
      </w:pPr>
      <w:r w:rsidRPr="00EB692A">
        <w:rPr>
          <w:bCs/>
        </w:rPr>
        <w:t>Knihovna a tiskárna K. E. Macana by uvítala větší informovanost o výrobě knih pro zrakově postižené, povinný výtisk není vždy dodržován vzhledem k</w:t>
      </w:r>
      <w:r w:rsidR="00EB692A" w:rsidRPr="00EB692A">
        <w:rPr>
          <w:bCs/>
        </w:rPr>
        <w:t xml:space="preserve"> </w:t>
      </w:r>
      <w:r w:rsidRPr="00EB692A">
        <w:rPr>
          <w:bCs/>
        </w:rPr>
        <w:t>finančním nákladům na každý exemplář. Možné řešení je v zavedení centrální evidence učebnic pro zrakově postižené, případně oznamovací povinnosti.</w:t>
      </w:r>
    </w:p>
    <w:p w14:paraId="16713AFB" w14:textId="77777777" w:rsidR="00E4393E" w:rsidRPr="00EB692A" w:rsidRDefault="00E4393E" w:rsidP="00E4393E">
      <w:pPr>
        <w:tabs>
          <w:tab w:val="left" w:pos="1440"/>
        </w:tabs>
        <w:spacing w:after="0" w:line="240" w:lineRule="auto"/>
        <w:ind w:left="720"/>
        <w:jc w:val="both"/>
        <w:rPr>
          <w:rFonts w:ascii="Times New Roman" w:hAnsi="Times New Roman" w:cs="Times New Roman"/>
          <w:b/>
          <w:sz w:val="24"/>
          <w:szCs w:val="24"/>
        </w:rPr>
      </w:pPr>
    </w:p>
    <w:p w14:paraId="10F07E29" w14:textId="77777777" w:rsidR="00E4393E" w:rsidRPr="00EB692A" w:rsidRDefault="00E4393E" w:rsidP="00E4393E">
      <w:pPr>
        <w:pStyle w:val="Bezmezer"/>
        <w:numPr>
          <w:ilvl w:val="0"/>
          <w:numId w:val="13"/>
        </w:numPr>
        <w:tabs>
          <w:tab w:val="left" w:pos="1440"/>
        </w:tabs>
        <w:jc w:val="both"/>
        <w:rPr>
          <w:b/>
          <w:sz w:val="24"/>
          <w:szCs w:val="24"/>
        </w:rPr>
      </w:pPr>
      <w:r w:rsidRPr="00EB692A">
        <w:rPr>
          <w:b/>
          <w:sz w:val="24"/>
          <w:szCs w:val="24"/>
        </w:rPr>
        <w:t xml:space="preserve">Podporovat doplňování odborné literatury pro potřeby profesního rozvoje uživatelů a aktivní využívání meziknihovních služeb včetně mezinárodních. </w:t>
      </w:r>
    </w:p>
    <w:p w14:paraId="7524AF9A" w14:textId="52CC7893" w:rsidR="00E4393E" w:rsidRPr="00EB692A" w:rsidRDefault="00EB692A" w:rsidP="00E4393E">
      <w:pPr>
        <w:pStyle w:val="Bezmezer1"/>
        <w:tabs>
          <w:tab w:val="center" w:pos="4536"/>
        </w:tabs>
        <w:jc w:val="both"/>
        <w:rPr>
          <w:rFonts w:eastAsia="Liberation Serif"/>
          <w:bCs/>
          <w:i/>
          <w:lang w:eastAsia="cs-CZ"/>
        </w:rPr>
      </w:pPr>
      <w:r w:rsidRPr="00EB692A">
        <w:t xml:space="preserve"> </w:t>
      </w:r>
      <w:r w:rsidR="00E4393E" w:rsidRPr="00EB692A">
        <w:rPr>
          <w:bCs/>
          <w:i/>
          <w:lang w:eastAsia="cs-CZ"/>
        </w:rPr>
        <w:t xml:space="preserve">Realizace: </w:t>
      </w:r>
    </w:p>
    <w:p w14:paraId="1B719671" w14:textId="77777777" w:rsidR="00E4393E" w:rsidRPr="00EB692A" w:rsidRDefault="00E4393E" w:rsidP="00E4393E">
      <w:pPr>
        <w:pStyle w:val="Zkladntext"/>
        <w:spacing w:after="0"/>
        <w:ind w:left="357"/>
        <w:jc w:val="both"/>
        <w:rPr>
          <w:bCs/>
        </w:rPr>
      </w:pPr>
      <w:r w:rsidRPr="00EB692A">
        <w:rPr>
          <w:bCs/>
          <w:lang w:eastAsia="cs-CZ"/>
        </w:rPr>
        <w:t>Tento cíl nebyl řešen. Dříve provedený průzkum doplňování literatury v knihovnách nebyl ze strany některých knihoven akceptován. Vlastní průzkum provedla Národní knihovna ČR se závěrem zlepšit financování doplňování literatury v Národní knihovně ČR.</w:t>
      </w:r>
    </w:p>
    <w:p w14:paraId="6FA52B50" w14:textId="77777777" w:rsidR="00E4393E" w:rsidRPr="00EB692A" w:rsidRDefault="00E4393E" w:rsidP="00E4393E">
      <w:pPr>
        <w:pStyle w:val="Zkladntext"/>
        <w:spacing w:after="0"/>
        <w:ind w:left="737"/>
        <w:rPr>
          <w:b/>
          <w:bCs/>
        </w:rPr>
      </w:pPr>
    </w:p>
    <w:p w14:paraId="2E7B9A18" w14:textId="77777777" w:rsidR="00E4393E" w:rsidRPr="00EB692A" w:rsidRDefault="00E4393E" w:rsidP="00E4393E">
      <w:pPr>
        <w:spacing w:after="0" w:line="240" w:lineRule="auto"/>
        <w:rPr>
          <w:rFonts w:ascii="Times New Roman" w:hAnsi="Times New Roman" w:cs="Times New Roman"/>
          <w:b/>
          <w:sz w:val="24"/>
          <w:szCs w:val="24"/>
        </w:rPr>
      </w:pPr>
      <w:r w:rsidRPr="00EB692A">
        <w:rPr>
          <w:rFonts w:ascii="Times New Roman" w:hAnsi="Times New Roman" w:cs="Times New Roman"/>
          <w:b/>
          <w:sz w:val="24"/>
          <w:szCs w:val="24"/>
          <w:u w:val="single"/>
        </w:rPr>
        <w:t>Celkové shrnutí priority 12:</w:t>
      </w:r>
    </w:p>
    <w:p w14:paraId="56D35246" w14:textId="77777777" w:rsidR="00E4393E" w:rsidRPr="00EB692A" w:rsidRDefault="00E4393E" w:rsidP="00E4393E">
      <w:p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Realizace této priority je vázána na alokaci finančních prostředků na trvalou akvizici zahraniční literatury do krajských center, optimálně formou nového dotačního titulu a dle navrženého systému. Žádoucí je též navýšení finančních prostředků v dotačním řízení Knihovna 21. století. Na realizaci aktivit je třeba pracovat i v budoucnu.</w:t>
      </w:r>
    </w:p>
    <w:p w14:paraId="0408332E" w14:textId="77777777" w:rsidR="00E4393E" w:rsidRPr="00EB692A" w:rsidRDefault="00E4393E" w:rsidP="00E4393E">
      <w:pPr>
        <w:spacing w:after="0" w:line="240" w:lineRule="auto"/>
        <w:rPr>
          <w:rFonts w:ascii="Times New Roman" w:hAnsi="Times New Roman" w:cs="Times New Roman"/>
          <w:sz w:val="24"/>
          <w:szCs w:val="24"/>
        </w:rPr>
      </w:pPr>
      <w:r w:rsidRPr="00EB692A">
        <w:rPr>
          <w:rFonts w:ascii="Times New Roman" w:hAnsi="Times New Roman" w:cs="Times New Roman"/>
          <w:sz w:val="24"/>
          <w:szCs w:val="24"/>
        </w:rPr>
        <w:t>Závěry:</w:t>
      </w:r>
    </w:p>
    <w:p w14:paraId="49A026D4" w14:textId="77777777" w:rsidR="00E4393E" w:rsidRPr="00EB692A" w:rsidRDefault="00E4393E" w:rsidP="00E4393E">
      <w:pPr>
        <w:widowControl w:val="0"/>
        <w:numPr>
          <w:ilvl w:val="0"/>
          <w:numId w:val="14"/>
        </w:numPr>
        <w:suppressAutoHyphens/>
        <w:spacing w:after="0" w:line="240" w:lineRule="auto"/>
        <w:rPr>
          <w:rFonts w:ascii="Times New Roman" w:hAnsi="Times New Roman" w:cs="Times New Roman"/>
          <w:sz w:val="24"/>
          <w:szCs w:val="24"/>
        </w:rPr>
      </w:pPr>
      <w:r w:rsidRPr="00EB692A">
        <w:rPr>
          <w:rFonts w:ascii="Times New Roman" w:hAnsi="Times New Roman" w:cs="Times New Roman"/>
          <w:sz w:val="24"/>
          <w:szCs w:val="24"/>
        </w:rPr>
        <w:t>dokončení pilotního projektu (2014-2017)</w:t>
      </w:r>
    </w:p>
    <w:p w14:paraId="1FFE78EC" w14:textId="77777777" w:rsidR="00E4393E" w:rsidRPr="00EB692A" w:rsidRDefault="00E4393E" w:rsidP="00E4393E">
      <w:pPr>
        <w:widowControl w:val="0"/>
        <w:numPr>
          <w:ilvl w:val="0"/>
          <w:numId w:val="14"/>
        </w:numPr>
        <w:suppressAutoHyphens/>
        <w:spacing w:after="0" w:line="240" w:lineRule="auto"/>
        <w:rPr>
          <w:rFonts w:ascii="Times New Roman" w:hAnsi="Times New Roman" w:cs="Times New Roman"/>
          <w:sz w:val="24"/>
          <w:szCs w:val="24"/>
        </w:rPr>
      </w:pPr>
      <w:r w:rsidRPr="00EB692A">
        <w:rPr>
          <w:rFonts w:ascii="Times New Roman" w:hAnsi="Times New Roman" w:cs="Times New Roman"/>
          <w:sz w:val="24"/>
          <w:szCs w:val="24"/>
        </w:rPr>
        <w:t>vytvoření dotačního titulu na doplňování zahraniční literatury do krajských center</w:t>
      </w:r>
    </w:p>
    <w:p w14:paraId="0071AA6A" w14:textId="77777777" w:rsidR="00E4393E" w:rsidRPr="00EB692A" w:rsidRDefault="00E4393E" w:rsidP="00E4393E">
      <w:pPr>
        <w:widowControl w:val="0"/>
        <w:numPr>
          <w:ilvl w:val="0"/>
          <w:numId w:val="14"/>
        </w:numPr>
        <w:suppressAutoHyphens/>
        <w:spacing w:after="0" w:line="240" w:lineRule="auto"/>
        <w:rPr>
          <w:rFonts w:ascii="Times New Roman" w:hAnsi="Times New Roman" w:cs="Times New Roman"/>
          <w:sz w:val="24"/>
          <w:szCs w:val="24"/>
        </w:rPr>
      </w:pPr>
      <w:r w:rsidRPr="00EB692A">
        <w:rPr>
          <w:rFonts w:ascii="Times New Roman" w:hAnsi="Times New Roman" w:cs="Times New Roman"/>
          <w:sz w:val="24"/>
          <w:szCs w:val="24"/>
        </w:rPr>
        <w:t>navýšení finančních prostředků do programu Knihovna 21. stol. na literaturu pro národnostní menšiny</w:t>
      </w:r>
    </w:p>
    <w:p w14:paraId="23A34C39" w14:textId="77777777" w:rsidR="00E4393E" w:rsidRPr="00EB692A" w:rsidRDefault="00E4393E" w:rsidP="00E4393E">
      <w:pPr>
        <w:widowControl w:val="0"/>
        <w:numPr>
          <w:ilvl w:val="0"/>
          <w:numId w:val="14"/>
        </w:numPr>
        <w:suppressAutoHyphens/>
        <w:spacing w:after="0" w:line="240" w:lineRule="auto"/>
        <w:rPr>
          <w:rFonts w:ascii="Times New Roman" w:hAnsi="Times New Roman" w:cs="Times New Roman"/>
          <w:sz w:val="24"/>
          <w:szCs w:val="24"/>
        </w:rPr>
      </w:pPr>
      <w:r w:rsidRPr="00EB692A">
        <w:rPr>
          <w:rFonts w:ascii="Times New Roman" w:hAnsi="Times New Roman" w:cs="Times New Roman"/>
          <w:sz w:val="24"/>
          <w:szCs w:val="24"/>
        </w:rPr>
        <w:t xml:space="preserve">přidělení dotace podmínit certifikací pro znevýhodněné skupiny obyvatel v dotačním řízení Knihovna 21. století </w:t>
      </w:r>
    </w:p>
    <w:p w14:paraId="4AAFE486" w14:textId="77777777" w:rsidR="00E4393E" w:rsidRPr="00EB692A" w:rsidRDefault="00E4393E" w:rsidP="00E4393E">
      <w:pPr>
        <w:widowControl w:val="0"/>
        <w:numPr>
          <w:ilvl w:val="0"/>
          <w:numId w:val="14"/>
        </w:numPr>
        <w:suppressAutoHyphens/>
        <w:spacing w:after="0" w:line="240" w:lineRule="auto"/>
        <w:rPr>
          <w:rFonts w:ascii="Times New Roman" w:hAnsi="Times New Roman" w:cs="Times New Roman"/>
          <w:sz w:val="24"/>
          <w:szCs w:val="24"/>
        </w:rPr>
      </w:pPr>
      <w:r w:rsidRPr="00EB692A">
        <w:rPr>
          <w:rFonts w:ascii="Times New Roman" w:hAnsi="Times New Roman" w:cs="Times New Roman"/>
          <w:sz w:val="24"/>
          <w:szCs w:val="24"/>
        </w:rPr>
        <w:t>zavést centrální evidenci učebnic pro zrakově postižené – příp. oznamovací povinnost</w:t>
      </w:r>
    </w:p>
    <w:p w14:paraId="58DEC866" w14:textId="77777777" w:rsidR="00E4393E" w:rsidRPr="00EB692A" w:rsidRDefault="00E4393E" w:rsidP="00E4393E">
      <w:pPr>
        <w:widowControl w:val="0"/>
        <w:numPr>
          <w:ilvl w:val="0"/>
          <w:numId w:val="14"/>
        </w:numPr>
        <w:suppressAutoHyphens/>
        <w:spacing w:after="0" w:line="240" w:lineRule="auto"/>
        <w:rPr>
          <w:rFonts w:ascii="Times New Roman" w:hAnsi="Times New Roman" w:cs="Times New Roman"/>
          <w:sz w:val="24"/>
          <w:szCs w:val="24"/>
        </w:rPr>
      </w:pPr>
      <w:r w:rsidRPr="00EB692A">
        <w:rPr>
          <w:rFonts w:ascii="Times New Roman" w:hAnsi="Times New Roman" w:cs="Times New Roman"/>
          <w:sz w:val="24"/>
          <w:szCs w:val="24"/>
        </w:rPr>
        <w:t>zrušit cíl 4</w:t>
      </w:r>
    </w:p>
    <w:p w14:paraId="65AC2F7E" w14:textId="4BAB4536" w:rsidR="00D84FA3" w:rsidRPr="00EB692A" w:rsidRDefault="004A0F75" w:rsidP="00642B87">
      <w:pPr>
        <w:spacing w:after="0" w:line="240" w:lineRule="auto"/>
        <w:contextualSpacing/>
        <w:jc w:val="both"/>
        <w:rPr>
          <w:rFonts w:ascii="Times New Roman" w:eastAsia="Times New Roman" w:hAnsi="Times New Roman" w:cs="Times New Roman"/>
          <w:color w:val="000000" w:themeColor="text1"/>
          <w:sz w:val="24"/>
          <w:szCs w:val="24"/>
        </w:rPr>
      </w:pPr>
      <w:r w:rsidRPr="00EB692A">
        <w:rPr>
          <w:rFonts w:ascii="Times New Roman" w:hAnsi="Times New Roman" w:cs="Times New Roman"/>
          <w:i/>
          <w:sz w:val="24"/>
          <w:szCs w:val="24"/>
        </w:rPr>
        <w:t>V Koncepci rozvoje knihoven v České republice na léta</w:t>
      </w:r>
      <w:r w:rsidR="00EB692A">
        <w:rPr>
          <w:rFonts w:ascii="Times New Roman" w:hAnsi="Times New Roman" w:cs="Times New Roman"/>
          <w:i/>
          <w:sz w:val="24"/>
          <w:szCs w:val="24"/>
        </w:rPr>
        <w:t xml:space="preserve"> 2017</w:t>
      </w:r>
      <w:r w:rsidRPr="00EB692A">
        <w:rPr>
          <w:rFonts w:ascii="Times New Roman" w:hAnsi="Times New Roman" w:cs="Times New Roman"/>
          <w:i/>
          <w:sz w:val="24"/>
          <w:szCs w:val="24"/>
        </w:rPr>
        <w:t>–</w:t>
      </w:r>
      <w:r w:rsidR="00EB692A">
        <w:rPr>
          <w:rFonts w:ascii="Times New Roman" w:hAnsi="Times New Roman" w:cs="Times New Roman"/>
          <w:i/>
          <w:sz w:val="24"/>
          <w:szCs w:val="24"/>
        </w:rPr>
        <w:t>2020</w:t>
      </w:r>
      <w:r w:rsidRPr="00EB692A">
        <w:rPr>
          <w:rFonts w:ascii="Times New Roman" w:hAnsi="Times New Roman" w:cs="Times New Roman"/>
          <w:i/>
          <w:sz w:val="24"/>
          <w:szCs w:val="24"/>
        </w:rPr>
        <w:t xml:space="preserve"> navazuje prioritní oblast č. </w:t>
      </w:r>
      <w:r w:rsidR="00D84FA3" w:rsidRPr="00EB692A">
        <w:rPr>
          <w:rFonts w:ascii="Times New Roman" w:hAnsi="Times New Roman" w:cs="Times New Roman"/>
          <w:i/>
          <w:sz w:val="24"/>
          <w:szCs w:val="24"/>
        </w:rPr>
        <w:t xml:space="preserve">3 </w:t>
      </w:r>
      <w:r w:rsidR="00D84FA3" w:rsidRPr="00EB692A">
        <w:rPr>
          <w:rFonts w:ascii="Times New Roman" w:eastAsia="Times New Roman" w:hAnsi="Times New Roman" w:cs="Times New Roman"/>
          <w:i/>
          <w:color w:val="000000" w:themeColor="text1"/>
          <w:sz w:val="24"/>
          <w:szCs w:val="24"/>
        </w:rPr>
        <w:t>Budování knihovních fondů a informačních zdrojů.</w:t>
      </w:r>
    </w:p>
    <w:p w14:paraId="264966E3" w14:textId="5DEF981C" w:rsidR="004A0F75" w:rsidRPr="00EB692A" w:rsidRDefault="00EB692A" w:rsidP="00642B87">
      <w:pPr>
        <w:spacing w:after="0" w:line="240" w:lineRule="auto"/>
        <w:ind w:left="360"/>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 </w:t>
      </w:r>
    </w:p>
    <w:p w14:paraId="75BADFCC" w14:textId="77777777" w:rsidR="00E4393E" w:rsidRPr="00EB692A" w:rsidRDefault="00E4393E" w:rsidP="00E4393E">
      <w:pPr>
        <w:spacing w:after="0" w:line="240" w:lineRule="auto"/>
        <w:rPr>
          <w:rFonts w:ascii="Times New Roman" w:hAnsi="Times New Roman" w:cs="Times New Roman"/>
          <w:sz w:val="24"/>
          <w:szCs w:val="24"/>
        </w:rPr>
      </w:pPr>
    </w:p>
    <w:p w14:paraId="1D2880C9" w14:textId="77777777" w:rsidR="00E4393E" w:rsidRPr="00EB692A" w:rsidRDefault="00E4393E" w:rsidP="00E4393E">
      <w:pPr>
        <w:spacing w:after="0" w:line="240" w:lineRule="auto"/>
        <w:rPr>
          <w:rFonts w:ascii="Times New Roman" w:hAnsi="Times New Roman" w:cs="Times New Roman"/>
          <w:sz w:val="24"/>
          <w:szCs w:val="24"/>
        </w:rPr>
      </w:pPr>
    </w:p>
    <w:p w14:paraId="35E1533F" w14:textId="77777777" w:rsidR="00E4393E" w:rsidRPr="00EB692A" w:rsidRDefault="00E4393E" w:rsidP="00E4393E">
      <w:pPr>
        <w:pStyle w:val="Odstavecseseznamem"/>
        <w:numPr>
          <w:ilvl w:val="0"/>
          <w:numId w:val="44"/>
        </w:numPr>
        <w:pBdr>
          <w:top w:val="single" w:sz="4" w:space="1" w:color="auto"/>
          <w:left w:val="single" w:sz="4" w:space="4" w:color="auto"/>
          <w:bottom w:val="single" w:sz="4" w:space="1" w:color="auto"/>
          <w:right w:val="single" w:sz="4" w:space="4" w:color="auto"/>
        </w:pBdr>
        <w:rPr>
          <w:b/>
          <w:i/>
          <w:sz w:val="24"/>
          <w:szCs w:val="24"/>
        </w:rPr>
      </w:pPr>
      <w:r w:rsidRPr="00EB692A">
        <w:rPr>
          <w:b/>
          <w:sz w:val="24"/>
          <w:szCs w:val="24"/>
        </w:rPr>
        <w:t xml:space="preserve">Zlepšit dostupnost knihoven a jejich služeb, prosadit kritérium bezbariérovosti služeb knihoven jako kritérium hodnocení kvality služeb </w:t>
      </w:r>
    </w:p>
    <w:p w14:paraId="20436284" w14:textId="77777777" w:rsidR="00E4393E" w:rsidRPr="00EB692A" w:rsidRDefault="00E4393E" w:rsidP="00E4393E">
      <w:pPr>
        <w:pStyle w:val="Bezmezer"/>
        <w:jc w:val="both"/>
        <w:rPr>
          <w:b/>
          <w:sz w:val="24"/>
          <w:szCs w:val="24"/>
        </w:rPr>
      </w:pPr>
      <w:r w:rsidRPr="00EB692A">
        <w:rPr>
          <w:b/>
          <w:sz w:val="24"/>
          <w:szCs w:val="24"/>
        </w:rPr>
        <w:t>Dílčí cíle, projekty / aktivity</w:t>
      </w:r>
    </w:p>
    <w:p w14:paraId="5427387F" w14:textId="77777777" w:rsidR="00E4393E" w:rsidRPr="00EB692A" w:rsidRDefault="00E4393E" w:rsidP="00E4393E">
      <w:pPr>
        <w:pStyle w:val="Bezmezer"/>
        <w:jc w:val="both"/>
        <w:rPr>
          <w:b/>
          <w:sz w:val="24"/>
          <w:szCs w:val="24"/>
        </w:rPr>
      </w:pPr>
    </w:p>
    <w:p w14:paraId="7FAF321B" w14:textId="77777777" w:rsidR="00E4393E" w:rsidRPr="00EB692A" w:rsidRDefault="00E4393E" w:rsidP="00E4393E">
      <w:pPr>
        <w:pStyle w:val="Bezmezer"/>
        <w:numPr>
          <w:ilvl w:val="0"/>
          <w:numId w:val="15"/>
        </w:numPr>
        <w:jc w:val="both"/>
        <w:rPr>
          <w:b/>
          <w:sz w:val="24"/>
          <w:szCs w:val="24"/>
        </w:rPr>
      </w:pPr>
      <w:r w:rsidRPr="00EB692A">
        <w:rPr>
          <w:b/>
          <w:sz w:val="24"/>
          <w:szCs w:val="24"/>
        </w:rPr>
        <w:t>Provést analýzu bariér dostupnosti VKIS a definovat principy bezbariérovosti VKIS ve vztahu ke znevýhodněným skupinám i široké veřejnosti.</w:t>
      </w:r>
    </w:p>
    <w:p w14:paraId="7F222B11"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i/>
          <w:sz w:val="24"/>
          <w:szCs w:val="24"/>
          <w:lang w:eastAsia="cs-CZ"/>
        </w:rPr>
        <w:lastRenderedPageBreak/>
        <w:t>Realizace:</w:t>
      </w:r>
    </w:p>
    <w:p w14:paraId="5CDB35B7" w14:textId="77777777" w:rsidR="00E4393E" w:rsidRPr="00EB692A" w:rsidRDefault="00E4393E" w:rsidP="00E4393E">
      <w:pPr>
        <w:pStyle w:val="Odstavecseseznamem"/>
        <w:keepNext/>
        <w:keepLines/>
        <w:spacing w:after="0" w:line="240" w:lineRule="auto"/>
        <w:ind w:left="360"/>
        <w:jc w:val="both"/>
        <w:outlineLvl w:val="0"/>
        <w:rPr>
          <w:bCs/>
          <w:sz w:val="24"/>
          <w:szCs w:val="24"/>
          <w:lang w:eastAsia="cs-CZ"/>
        </w:rPr>
      </w:pPr>
      <w:r w:rsidRPr="00EB692A">
        <w:rPr>
          <w:bCs/>
          <w:sz w:val="24"/>
          <w:szCs w:val="24"/>
          <w:lang w:eastAsia="cs-CZ"/>
        </w:rPr>
        <w:t>V r. 2014 proběhl výzkum dostupnosti služeb knihoven osobám se specifickými potřebami (625 respondentů), částečně navazující na průzkum služeb knihoven pro zdravotně znevýhodněné čtenáře realizovaný Národní knihovnou ČR v roce 2007. Výsledky průzkumu byly prezentovány a publikovány. Byly vytipovány skupiny znevýhodněných uživatelů a formulovány základní principy bezbariérovosti VKIS pro metodickou příručku pro práci knihoven s uživateli s postižením „Rovný přístup. Standard Handicap Friendly“, která byla vydána v r. 2014 Národní knihovnou ČR.</w:t>
      </w:r>
    </w:p>
    <w:p w14:paraId="60A8A823" w14:textId="77777777" w:rsidR="00E4393E" w:rsidRPr="00EB692A" w:rsidRDefault="00E4393E" w:rsidP="00E4393E">
      <w:pPr>
        <w:pStyle w:val="Bezmezer"/>
        <w:ind w:left="720"/>
        <w:jc w:val="both"/>
        <w:rPr>
          <w:i/>
          <w:sz w:val="24"/>
          <w:szCs w:val="24"/>
        </w:rPr>
      </w:pPr>
    </w:p>
    <w:p w14:paraId="41472DD1" w14:textId="77777777" w:rsidR="00E4393E" w:rsidRPr="00EB692A" w:rsidRDefault="00E4393E" w:rsidP="00E4393E">
      <w:pPr>
        <w:pStyle w:val="Bezmezer"/>
        <w:numPr>
          <w:ilvl w:val="0"/>
          <w:numId w:val="15"/>
        </w:numPr>
        <w:jc w:val="both"/>
        <w:rPr>
          <w:b/>
          <w:sz w:val="24"/>
          <w:szCs w:val="24"/>
        </w:rPr>
      </w:pPr>
      <w:r w:rsidRPr="00EB692A">
        <w:rPr>
          <w:b/>
          <w:sz w:val="24"/>
          <w:szCs w:val="24"/>
        </w:rPr>
        <w:t>Promítnout principy bezbariérovostí do standardů, dotačních programů a do hodnocení kvality VKIS.</w:t>
      </w:r>
    </w:p>
    <w:p w14:paraId="62B5825E"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i/>
          <w:sz w:val="24"/>
          <w:szCs w:val="24"/>
          <w:lang w:eastAsia="cs-CZ"/>
        </w:rPr>
        <w:t>Realizace:</w:t>
      </w:r>
    </w:p>
    <w:p w14:paraId="68572903" w14:textId="77777777" w:rsidR="00E4393E" w:rsidRPr="00EB692A" w:rsidRDefault="00E4393E" w:rsidP="00E4393E">
      <w:pPr>
        <w:pStyle w:val="Odstavecseseznamem"/>
        <w:keepNext/>
        <w:keepLines/>
        <w:spacing w:after="0" w:line="240" w:lineRule="auto"/>
        <w:ind w:left="360"/>
        <w:jc w:val="both"/>
        <w:outlineLvl w:val="0"/>
        <w:rPr>
          <w:bCs/>
          <w:sz w:val="24"/>
          <w:szCs w:val="24"/>
          <w:lang w:eastAsia="cs-CZ"/>
        </w:rPr>
      </w:pPr>
      <w:r w:rsidRPr="00EB692A">
        <w:rPr>
          <w:bCs/>
          <w:sz w:val="24"/>
          <w:szCs w:val="24"/>
          <w:lang w:eastAsia="cs-CZ"/>
        </w:rPr>
        <w:t>Byly dokončeny metodiky pro standard – univerzální a pro osoby se zrakovým, sluchovým, tělesným a mentálním postižením. Publikováno společně se standardem a průzkumem (Rovný přístup – Standard Handicap Friendly, rok 2014, vydáno Národní knihovnou ČR, MK ČR, SKIP, náklad 7 000, rozesláno knihovnám). Dokončena jsou pravidla a podmínky pro udělování certifikátů knihovnám podle plnění standardu. Proběhl pilotní projekt knihoven v Brně a Ostravě – certifikát pro obě knihovny byl slavnostně udělen na konferenci Knihovny současnosti v Olomouci.</w:t>
      </w:r>
    </w:p>
    <w:p w14:paraId="72CD4243" w14:textId="77777777" w:rsidR="00E4393E" w:rsidRPr="00EB692A" w:rsidRDefault="00E4393E" w:rsidP="00E4393E">
      <w:pPr>
        <w:pStyle w:val="Odstavecseseznamem"/>
        <w:keepNext/>
        <w:keepLines/>
        <w:spacing w:after="0" w:line="240" w:lineRule="auto"/>
        <w:jc w:val="both"/>
        <w:outlineLvl w:val="0"/>
        <w:rPr>
          <w:b/>
          <w:bCs/>
          <w:sz w:val="24"/>
          <w:szCs w:val="24"/>
          <w:lang w:eastAsia="cs-CZ"/>
        </w:rPr>
      </w:pPr>
    </w:p>
    <w:p w14:paraId="4773ECF1" w14:textId="77777777" w:rsidR="00E4393E" w:rsidRPr="00EB692A" w:rsidRDefault="00E4393E" w:rsidP="00E4393E">
      <w:pPr>
        <w:pStyle w:val="Bezmezer"/>
        <w:numPr>
          <w:ilvl w:val="0"/>
          <w:numId w:val="15"/>
        </w:numPr>
        <w:jc w:val="both"/>
        <w:rPr>
          <w:b/>
          <w:sz w:val="24"/>
          <w:szCs w:val="24"/>
        </w:rPr>
      </w:pPr>
      <w:r w:rsidRPr="00EB692A">
        <w:rPr>
          <w:b/>
          <w:sz w:val="24"/>
          <w:szCs w:val="24"/>
        </w:rPr>
        <w:t>Rozšířit služby knihoven pro handicapované občany i národnostní menšiny, nezaměstnané a další znevýhodněné sociální skupiny, i pro občany obcí, v nichž knihovna není.</w:t>
      </w:r>
    </w:p>
    <w:p w14:paraId="4555A2E8" w14:textId="77777777" w:rsidR="00E4393E" w:rsidRPr="00EB692A" w:rsidRDefault="00E4393E" w:rsidP="00E4393E">
      <w:pPr>
        <w:keepNext/>
        <w:keepLines/>
        <w:spacing w:after="0" w:line="240" w:lineRule="auto"/>
        <w:ind w:left="360"/>
        <w:jc w:val="both"/>
        <w:outlineLvl w:val="0"/>
        <w:rPr>
          <w:rFonts w:ascii="Times New Roman" w:hAnsi="Times New Roman" w:cs="Times New Roman"/>
          <w:bCs/>
          <w:i/>
          <w:sz w:val="24"/>
          <w:szCs w:val="24"/>
          <w:lang w:eastAsia="cs-CZ"/>
        </w:rPr>
      </w:pPr>
      <w:r w:rsidRPr="00EB692A">
        <w:rPr>
          <w:rFonts w:ascii="Times New Roman" w:hAnsi="Times New Roman" w:cs="Times New Roman"/>
          <w:bCs/>
          <w:i/>
          <w:sz w:val="24"/>
          <w:szCs w:val="24"/>
          <w:lang w:eastAsia="cs-CZ"/>
        </w:rPr>
        <w:t>Realizace:</w:t>
      </w:r>
    </w:p>
    <w:p w14:paraId="01577175" w14:textId="77777777" w:rsidR="00E4393E" w:rsidRPr="00EB692A" w:rsidRDefault="00E4393E" w:rsidP="00E4393E">
      <w:pPr>
        <w:pStyle w:val="Odstavecseseznamem"/>
        <w:keepNext/>
        <w:keepLines/>
        <w:spacing w:after="0" w:line="240" w:lineRule="auto"/>
        <w:ind w:left="360"/>
        <w:jc w:val="both"/>
        <w:outlineLvl w:val="0"/>
        <w:rPr>
          <w:bCs/>
          <w:sz w:val="24"/>
          <w:szCs w:val="24"/>
          <w:lang w:eastAsia="cs-CZ"/>
        </w:rPr>
      </w:pPr>
      <w:r w:rsidRPr="00EB692A">
        <w:rPr>
          <w:bCs/>
          <w:sz w:val="24"/>
          <w:szCs w:val="24"/>
          <w:lang w:eastAsia="cs-CZ"/>
        </w:rPr>
        <w:t>Sekce služeb osobám se specifickými potřebami SKIP připravovala další metodiky (práce s cizinci a národnostními menšinami, lidmi s duševními poruchami). Na téma proběhly dvě konference.</w:t>
      </w:r>
    </w:p>
    <w:p w14:paraId="12A83A72" w14:textId="77777777" w:rsidR="00E4393E" w:rsidRPr="00EB692A" w:rsidRDefault="00E4393E" w:rsidP="00E4393E">
      <w:pPr>
        <w:pStyle w:val="Bezmezer"/>
        <w:ind w:left="720"/>
        <w:jc w:val="both"/>
        <w:rPr>
          <w:sz w:val="24"/>
          <w:szCs w:val="24"/>
        </w:rPr>
      </w:pPr>
    </w:p>
    <w:p w14:paraId="5AD6EFF2" w14:textId="77777777" w:rsidR="00E4393E" w:rsidRPr="00EB692A" w:rsidRDefault="00E4393E" w:rsidP="00E4393E">
      <w:pPr>
        <w:spacing w:after="0" w:line="240" w:lineRule="auto"/>
        <w:rPr>
          <w:rFonts w:ascii="Times New Roman" w:hAnsi="Times New Roman" w:cs="Times New Roman"/>
          <w:b/>
          <w:sz w:val="24"/>
          <w:szCs w:val="24"/>
          <w:u w:val="single"/>
        </w:rPr>
      </w:pPr>
      <w:r w:rsidRPr="00EB692A">
        <w:rPr>
          <w:rFonts w:ascii="Times New Roman" w:hAnsi="Times New Roman" w:cs="Times New Roman"/>
          <w:b/>
          <w:sz w:val="24"/>
          <w:szCs w:val="24"/>
          <w:u w:val="single"/>
        </w:rPr>
        <w:t>Celkové shrnutí priority 13:</w:t>
      </w:r>
    </w:p>
    <w:p w14:paraId="02BFF5AA" w14:textId="77777777" w:rsidR="00E4393E" w:rsidRPr="00EB692A" w:rsidRDefault="00E4393E" w:rsidP="00E4393E">
      <w:pPr>
        <w:pStyle w:val="Bezmezer"/>
        <w:rPr>
          <w:sz w:val="24"/>
          <w:szCs w:val="24"/>
        </w:rPr>
      </w:pPr>
      <w:r w:rsidRPr="00EB692A">
        <w:rPr>
          <w:sz w:val="24"/>
          <w:szCs w:val="24"/>
        </w:rPr>
        <w:t>Realizace této priority byla plněna postupně a pro další vývoj je důležité:</w:t>
      </w:r>
    </w:p>
    <w:p w14:paraId="1940355B" w14:textId="77777777" w:rsidR="00E4393E" w:rsidRPr="00EB692A" w:rsidRDefault="00E4393E" w:rsidP="00E4393E">
      <w:pPr>
        <w:pStyle w:val="Bezmezer"/>
        <w:numPr>
          <w:ilvl w:val="0"/>
          <w:numId w:val="16"/>
        </w:numPr>
        <w:rPr>
          <w:sz w:val="24"/>
          <w:szCs w:val="24"/>
        </w:rPr>
      </w:pPr>
      <w:r w:rsidRPr="00EB692A">
        <w:rPr>
          <w:sz w:val="24"/>
          <w:szCs w:val="24"/>
        </w:rPr>
        <w:t>Zavést do praxe stávající standard dle metodik – certifikace knihoven.</w:t>
      </w:r>
    </w:p>
    <w:p w14:paraId="4F4B992F" w14:textId="77777777" w:rsidR="00E4393E" w:rsidRPr="00EB692A" w:rsidRDefault="00E4393E" w:rsidP="00E4393E">
      <w:pPr>
        <w:pStyle w:val="Bezmezer"/>
        <w:numPr>
          <w:ilvl w:val="0"/>
          <w:numId w:val="16"/>
        </w:numPr>
        <w:rPr>
          <w:sz w:val="24"/>
          <w:szCs w:val="24"/>
        </w:rPr>
      </w:pPr>
      <w:r w:rsidRPr="00EB692A">
        <w:rPr>
          <w:sz w:val="24"/>
          <w:szCs w:val="24"/>
        </w:rPr>
        <w:t>Pokračovat v propagaci se zaměřením na menší knihovny.</w:t>
      </w:r>
    </w:p>
    <w:p w14:paraId="2240889A" w14:textId="77777777" w:rsidR="00E4393E" w:rsidRPr="00EB692A" w:rsidRDefault="00E4393E" w:rsidP="00E4393E">
      <w:pPr>
        <w:pStyle w:val="Bezmezer"/>
        <w:numPr>
          <w:ilvl w:val="0"/>
          <w:numId w:val="16"/>
        </w:numPr>
        <w:rPr>
          <w:sz w:val="24"/>
          <w:szCs w:val="24"/>
        </w:rPr>
      </w:pPr>
      <w:r w:rsidRPr="00EB692A">
        <w:rPr>
          <w:sz w:val="24"/>
          <w:szCs w:val="24"/>
        </w:rPr>
        <w:t>Rozšiřovat standard o další skupiny znevýhodněných uživatelů (nové metodiky)</w:t>
      </w:r>
    </w:p>
    <w:p w14:paraId="20C53E56" w14:textId="77777777" w:rsidR="00E4393E" w:rsidRPr="00EB692A" w:rsidRDefault="00E4393E" w:rsidP="00E4393E">
      <w:pPr>
        <w:pStyle w:val="Bezmezer"/>
        <w:numPr>
          <w:ilvl w:val="0"/>
          <w:numId w:val="16"/>
        </w:numPr>
        <w:rPr>
          <w:sz w:val="24"/>
          <w:szCs w:val="24"/>
        </w:rPr>
      </w:pPr>
      <w:r w:rsidRPr="00EB692A">
        <w:rPr>
          <w:sz w:val="24"/>
          <w:szCs w:val="24"/>
        </w:rPr>
        <w:t>Promítnutí standardů do dotačních programů (zohlednění bezbariérovosti)</w:t>
      </w:r>
    </w:p>
    <w:p w14:paraId="29C7B048" w14:textId="6226C87A" w:rsidR="00B95129" w:rsidRPr="00EB692A" w:rsidRDefault="00B95129" w:rsidP="00B95129">
      <w:pPr>
        <w:pStyle w:val="Bezmezer"/>
        <w:shd w:val="clear" w:color="auto" w:fill="D9D9D9" w:themeFill="background1" w:themeFillShade="D9"/>
        <w:jc w:val="both"/>
        <w:rPr>
          <w:rStyle w:val="Siln"/>
          <w:b w:val="0"/>
          <w:i/>
          <w:color w:val="000000" w:themeColor="text1"/>
          <w:sz w:val="24"/>
          <w:szCs w:val="24"/>
        </w:rPr>
      </w:pPr>
      <w:r w:rsidRPr="00EB692A">
        <w:rPr>
          <w:i/>
          <w:sz w:val="24"/>
          <w:szCs w:val="24"/>
        </w:rPr>
        <w:t xml:space="preserve">V Koncepci rozvoje knihoven v České republice na léta </w:t>
      </w:r>
      <w:r w:rsidR="00EB692A">
        <w:rPr>
          <w:i/>
          <w:sz w:val="24"/>
          <w:szCs w:val="24"/>
        </w:rPr>
        <w:t>2017</w:t>
      </w:r>
      <w:r w:rsidRPr="00EB692A">
        <w:rPr>
          <w:i/>
          <w:sz w:val="24"/>
          <w:szCs w:val="24"/>
        </w:rPr>
        <w:t>–</w:t>
      </w:r>
      <w:r w:rsidR="00EB692A">
        <w:rPr>
          <w:i/>
          <w:sz w:val="24"/>
          <w:szCs w:val="24"/>
        </w:rPr>
        <w:t>2020</w:t>
      </w:r>
      <w:r w:rsidRPr="00EB692A">
        <w:rPr>
          <w:i/>
          <w:sz w:val="24"/>
          <w:szCs w:val="24"/>
        </w:rPr>
        <w:t xml:space="preserve"> navazuje prioritní oblast č.2 </w:t>
      </w:r>
      <w:r w:rsidRPr="00EB692A">
        <w:rPr>
          <w:rStyle w:val="Siln"/>
          <w:b w:val="0"/>
          <w:i/>
          <w:color w:val="000000" w:themeColor="text1"/>
          <w:sz w:val="24"/>
          <w:szCs w:val="24"/>
        </w:rPr>
        <w:t>Knihovny jako otevřená vzdělávací, kulturní, komunitní a kreativní centra.</w:t>
      </w:r>
    </w:p>
    <w:p w14:paraId="7C001237" w14:textId="77777777" w:rsidR="00B95129" w:rsidRPr="00EB692A" w:rsidRDefault="00B95129" w:rsidP="00E4393E">
      <w:pPr>
        <w:spacing w:after="0" w:line="240" w:lineRule="auto"/>
        <w:rPr>
          <w:rFonts w:ascii="Times New Roman" w:hAnsi="Times New Roman" w:cs="Times New Roman"/>
          <w:sz w:val="24"/>
          <w:szCs w:val="24"/>
        </w:rPr>
      </w:pPr>
    </w:p>
    <w:p w14:paraId="5AF9D4E9" w14:textId="77777777" w:rsidR="00E4393E" w:rsidRPr="00EB692A" w:rsidRDefault="00E4393E" w:rsidP="00E4393E">
      <w:pPr>
        <w:pStyle w:val="Bezmezer"/>
        <w:ind w:left="720"/>
        <w:jc w:val="both"/>
        <w:rPr>
          <w:sz w:val="24"/>
          <w:szCs w:val="24"/>
        </w:rPr>
      </w:pPr>
    </w:p>
    <w:p w14:paraId="3D69E10F" w14:textId="77777777" w:rsidR="00E4393E" w:rsidRPr="00EB692A" w:rsidRDefault="00E4393E" w:rsidP="00E4393E">
      <w:pPr>
        <w:pStyle w:val="Odstavecseseznamem"/>
        <w:numPr>
          <w:ilvl w:val="0"/>
          <w:numId w:val="44"/>
        </w:numPr>
        <w:pBdr>
          <w:top w:val="single" w:sz="4" w:space="1" w:color="auto"/>
          <w:left w:val="single" w:sz="4" w:space="4" w:color="auto"/>
          <w:bottom w:val="single" w:sz="4" w:space="1" w:color="auto"/>
          <w:right w:val="single" w:sz="4" w:space="4" w:color="auto"/>
        </w:pBdr>
        <w:rPr>
          <w:b/>
          <w:sz w:val="24"/>
          <w:szCs w:val="24"/>
        </w:rPr>
      </w:pPr>
      <w:r w:rsidRPr="00EB692A">
        <w:rPr>
          <w:b/>
          <w:sz w:val="24"/>
          <w:szCs w:val="24"/>
        </w:rPr>
        <w:t>Podporovat knihovny jako garanta rovného přístupu k informačním zdrojům a síti internet</w:t>
      </w:r>
    </w:p>
    <w:p w14:paraId="21EBE44D" w14:textId="77777777" w:rsidR="00E4393E" w:rsidRPr="00EB692A" w:rsidRDefault="00E4393E" w:rsidP="00E4393E">
      <w:pPr>
        <w:pStyle w:val="Odstavecseseznamem"/>
        <w:spacing w:after="0" w:line="240" w:lineRule="auto"/>
        <w:ind w:left="0"/>
        <w:jc w:val="both"/>
        <w:rPr>
          <w:b/>
          <w:sz w:val="24"/>
          <w:szCs w:val="24"/>
        </w:rPr>
      </w:pPr>
    </w:p>
    <w:p w14:paraId="71A22E5E" w14:textId="77777777" w:rsidR="00E4393E" w:rsidRPr="00EB692A" w:rsidRDefault="00E4393E" w:rsidP="00E4393E">
      <w:pPr>
        <w:pStyle w:val="Odstavecseseznamem"/>
        <w:spacing w:after="0" w:line="240" w:lineRule="auto"/>
        <w:ind w:left="0"/>
        <w:jc w:val="both"/>
        <w:rPr>
          <w:b/>
          <w:sz w:val="24"/>
          <w:szCs w:val="24"/>
        </w:rPr>
      </w:pPr>
      <w:r w:rsidRPr="00EB692A">
        <w:rPr>
          <w:b/>
          <w:sz w:val="24"/>
          <w:szCs w:val="24"/>
        </w:rPr>
        <w:t>Dílčí cíle, projekty / aktivity</w:t>
      </w:r>
    </w:p>
    <w:p w14:paraId="75D9C887" w14:textId="77777777" w:rsidR="00E4393E" w:rsidRPr="00EB692A" w:rsidRDefault="00E4393E" w:rsidP="00E4393E">
      <w:pPr>
        <w:pStyle w:val="Odstavecseseznamem"/>
        <w:spacing w:after="0" w:line="240" w:lineRule="auto"/>
        <w:ind w:left="0"/>
        <w:jc w:val="both"/>
        <w:rPr>
          <w:b/>
          <w:sz w:val="24"/>
          <w:szCs w:val="24"/>
        </w:rPr>
      </w:pPr>
    </w:p>
    <w:p w14:paraId="3EEED0F7" w14:textId="77777777" w:rsidR="00E4393E" w:rsidRPr="00EB692A" w:rsidRDefault="00E4393E" w:rsidP="00E4393E">
      <w:pPr>
        <w:pStyle w:val="Bezmezer"/>
        <w:numPr>
          <w:ilvl w:val="0"/>
          <w:numId w:val="17"/>
        </w:numPr>
        <w:jc w:val="both"/>
        <w:rPr>
          <w:b/>
          <w:sz w:val="24"/>
          <w:szCs w:val="24"/>
        </w:rPr>
      </w:pPr>
      <w:r w:rsidRPr="00EB692A">
        <w:rPr>
          <w:b/>
          <w:sz w:val="24"/>
          <w:szCs w:val="24"/>
        </w:rPr>
        <w:t>Aktivně působit proti rozdělení společnosti na skupinu lidí s přístupem k moderním informačním a komunikačním technologiím, a ostatní, kteří tyto možnosti nemají</w:t>
      </w:r>
    </w:p>
    <w:p w14:paraId="6AD35930"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i/>
          <w:sz w:val="24"/>
          <w:szCs w:val="24"/>
          <w:lang w:eastAsia="cs-CZ"/>
        </w:rPr>
        <w:t>Realizace:</w:t>
      </w:r>
    </w:p>
    <w:p w14:paraId="49116EE3" w14:textId="77777777" w:rsidR="00E4393E" w:rsidRPr="00EB692A" w:rsidRDefault="00E4393E" w:rsidP="00E4393E">
      <w:pPr>
        <w:pStyle w:val="Bezmezer"/>
        <w:ind w:left="360"/>
        <w:jc w:val="both"/>
        <w:rPr>
          <w:sz w:val="24"/>
          <w:szCs w:val="24"/>
        </w:rPr>
      </w:pPr>
      <w:r w:rsidRPr="00EB692A">
        <w:rPr>
          <w:sz w:val="24"/>
          <w:szCs w:val="24"/>
        </w:rPr>
        <w:t xml:space="preserve">Byla realizována řada dílčích aktivit, např. průzkum Gatesovy nadace. Pozitivně působí příslušné ustanovení knihovního zákona, které zavazuje knihovny poskytovat bezplatný </w:t>
      </w:r>
      <w:r w:rsidRPr="00EB692A">
        <w:rPr>
          <w:sz w:val="24"/>
          <w:szCs w:val="24"/>
        </w:rPr>
        <w:lastRenderedPageBreak/>
        <w:t>přístup k internetu všem bez rozdílu. Problematika digital divide není v ČR chápána jako vážný problém.</w:t>
      </w:r>
    </w:p>
    <w:p w14:paraId="3CD7DC66" w14:textId="77777777" w:rsidR="00E4393E" w:rsidRPr="00EB692A" w:rsidRDefault="00E4393E" w:rsidP="00E4393E">
      <w:pPr>
        <w:pStyle w:val="Bezmezer"/>
        <w:ind w:left="360"/>
        <w:jc w:val="both"/>
        <w:rPr>
          <w:sz w:val="24"/>
          <w:szCs w:val="24"/>
        </w:rPr>
      </w:pPr>
      <w:r w:rsidRPr="00EB692A">
        <w:rPr>
          <w:sz w:val="24"/>
          <w:szCs w:val="24"/>
        </w:rPr>
        <w:t>Podporu knihovnám ve vybavení ICT kontinuálně poskytuje podprogram MK ČR VISK 3.</w:t>
      </w:r>
    </w:p>
    <w:p w14:paraId="402EF80A" w14:textId="77777777" w:rsidR="00E4393E" w:rsidRPr="00EB692A" w:rsidRDefault="00E4393E" w:rsidP="00E4393E">
      <w:pPr>
        <w:pStyle w:val="Bezmezer"/>
        <w:ind w:left="720"/>
        <w:jc w:val="both"/>
        <w:rPr>
          <w:sz w:val="24"/>
          <w:szCs w:val="24"/>
        </w:rPr>
      </w:pPr>
    </w:p>
    <w:p w14:paraId="64EE804E" w14:textId="77777777" w:rsidR="00E4393E" w:rsidRPr="00EB692A" w:rsidRDefault="00E4393E" w:rsidP="00E4393E">
      <w:pPr>
        <w:pStyle w:val="Bezmezer"/>
        <w:numPr>
          <w:ilvl w:val="0"/>
          <w:numId w:val="17"/>
        </w:numPr>
        <w:jc w:val="both"/>
        <w:rPr>
          <w:b/>
          <w:sz w:val="24"/>
          <w:szCs w:val="24"/>
        </w:rPr>
      </w:pPr>
      <w:r w:rsidRPr="00EB692A">
        <w:rPr>
          <w:b/>
          <w:sz w:val="24"/>
          <w:szCs w:val="24"/>
        </w:rPr>
        <w:t>Aktualizovat Projekt internetizace knihoven v rámci Komunikační infrastruktury informačních systémů veřejné správy či alternativním zajištěním, zajistit vysokorychlostní připojení knihoven k internetu</w:t>
      </w:r>
    </w:p>
    <w:p w14:paraId="2CBD2706"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i/>
          <w:sz w:val="24"/>
          <w:szCs w:val="24"/>
          <w:lang w:eastAsia="cs-CZ"/>
        </w:rPr>
        <w:t>Realizace:</w:t>
      </w:r>
    </w:p>
    <w:p w14:paraId="6F8EE03A" w14:textId="5A466ECD" w:rsidR="00E4393E" w:rsidRPr="00EB692A" w:rsidRDefault="00E4393E" w:rsidP="00E4393E">
      <w:pPr>
        <w:pStyle w:val="Bezmezer"/>
        <w:ind w:left="360"/>
        <w:jc w:val="both"/>
        <w:rPr>
          <w:sz w:val="24"/>
          <w:szCs w:val="24"/>
        </w:rPr>
      </w:pPr>
      <w:r w:rsidRPr="00EB692A">
        <w:rPr>
          <w:sz w:val="24"/>
          <w:szCs w:val="24"/>
        </w:rPr>
        <w:t>K 30. 3. 2013 rozhodlo MK o ukončení Projektu internetizace knihoven, prostředky projektu ve výš</w:t>
      </w:r>
      <w:r w:rsidR="005E02BE" w:rsidRPr="00EB692A">
        <w:rPr>
          <w:sz w:val="24"/>
          <w:szCs w:val="24"/>
        </w:rPr>
        <w:t>i</w:t>
      </w:r>
      <w:r w:rsidRPr="00EB692A">
        <w:rPr>
          <w:sz w:val="24"/>
          <w:szCs w:val="24"/>
        </w:rPr>
        <w:t xml:space="preserve"> cca 27 mil. Kč byly alokovány do programu VISK. Knihovny a jejich provozovatelé připojení k internetu zajišťují ze svého rozpočtu.</w:t>
      </w:r>
    </w:p>
    <w:p w14:paraId="573D031C" w14:textId="77777777" w:rsidR="00E4393E" w:rsidRPr="00EB692A" w:rsidRDefault="00E4393E" w:rsidP="00E4393E">
      <w:pPr>
        <w:pStyle w:val="Bezmezer"/>
        <w:ind w:left="360"/>
        <w:jc w:val="both"/>
        <w:rPr>
          <w:b/>
          <w:sz w:val="24"/>
          <w:szCs w:val="24"/>
        </w:rPr>
      </w:pPr>
    </w:p>
    <w:p w14:paraId="5AAD34B1" w14:textId="77777777" w:rsidR="00E4393E" w:rsidRPr="00EB692A" w:rsidRDefault="00E4393E" w:rsidP="00E4393E">
      <w:pPr>
        <w:pStyle w:val="Bezmezer"/>
        <w:numPr>
          <w:ilvl w:val="0"/>
          <w:numId w:val="17"/>
        </w:numPr>
        <w:jc w:val="both"/>
        <w:rPr>
          <w:b/>
          <w:sz w:val="24"/>
          <w:szCs w:val="24"/>
        </w:rPr>
      </w:pPr>
      <w:r w:rsidRPr="00EB692A">
        <w:rPr>
          <w:b/>
          <w:sz w:val="24"/>
          <w:szCs w:val="24"/>
        </w:rPr>
        <w:t>Podporovat informační infrastrukturu a vybavenost knihoven a připravit podmínky pro masové využití digitálních a digitalizovaných dokumentů a na široké zpřístupnění kulturního a vědeckého bohatství</w:t>
      </w:r>
    </w:p>
    <w:p w14:paraId="41CB5D3E"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i/>
          <w:sz w:val="24"/>
          <w:szCs w:val="24"/>
          <w:lang w:eastAsia="cs-CZ"/>
        </w:rPr>
        <w:t>Realizace:</w:t>
      </w:r>
    </w:p>
    <w:p w14:paraId="31C4DF6D" w14:textId="77777777" w:rsidR="00E4393E" w:rsidRPr="00EB692A" w:rsidRDefault="00E4393E" w:rsidP="00E4393E">
      <w:pPr>
        <w:pStyle w:val="Bezmezer"/>
        <w:ind w:left="360"/>
        <w:jc w:val="both"/>
        <w:rPr>
          <w:sz w:val="24"/>
          <w:szCs w:val="24"/>
        </w:rPr>
      </w:pPr>
      <w:r w:rsidRPr="00EB692A">
        <w:rPr>
          <w:sz w:val="24"/>
          <w:szCs w:val="24"/>
        </w:rPr>
        <w:t>Podpora využití ICT v knihovnách v nejrůznějších aspektech odborných činností je každoročně realizována v rámci programu VISK, nicméně vybavení zejména menších knihoven stále neodpovídá technologickému vývoji a očekávaným službám ze strany veřejnosti.</w:t>
      </w:r>
    </w:p>
    <w:p w14:paraId="68BC3282" w14:textId="77777777" w:rsidR="00E4393E" w:rsidRPr="00EB692A" w:rsidRDefault="00E4393E" w:rsidP="00E4393E">
      <w:pPr>
        <w:pStyle w:val="Bezmezer"/>
        <w:ind w:left="360"/>
        <w:jc w:val="both"/>
        <w:rPr>
          <w:sz w:val="24"/>
          <w:szCs w:val="24"/>
        </w:rPr>
      </w:pPr>
    </w:p>
    <w:p w14:paraId="16EAA43C" w14:textId="77777777" w:rsidR="00E4393E" w:rsidRPr="00EB692A" w:rsidRDefault="00E4393E" w:rsidP="00E4393E">
      <w:pPr>
        <w:pStyle w:val="Bezmezer"/>
        <w:numPr>
          <w:ilvl w:val="0"/>
          <w:numId w:val="17"/>
        </w:numPr>
        <w:jc w:val="both"/>
        <w:rPr>
          <w:b/>
          <w:sz w:val="24"/>
          <w:szCs w:val="24"/>
        </w:rPr>
      </w:pPr>
      <w:r w:rsidRPr="00EB692A">
        <w:rPr>
          <w:b/>
          <w:sz w:val="24"/>
          <w:szCs w:val="24"/>
        </w:rPr>
        <w:t>Umožňovat přístup k dokumentům, týkajících se práv a povinností občanů, a dále k informacím veřejné správy</w:t>
      </w:r>
    </w:p>
    <w:p w14:paraId="42AB40B4"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i/>
          <w:sz w:val="24"/>
          <w:szCs w:val="24"/>
          <w:lang w:eastAsia="cs-CZ"/>
        </w:rPr>
        <w:t>Realizace:</w:t>
      </w:r>
    </w:p>
    <w:p w14:paraId="3EDE07FE" w14:textId="254F79EB" w:rsidR="00E4393E" w:rsidRPr="00EB692A" w:rsidRDefault="00EB692A" w:rsidP="00E4393E">
      <w:pPr>
        <w:pStyle w:val="Bezmezer"/>
        <w:tabs>
          <w:tab w:val="center" w:pos="4536"/>
        </w:tabs>
        <w:jc w:val="both"/>
        <w:rPr>
          <w:b/>
          <w:sz w:val="24"/>
          <w:szCs w:val="24"/>
        </w:rPr>
      </w:pPr>
      <w:r w:rsidRPr="00EB692A">
        <w:rPr>
          <w:sz w:val="24"/>
          <w:szCs w:val="24"/>
        </w:rPr>
        <w:t xml:space="preserve"> </w:t>
      </w:r>
      <w:r w:rsidR="00E4393E" w:rsidRPr="00EB692A">
        <w:rPr>
          <w:sz w:val="24"/>
          <w:szCs w:val="24"/>
        </w:rPr>
        <w:t>Jedná se o plnění ustanovení § 4 knihovního zákona.</w:t>
      </w:r>
    </w:p>
    <w:p w14:paraId="66E56381" w14:textId="77777777" w:rsidR="00E4393E" w:rsidRPr="00EB692A" w:rsidRDefault="00E4393E" w:rsidP="00E4393E">
      <w:pPr>
        <w:spacing w:after="0" w:line="240" w:lineRule="auto"/>
        <w:rPr>
          <w:rFonts w:ascii="Times New Roman" w:hAnsi="Times New Roman" w:cs="Times New Roman"/>
          <w:b/>
          <w:sz w:val="24"/>
          <w:szCs w:val="24"/>
          <w:u w:val="single"/>
        </w:rPr>
      </w:pPr>
    </w:p>
    <w:p w14:paraId="0927299A" w14:textId="77777777" w:rsidR="00E4393E" w:rsidRPr="00EB692A" w:rsidRDefault="00E4393E" w:rsidP="00E4393E">
      <w:pPr>
        <w:spacing w:after="0" w:line="240" w:lineRule="auto"/>
        <w:rPr>
          <w:rFonts w:ascii="Times New Roman" w:hAnsi="Times New Roman" w:cs="Times New Roman"/>
          <w:b/>
          <w:sz w:val="24"/>
          <w:szCs w:val="24"/>
          <w:u w:val="single"/>
        </w:rPr>
      </w:pPr>
      <w:r w:rsidRPr="00EB692A">
        <w:rPr>
          <w:rFonts w:ascii="Times New Roman" w:hAnsi="Times New Roman" w:cs="Times New Roman"/>
          <w:b/>
          <w:sz w:val="24"/>
          <w:szCs w:val="24"/>
          <w:u w:val="single"/>
        </w:rPr>
        <w:t>Celkové shrnutí priority 14:</w:t>
      </w:r>
    </w:p>
    <w:p w14:paraId="3E73B557" w14:textId="01CB2FA9"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 xml:space="preserve">V průběhu platnosti Koncepce došlo ke změně, priorita částečně naplňována dílčími aktivitami jednotlivých knihoven a dotačním programem VISK. Do budoucna bude třeba aktualizovat dotační programy. Pro navazující Koncepci bude nutno prioritu redefinovat a stanovit konkrétní plnitelné úkoly, např. minimální rychlost připojení knihoven k internetu, podpora digitální a informační gramotnosti obyvatel apod. Klíčovým úkolem bude zapojit knihovny do plnění Strategie digitální gramotnosti </w:t>
      </w:r>
      <w:r w:rsidR="00EB5D56" w:rsidRPr="00EB692A">
        <w:rPr>
          <w:rFonts w:ascii="Times New Roman" w:hAnsi="Times New Roman" w:cs="Times New Roman"/>
          <w:sz w:val="24"/>
          <w:szCs w:val="24"/>
        </w:rPr>
        <w:t xml:space="preserve">ČR na léta </w:t>
      </w:r>
      <w:r w:rsidRPr="00EB692A">
        <w:rPr>
          <w:rFonts w:ascii="Times New Roman" w:hAnsi="Times New Roman" w:cs="Times New Roman"/>
          <w:sz w:val="24"/>
          <w:szCs w:val="24"/>
        </w:rPr>
        <w:t>2015</w:t>
      </w:r>
      <w:r w:rsidR="00EB692A" w:rsidRPr="00EB692A">
        <w:rPr>
          <w:rFonts w:ascii="Times New Roman" w:hAnsi="Times New Roman" w:cs="Times New Roman"/>
          <w:i/>
          <w:sz w:val="24"/>
          <w:szCs w:val="24"/>
        </w:rPr>
        <w:t>–</w:t>
      </w:r>
      <w:r w:rsidRPr="00EB692A">
        <w:rPr>
          <w:rFonts w:ascii="Times New Roman" w:hAnsi="Times New Roman" w:cs="Times New Roman"/>
          <w:sz w:val="24"/>
          <w:szCs w:val="24"/>
        </w:rPr>
        <w:t>2020.</w:t>
      </w:r>
    </w:p>
    <w:p w14:paraId="1D4FB985" w14:textId="0371800E" w:rsidR="0023763E" w:rsidRPr="00EB692A" w:rsidRDefault="0023763E" w:rsidP="0023763E">
      <w:pPr>
        <w:pStyle w:val="Bezmezer"/>
        <w:shd w:val="clear" w:color="auto" w:fill="D9D9D9" w:themeFill="background1" w:themeFillShade="D9"/>
        <w:jc w:val="both"/>
        <w:rPr>
          <w:rStyle w:val="Siln"/>
          <w:b w:val="0"/>
          <w:i/>
          <w:color w:val="000000" w:themeColor="text1"/>
          <w:sz w:val="24"/>
          <w:szCs w:val="24"/>
        </w:rPr>
      </w:pPr>
      <w:r w:rsidRPr="00EB692A">
        <w:rPr>
          <w:i/>
          <w:sz w:val="24"/>
          <w:szCs w:val="24"/>
        </w:rPr>
        <w:t xml:space="preserve">V Koncepci rozvoje knihoven v České republice na léta </w:t>
      </w:r>
      <w:r w:rsidR="00EB692A">
        <w:rPr>
          <w:i/>
          <w:sz w:val="24"/>
          <w:szCs w:val="24"/>
        </w:rPr>
        <w:t>2017</w:t>
      </w:r>
      <w:r w:rsidRPr="00EB692A">
        <w:rPr>
          <w:i/>
          <w:sz w:val="24"/>
          <w:szCs w:val="24"/>
        </w:rPr>
        <w:t>–</w:t>
      </w:r>
      <w:r w:rsidR="00EB692A">
        <w:rPr>
          <w:i/>
          <w:sz w:val="24"/>
          <w:szCs w:val="24"/>
        </w:rPr>
        <w:t>2020</w:t>
      </w:r>
      <w:r w:rsidRPr="00EB692A">
        <w:rPr>
          <w:i/>
          <w:sz w:val="24"/>
          <w:szCs w:val="24"/>
        </w:rPr>
        <w:t xml:space="preserve"> navazuje prioritní oblast č.2 </w:t>
      </w:r>
      <w:r w:rsidRPr="00EB692A">
        <w:rPr>
          <w:rStyle w:val="Siln"/>
          <w:b w:val="0"/>
          <w:i/>
          <w:color w:val="000000" w:themeColor="text1"/>
          <w:sz w:val="24"/>
          <w:szCs w:val="24"/>
        </w:rPr>
        <w:t>Knihovny jako otevřená vzdělávací, kulturní, komunitní a kreativní centra.</w:t>
      </w:r>
    </w:p>
    <w:p w14:paraId="78008D83" w14:textId="77777777" w:rsidR="00E4393E" w:rsidRPr="00EB692A" w:rsidRDefault="00E4393E" w:rsidP="00E4393E">
      <w:pPr>
        <w:spacing w:after="0" w:line="240" w:lineRule="auto"/>
        <w:rPr>
          <w:rFonts w:ascii="Times New Roman" w:hAnsi="Times New Roman" w:cs="Times New Roman"/>
          <w:sz w:val="24"/>
          <w:szCs w:val="24"/>
        </w:rPr>
      </w:pPr>
    </w:p>
    <w:p w14:paraId="4841E2A9" w14:textId="77777777" w:rsidR="00E4393E" w:rsidRPr="00EB692A" w:rsidRDefault="00E4393E" w:rsidP="00E4393E">
      <w:pPr>
        <w:spacing w:after="0" w:line="240" w:lineRule="auto"/>
        <w:rPr>
          <w:rFonts w:ascii="Times New Roman" w:hAnsi="Times New Roman" w:cs="Times New Roman"/>
          <w:sz w:val="24"/>
          <w:szCs w:val="24"/>
        </w:rPr>
      </w:pPr>
    </w:p>
    <w:p w14:paraId="53C51BD3" w14:textId="77777777" w:rsidR="00292C25" w:rsidRPr="00EB692A" w:rsidRDefault="00292C25" w:rsidP="00E4393E">
      <w:pPr>
        <w:spacing w:after="0" w:line="240" w:lineRule="auto"/>
        <w:rPr>
          <w:rFonts w:ascii="Times New Roman" w:hAnsi="Times New Roman" w:cs="Times New Roman"/>
          <w:sz w:val="24"/>
          <w:szCs w:val="24"/>
        </w:rPr>
      </w:pPr>
    </w:p>
    <w:p w14:paraId="22A141D7" w14:textId="77777777" w:rsidR="00E4393E" w:rsidRPr="00EB692A" w:rsidRDefault="00E4393E" w:rsidP="00E4393E">
      <w:pPr>
        <w:pStyle w:val="Odstavecseseznamem"/>
        <w:numPr>
          <w:ilvl w:val="0"/>
          <w:numId w:val="44"/>
        </w:numPr>
        <w:pBdr>
          <w:top w:val="single" w:sz="4" w:space="1" w:color="auto"/>
          <w:left w:val="single" w:sz="4" w:space="4" w:color="auto"/>
          <w:bottom w:val="single" w:sz="4" w:space="1" w:color="auto"/>
          <w:right w:val="single" w:sz="4" w:space="4" w:color="auto"/>
        </w:pBdr>
        <w:rPr>
          <w:b/>
          <w:sz w:val="24"/>
          <w:szCs w:val="24"/>
        </w:rPr>
      </w:pPr>
      <w:r w:rsidRPr="00EB692A">
        <w:rPr>
          <w:b/>
          <w:sz w:val="24"/>
          <w:szCs w:val="24"/>
        </w:rPr>
        <w:t>Rozvíjet regionální funkce knihoven a formovat krajské systémy knihoven na principu spolupráce knihoven regionu s cílem dosáhnout poskytování standardizované úrovně VKIS bez ohledu na velikost obce a lokalitu, v níž knihovna působí</w:t>
      </w:r>
    </w:p>
    <w:p w14:paraId="1F67A3C8" w14:textId="77777777" w:rsidR="00E4393E" w:rsidRPr="00EB692A" w:rsidRDefault="00E4393E" w:rsidP="00E4393E">
      <w:pPr>
        <w:pStyle w:val="Odstavecseseznamem"/>
        <w:spacing w:after="0" w:line="240" w:lineRule="auto"/>
        <w:ind w:left="0"/>
        <w:jc w:val="both"/>
        <w:rPr>
          <w:b/>
          <w:sz w:val="24"/>
          <w:szCs w:val="24"/>
        </w:rPr>
      </w:pPr>
    </w:p>
    <w:p w14:paraId="6602FEDA" w14:textId="77777777" w:rsidR="00E4393E" w:rsidRPr="00EB692A" w:rsidRDefault="00E4393E" w:rsidP="00E4393E">
      <w:pPr>
        <w:spacing w:after="0" w:line="240" w:lineRule="auto"/>
        <w:rPr>
          <w:rFonts w:ascii="Times New Roman" w:hAnsi="Times New Roman" w:cs="Times New Roman"/>
          <w:b/>
          <w:sz w:val="24"/>
          <w:szCs w:val="24"/>
        </w:rPr>
      </w:pPr>
      <w:r w:rsidRPr="00EB692A">
        <w:rPr>
          <w:rFonts w:ascii="Times New Roman" w:hAnsi="Times New Roman" w:cs="Times New Roman"/>
          <w:b/>
          <w:sz w:val="24"/>
          <w:szCs w:val="24"/>
        </w:rPr>
        <w:t>Dílčí cíle, projekty/aktivity</w:t>
      </w:r>
    </w:p>
    <w:p w14:paraId="1BF7F12D" w14:textId="77777777" w:rsidR="00E4393E" w:rsidRPr="00EB692A" w:rsidRDefault="00E4393E" w:rsidP="00E4393E">
      <w:pPr>
        <w:pStyle w:val="Odstavecseseznamem"/>
        <w:spacing w:after="0" w:line="240" w:lineRule="auto"/>
        <w:ind w:left="0"/>
        <w:jc w:val="both"/>
        <w:rPr>
          <w:b/>
          <w:sz w:val="24"/>
          <w:szCs w:val="24"/>
        </w:rPr>
      </w:pPr>
    </w:p>
    <w:p w14:paraId="11EC081E" w14:textId="77777777" w:rsidR="00E4393E" w:rsidRPr="00EB692A" w:rsidRDefault="00E4393E" w:rsidP="00E4393E">
      <w:pPr>
        <w:pStyle w:val="Odstavecseseznamem"/>
        <w:numPr>
          <w:ilvl w:val="0"/>
          <w:numId w:val="18"/>
        </w:numPr>
        <w:spacing w:after="0" w:line="240" w:lineRule="auto"/>
        <w:jc w:val="both"/>
        <w:rPr>
          <w:b/>
          <w:sz w:val="24"/>
          <w:szCs w:val="24"/>
        </w:rPr>
      </w:pPr>
      <w:bookmarkStart w:id="1" w:name="OLE_LINK1"/>
      <w:bookmarkStart w:id="2" w:name="OLE_LINK2"/>
      <w:r w:rsidRPr="00EB692A">
        <w:rPr>
          <w:b/>
          <w:sz w:val="24"/>
          <w:szCs w:val="24"/>
        </w:rPr>
        <w:t>Rozšířit a zefektivnit komunikaci s provozovateli knihoven - obcemi, ve spolupráci s pověřenými knihovnami.</w:t>
      </w:r>
    </w:p>
    <w:p w14:paraId="2700264A" w14:textId="77777777" w:rsidR="00E4393E" w:rsidRPr="00EB692A" w:rsidRDefault="00E4393E" w:rsidP="00E4393E">
      <w:pPr>
        <w:pStyle w:val="Odstavecseseznamem"/>
        <w:spacing w:after="0" w:line="240" w:lineRule="auto"/>
        <w:ind w:left="360"/>
        <w:jc w:val="both"/>
        <w:rPr>
          <w:i/>
          <w:sz w:val="24"/>
          <w:szCs w:val="24"/>
        </w:rPr>
      </w:pPr>
      <w:r w:rsidRPr="00EB692A">
        <w:rPr>
          <w:i/>
          <w:sz w:val="24"/>
          <w:szCs w:val="24"/>
        </w:rPr>
        <w:t>Realizace:</w:t>
      </w:r>
    </w:p>
    <w:p w14:paraId="4BC9B1FC" w14:textId="77777777" w:rsidR="00E4393E" w:rsidRPr="00EB692A" w:rsidRDefault="00E4393E" w:rsidP="00E4393E">
      <w:pPr>
        <w:pStyle w:val="Odstavecseseznamem"/>
        <w:spacing w:after="0" w:line="240" w:lineRule="auto"/>
        <w:ind w:left="360"/>
        <w:jc w:val="both"/>
        <w:rPr>
          <w:sz w:val="24"/>
          <w:szCs w:val="24"/>
        </w:rPr>
      </w:pPr>
      <w:r w:rsidRPr="00EB692A">
        <w:rPr>
          <w:sz w:val="24"/>
          <w:szCs w:val="24"/>
        </w:rPr>
        <w:lastRenderedPageBreak/>
        <w:t xml:space="preserve">Všechny krajské knihovny – garanti regionálních funkcí – si uvědomovaly, že se jedná o klíčový úkol, jehož splnění bylo nezbytným předpokladem k rozvoji systému regionálních funkcí. Zainteresování starostů má v jednotlivých krajích různou podobu. Krajské knihovny organizovaly semináře pro starosty v rámci Spolku pro </w:t>
      </w:r>
      <w:r w:rsidRPr="00EB692A">
        <w:rPr>
          <w:sz w:val="24"/>
          <w:szCs w:val="24"/>
          <w:shd w:val="clear" w:color="auto" w:fill="FFFFFF"/>
        </w:rPr>
        <w:t>obnovu venkova,</w:t>
      </w:r>
      <w:r w:rsidRPr="00EB692A">
        <w:rPr>
          <w:sz w:val="24"/>
          <w:szCs w:val="24"/>
        </w:rPr>
        <w:t xml:space="preserve"> zajišťovaly prezentace na setkáních starostů a přizývaly starosty na koordinační porady, knihovnické semináře k RF či standardům VKIS (např. KK v Brně, Českých Budějovicích, Liberci, Pardubicích, Ostravě, Zlíně).</w:t>
      </w:r>
    </w:p>
    <w:p w14:paraId="13BDE6DE" w14:textId="77777777" w:rsidR="00E4393E" w:rsidRPr="00EB692A" w:rsidRDefault="00E4393E" w:rsidP="00E4393E">
      <w:pPr>
        <w:spacing w:after="0" w:line="240" w:lineRule="auto"/>
        <w:ind w:left="357"/>
        <w:jc w:val="both"/>
        <w:rPr>
          <w:rFonts w:ascii="Times New Roman" w:hAnsi="Times New Roman" w:cs="Times New Roman"/>
          <w:sz w:val="24"/>
          <w:szCs w:val="24"/>
        </w:rPr>
      </w:pPr>
      <w:r w:rsidRPr="00EB692A">
        <w:rPr>
          <w:rFonts w:ascii="Times New Roman" w:hAnsi="Times New Roman" w:cs="Times New Roman"/>
          <w:sz w:val="24"/>
          <w:szCs w:val="24"/>
        </w:rPr>
        <w:t>Další formou bylo informování jednotlivých starostů o stavu zajišťování regionálních funkcí, které probíhalo při metodických návštěvách a při projednávání smluv týkajících se nákupu fondů i služeb od pověřené knihovny. V této oblasti se v různé míře angažovaly všechny krajské, pověřené i obsluhované knihovny, ale ne vždy nalezla iniciativa knihoven odpovídající reakci na straně provozovatelů knihoven. Výrazným impulsem k lepší komunikaci byla situace, kdy knihovna získala státní dotaci na realizaci dílčích aktivit díky projektu připravovanému společně v rámci konzultací k RF.</w:t>
      </w:r>
    </w:p>
    <w:p w14:paraId="774E8FB6" w14:textId="77777777" w:rsidR="00E4393E" w:rsidRPr="00EB692A" w:rsidRDefault="00E4393E" w:rsidP="00E4393E">
      <w:pPr>
        <w:spacing w:after="0" w:line="240" w:lineRule="auto"/>
        <w:ind w:left="357"/>
        <w:jc w:val="both"/>
        <w:rPr>
          <w:rFonts w:ascii="Times New Roman" w:hAnsi="Times New Roman" w:cs="Times New Roman"/>
          <w:sz w:val="24"/>
          <w:szCs w:val="24"/>
        </w:rPr>
      </w:pPr>
      <w:r w:rsidRPr="00EB692A">
        <w:rPr>
          <w:rFonts w:ascii="Times New Roman" w:hAnsi="Times New Roman" w:cs="Times New Roman"/>
          <w:sz w:val="24"/>
          <w:szCs w:val="24"/>
        </w:rPr>
        <w:t>V některých krajích byly starostům poskytovány písemné informace o stavu veřejných knihovnických a informačních služeb dotovaných krajem v rámci RF (např. KK v Karlových Varech, Ostravě, Zlíně).</w:t>
      </w:r>
    </w:p>
    <w:p w14:paraId="1BEC3ABF" w14:textId="77777777" w:rsidR="00E4393E" w:rsidRPr="00EB692A" w:rsidRDefault="00E4393E" w:rsidP="00E4393E">
      <w:pPr>
        <w:spacing w:after="0" w:line="240" w:lineRule="auto"/>
        <w:ind w:left="357"/>
        <w:jc w:val="both"/>
        <w:rPr>
          <w:rFonts w:ascii="Times New Roman" w:hAnsi="Times New Roman" w:cs="Times New Roman"/>
          <w:sz w:val="24"/>
          <w:szCs w:val="24"/>
        </w:rPr>
      </w:pPr>
      <w:r w:rsidRPr="00EB692A">
        <w:rPr>
          <w:rFonts w:ascii="Times New Roman" w:hAnsi="Times New Roman" w:cs="Times New Roman"/>
          <w:sz w:val="24"/>
          <w:szCs w:val="24"/>
        </w:rPr>
        <w:t>Soutěže o nejlepší knihovnu, knihovníka či knihovnici v kraji se slavnostním předáváním ocenění za účasti a podpory kraje, příp. vedení obce je další formou podpory knihoven, prestiže knihovnického povolání a propagace kulturních a vzdělávacích služeb veřejnosti (např. krajské knihovny v Hradci Králové, Karlových Varech, Pardubicích a Havlíčkově Brodě, od letošního roku KK v Ostravě).</w:t>
      </w:r>
    </w:p>
    <w:p w14:paraId="50966E27" w14:textId="77777777" w:rsidR="00E4393E" w:rsidRPr="00EB692A" w:rsidRDefault="00E4393E" w:rsidP="00E4393E">
      <w:pPr>
        <w:spacing w:after="0" w:line="240" w:lineRule="auto"/>
        <w:ind w:left="357"/>
        <w:jc w:val="both"/>
        <w:rPr>
          <w:rFonts w:ascii="Times New Roman" w:hAnsi="Times New Roman" w:cs="Times New Roman"/>
          <w:sz w:val="24"/>
          <w:szCs w:val="24"/>
          <w:lang w:eastAsia="cs-CZ"/>
        </w:rPr>
      </w:pPr>
      <w:r w:rsidRPr="00EB692A">
        <w:rPr>
          <w:rFonts w:ascii="Times New Roman" w:hAnsi="Times New Roman" w:cs="Times New Roman"/>
          <w:sz w:val="24"/>
          <w:szCs w:val="24"/>
        </w:rPr>
        <w:t xml:space="preserve">Městská knihovna v Praze s poněkud specifickým postavením v systému RF nastartovala projekt Metropolitní knihovna, jehož smyslem je především výrazné zjednodušení služeb při využívání pražských poboček Městské knihovny – </w:t>
      </w:r>
      <w:r w:rsidRPr="00EB692A">
        <w:rPr>
          <w:rFonts w:ascii="Times New Roman" w:hAnsi="Times New Roman" w:cs="Times New Roman"/>
          <w:sz w:val="24"/>
          <w:szCs w:val="24"/>
          <w:lang w:eastAsia="cs-CZ"/>
        </w:rPr>
        <w:t>vracení knih z MKP i na obsluhovaných místních knihovnách. I tato aktivita by měla napomoci při komunikaci se starosty v městských částech.</w:t>
      </w:r>
    </w:p>
    <w:p w14:paraId="360CB3EC" w14:textId="77777777" w:rsidR="00E4393E" w:rsidRPr="00EB692A" w:rsidRDefault="00E4393E" w:rsidP="00E4393E">
      <w:pPr>
        <w:pStyle w:val="Odstavecseseznamem"/>
        <w:spacing w:after="0" w:line="240" w:lineRule="auto"/>
        <w:rPr>
          <w:b/>
          <w:sz w:val="24"/>
          <w:szCs w:val="24"/>
        </w:rPr>
      </w:pPr>
    </w:p>
    <w:p w14:paraId="205F31D6" w14:textId="77777777" w:rsidR="00E4393E" w:rsidRPr="00EB692A" w:rsidRDefault="00E4393E" w:rsidP="00E4393E">
      <w:pPr>
        <w:pStyle w:val="Odstavecseseznamem"/>
        <w:numPr>
          <w:ilvl w:val="0"/>
          <w:numId w:val="18"/>
        </w:numPr>
        <w:spacing w:after="0" w:line="240" w:lineRule="auto"/>
        <w:jc w:val="both"/>
        <w:rPr>
          <w:sz w:val="24"/>
          <w:szCs w:val="24"/>
        </w:rPr>
      </w:pPr>
      <w:r w:rsidRPr="00EB692A">
        <w:rPr>
          <w:b/>
          <w:sz w:val="24"/>
          <w:szCs w:val="24"/>
        </w:rPr>
        <w:t>Motivovat komunitu v péči o knihovnu</w:t>
      </w:r>
      <w:r w:rsidRPr="00EB692A">
        <w:rPr>
          <w:sz w:val="24"/>
          <w:szCs w:val="24"/>
        </w:rPr>
        <w:t>.</w:t>
      </w:r>
    </w:p>
    <w:p w14:paraId="7F07B50E" w14:textId="77777777" w:rsidR="00E4393E" w:rsidRPr="00EB692A" w:rsidRDefault="00E4393E" w:rsidP="00E4393E">
      <w:pPr>
        <w:pStyle w:val="Odstavecseseznamem"/>
        <w:spacing w:after="0" w:line="240" w:lineRule="auto"/>
        <w:ind w:left="360"/>
        <w:jc w:val="both"/>
        <w:rPr>
          <w:i/>
          <w:sz w:val="24"/>
          <w:szCs w:val="24"/>
        </w:rPr>
      </w:pPr>
      <w:r w:rsidRPr="00EB692A">
        <w:rPr>
          <w:i/>
          <w:sz w:val="24"/>
          <w:szCs w:val="24"/>
        </w:rPr>
        <w:t>Realizace:</w:t>
      </w:r>
    </w:p>
    <w:p w14:paraId="65B9E3E1" w14:textId="77777777" w:rsidR="00E4393E" w:rsidRPr="00EB692A" w:rsidRDefault="00E4393E" w:rsidP="00E4393E">
      <w:pPr>
        <w:pStyle w:val="Odstavecseseznamem"/>
        <w:spacing w:after="0" w:line="240" w:lineRule="auto"/>
        <w:ind w:left="357"/>
        <w:jc w:val="both"/>
        <w:rPr>
          <w:sz w:val="24"/>
          <w:szCs w:val="24"/>
          <w:lang w:eastAsia="cs-CZ"/>
        </w:rPr>
      </w:pPr>
      <w:r w:rsidRPr="00EB692A">
        <w:rPr>
          <w:bCs/>
          <w:sz w:val="24"/>
          <w:szCs w:val="24"/>
          <w:lang w:eastAsia="cs-CZ"/>
        </w:rPr>
        <w:t xml:space="preserve">Jde o dlouhodobý proces, v němž knihovny rozšiřovaly své poslání o funkci komunitního centra obce. K posílení této úlohy byly využívány různé formy aktivit, jako např. oceňování dětí při výtvarných či rukodělných soutěžích, jejichž výsledky mohou zdobit domácnosti, metodická pomoc při úpravě interiérů knihovny, což je veřejností velmi kladně akceptováno, dále nepřehlédnutelné zviditelňování dárců a spolupráce s místními spolky a sdruženími (ve všech krajích). Úspěšnou aktivitou se stalo </w:t>
      </w:r>
      <w:r w:rsidRPr="00EB692A">
        <w:rPr>
          <w:sz w:val="24"/>
          <w:szCs w:val="24"/>
          <w:lang w:eastAsia="cs-CZ"/>
        </w:rPr>
        <w:t>pořádání kulturních a vzdělávacích programů v rámci kulturního a komunitního dění v obcích, v němž se za masové účasti obyvatel propojily činnosti zájmových organizací, obecních úřadů a široké veřejnosti. Přímo v obcích se pořádaly divadla, koncerty, semináře, autorská čtení (např. v Ústeckém kraji).</w:t>
      </w:r>
    </w:p>
    <w:p w14:paraId="27680A14" w14:textId="77777777" w:rsidR="00E4393E" w:rsidRPr="00EB692A" w:rsidRDefault="00E4393E" w:rsidP="00E4393E">
      <w:pPr>
        <w:pStyle w:val="Odstavecseseznamem"/>
        <w:keepNext/>
        <w:keepLines/>
        <w:spacing w:after="0" w:line="240" w:lineRule="auto"/>
        <w:ind w:left="357"/>
        <w:jc w:val="both"/>
        <w:outlineLvl w:val="0"/>
        <w:rPr>
          <w:bCs/>
          <w:sz w:val="24"/>
          <w:szCs w:val="24"/>
          <w:lang w:eastAsia="cs-CZ"/>
        </w:rPr>
      </w:pPr>
      <w:r w:rsidRPr="00EB692A">
        <w:rPr>
          <w:bCs/>
          <w:sz w:val="24"/>
          <w:szCs w:val="24"/>
          <w:lang w:eastAsia="cs-CZ"/>
        </w:rPr>
        <w:lastRenderedPageBreak/>
        <w:t>Možnost podílet se osobně na konání akcí pro veřejnost je také výrazem zájmu komunity o knihovnu. Vyústěním spolupráce občanů s knihovnou může být nárůst zájmu o dobrovolnickou výpomoc (např. Jihomoravský a Moravskoslezský kraj).</w:t>
      </w:r>
    </w:p>
    <w:p w14:paraId="5D5764D9" w14:textId="77777777" w:rsidR="00E4393E" w:rsidRPr="00EB692A" w:rsidRDefault="00E4393E" w:rsidP="00E4393E">
      <w:pPr>
        <w:pStyle w:val="Odstavecseseznamem"/>
        <w:keepNext/>
        <w:keepLines/>
        <w:spacing w:after="0" w:line="240" w:lineRule="auto"/>
        <w:ind w:left="357"/>
        <w:jc w:val="both"/>
        <w:outlineLvl w:val="0"/>
        <w:rPr>
          <w:bCs/>
          <w:sz w:val="24"/>
          <w:szCs w:val="24"/>
          <w:lang w:eastAsia="cs-CZ"/>
        </w:rPr>
      </w:pPr>
      <w:r w:rsidRPr="00EB692A">
        <w:rPr>
          <w:bCs/>
          <w:sz w:val="24"/>
          <w:szCs w:val="24"/>
          <w:lang w:eastAsia="cs-CZ"/>
        </w:rPr>
        <w:t>Propagace činnosti knihoven a zejména novinek na webu obecního úřadu a v místních zpravodajích rovněž působí na občany a jejich vnímání knihovny jako potřebné součásti života obce (ve všech krajích, ale zdaleka ne ve všech obcích).</w:t>
      </w:r>
    </w:p>
    <w:p w14:paraId="7CC4D2E3" w14:textId="77777777" w:rsidR="00E4393E" w:rsidRPr="00EB692A" w:rsidRDefault="00E4393E" w:rsidP="00E4393E">
      <w:pPr>
        <w:pStyle w:val="Odstavecseseznamem"/>
        <w:keepNext/>
        <w:keepLines/>
        <w:spacing w:after="0" w:line="240" w:lineRule="auto"/>
        <w:ind w:left="357"/>
        <w:jc w:val="both"/>
        <w:outlineLvl w:val="0"/>
        <w:rPr>
          <w:bCs/>
          <w:sz w:val="24"/>
          <w:szCs w:val="24"/>
          <w:lang w:eastAsia="cs-CZ"/>
        </w:rPr>
      </w:pPr>
      <w:r w:rsidRPr="00EB692A">
        <w:rPr>
          <w:bCs/>
          <w:sz w:val="24"/>
          <w:szCs w:val="24"/>
          <w:lang w:eastAsia="cs-CZ"/>
        </w:rPr>
        <w:t>Knihovny také pořádaly výměnné exkurze za příklady dobré praxe, při nichž se zaměřovaly na oblast komunitních aktivit (např. kraj Karlovarský, Královéhradecký, Liberecký, Pardubický).</w:t>
      </w:r>
    </w:p>
    <w:p w14:paraId="25DB4A8C" w14:textId="77777777" w:rsidR="00E4393E" w:rsidRPr="00EB692A" w:rsidRDefault="00E4393E" w:rsidP="00E4393E">
      <w:pPr>
        <w:pStyle w:val="Odstavecseseznamem"/>
        <w:keepNext/>
        <w:keepLines/>
        <w:spacing w:after="0" w:line="240" w:lineRule="auto"/>
        <w:ind w:left="357"/>
        <w:jc w:val="both"/>
        <w:outlineLvl w:val="0"/>
        <w:rPr>
          <w:bCs/>
          <w:sz w:val="24"/>
          <w:szCs w:val="24"/>
          <w:lang w:eastAsia="cs-CZ"/>
        </w:rPr>
      </w:pPr>
      <w:r w:rsidRPr="00EB692A">
        <w:rPr>
          <w:bCs/>
          <w:sz w:val="24"/>
          <w:szCs w:val="24"/>
          <w:lang w:eastAsia="cs-CZ"/>
        </w:rPr>
        <w:t>Podporu kladného dopadu knihovnických služeb na komunitu také představovaly pojízdné knihovny nahrazující zavřenou či neexistující knihovnu (např. kraj Plzeňský, Praha).</w:t>
      </w:r>
    </w:p>
    <w:p w14:paraId="68C7AEE7" w14:textId="77777777" w:rsidR="00E4393E" w:rsidRPr="00EB692A" w:rsidRDefault="00E4393E" w:rsidP="00E4393E">
      <w:pPr>
        <w:pStyle w:val="Bezmezer"/>
        <w:jc w:val="both"/>
        <w:rPr>
          <w:sz w:val="24"/>
          <w:szCs w:val="24"/>
        </w:rPr>
      </w:pPr>
    </w:p>
    <w:p w14:paraId="4F8DD026" w14:textId="77777777" w:rsidR="00E4393E" w:rsidRPr="00EB692A" w:rsidRDefault="00E4393E" w:rsidP="00E4393E">
      <w:pPr>
        <w:pStyle w:val="Odstavecseseznamem"/>
        <w:numPr>
          <w:ilvl w:val="0"/>
          <w:numId w:val="18"/>
        </w:numPr>
        <w:spacing w:after="0" w:line="240" w:lineRule="auto"/>
        <w:jc w:val="both"/>
        <w:rPr>
          <w:b/>
          <w:sz w:val="24"/>
          <w:szCs w:val="24"/>
        </w:rPr>
      </w:pPr>
      <w:r w:rsidRPr="00EB692A">
        <w:rPr>
          <w:b/>
          <w:sz w:val="24"/>
          <w:szCs w:val="24"/>
        </w:rPr>
        <w:t>Stabilizovat finanční a personální zajištění výkonu regionálních funkcí.</w:t>
      </w:r>
    </w:p>
    <w:p w14:paraId="0E7721CB" w14:textId="77777777" w:rsidR="00E4393E" w:rsidRPr="00EB692A" w:rsidRDefault="00E4393E" w:rsidP="00E4393E">
      <w:pPr>
        <w:pStyle w:val="Odstavecseseznamem"/>
        <w:spacing w:after="0" w:line="240" w:lineRule="auto"/>
        <w:ind w:left="360"/>
        <w:jc w:val="both"/>
        <w:rPr>
          <w:i/>
          <w:sz w:val="24"/>
          <w:szCs w:val="24"/>
        </w:rPr>
      </w:pPr>
      <w:r w:rsidRPr="00EB692A">
        <w:rPr>
          <w:i/>
          <w:sz w:val="24"/>
          <w:szCs w:val="24"/>
        </w:rPr>
        <w:t>Realizace:</w:t>
      </w:r>
    </w:p>
    <w:p w14:paraId="0B581003" w14:textId="632F8156" w:rsidR="00E4393E" w:rsidRPr="00EB692A" w:rsidRDefault="00E4393E" w:rsidP="00E4393E">
      <w:pPr>
        <w:pStyle w:val="Odstavecseseznamem"/>
        <w:spacing w:after="0" w:line="240" w:lineRule="auto"/>
        <w:ind w:left="357"/>
        <w:jc w:val="both"/>
        <w:rPr>
          <w:sz w:val="24"/>
          <w:szCs w:val="24"/>
          <w:shd w:val="clear" w:color="auto" w:fill="FFFFFF"/>
        </w:rPr>
      </w:pPr>
      <w:r w:rsidRPr="00EB692A">
        <w:rPr>
          <w:sz w:val="24"/>
          <w:szCs w:val="24"/>
          <w:shd w:val="clear" w:color="auto" w:fill="FFFFFF"/>
        </w:rPr>
        <w:t>Krajské dotace na výkon regionálních funkcí jsou ve většině krajů v současnosti nižší</w:t>
      </w:r>
      <w:r w:rsidR="004E25CB" w:rsidRPr="00EB692A">
        <w:rPr>
          <w:sz w:val="24"/>
          <w:szCs w:val="24"/>
          <w:shd w:val="clear" w:color="auto" w:fill="FFFFFF"/>
        </w:rPr>
        <w:t>,</w:t>
      </w:r>
      <w:r w:rsidRPr="00EB692A">
        <w:rPr>
          <w:sz w:val="24"/>
          <w:szCs w:val="24"/>
          <w:shd w:val="clear" w:color="auto" w:fill="FFFFFF"/>
        </w:rPr>
        <w:t xml:space="preserve"> než tomu bylo </w:t>
      </w:r>
      <w:r w:rsidR="005F7456" w:rsidRPr="00EB692A">
        <w:rPr>
          <w:sz w:val="24"/>
          <w:szCs w:val="24"/>
          <w:shd w:val="clear" w:color="auto" w:fill="FFFFFF"/>
        </w:rPr>
        <w:t>2005</w:t>
      </w:r>
      <w:r w:rsidRPr="00EB692A">
        <w:rPr>
          <w:sz w:val="24"/>
          <w:szCs w:val="24"/>
          <w:shd w:val="clear" w:color="auto" w:fill="FFFFFF"/>
        </w:rPr>
        <w:t xml:space="preserve"> (např. kraj Královéhradecký, Plzeňský). Rok, kdy došlo ke snížení, se různí, mezi roky 2014 a 2015 již k výraznějšímu snížení nedochází.</w:t>
      </w:r>
    </w:p>
    <w:p w14:paraId="4C6AFD75" w14:textId="77777777" w:rsidR="00E4393E" w:rsidRPr="00EB692A" w:rsidRDefault="00E4393E" w:rsidP="00E4393E">
      <w:pPr>
        <w:pStyle w:val="Odstavecseseznamem"/>
        <w:spacing w:after="0" w:line="240" w:lineRule="auto"/>
        <w:ind w:left="357"/>
        <w:jc w:val="both"/>
        <w:rPr>
          <w:sz w:val="24"/>
          <w:szCs w:val="24"/>
          <w:shd w:val="clear" w:color="auto" w:fill="FFFFFF"/>
        </w:rPr>
      </w:pPr>
      <w:r w:rsidRPr="00EB692A">
        <w:rPr>
          <w:sz w:val="24"/>
          <w:szCs w:val="24"/>
          <w:shd w:val="clear" w:color="auto" w:fill="FFFFFF"/>
        </w:rPr>
        <w:t>Jsou kraje, v nichž je financování stabilizované (např. Jihočeský, Liberecký, Moravskoslezský, Praha, Vysočina, Zlínský, od r. 2015 Pardubický, v posledních letech Středočeský, od roku 2015 Ústecký).</w:t>
      </w:r>
    </w:p>
    <w:p w14:paraId="3F8A5E73" w14:textId="77777777" w:rsidR="00E4393E" w:rsidRPr="00EB692A" w:rsidRDefault="00E4393E" w:rsidP="00E4393E">
      <w:pPr>
        <w:pStyle w:val="Odstavecseseznamem"/>
        <w:spacing w:after="0" w:line="240" w:lineRule="auto"/>
        <w:ind w:left="357"/>
        <w:jc w:val="both"/>
        <w:rPr>
          <w:sz w:val="24"/>
          <w:szCs w:val="24"/>
          <w:shd w:val="clear" w:color="auto" w:fill="FFFFFF"/>
        </w:rPr>
      </w:pPr>
      <w:r w:rsidRPr="00EB692A">
        <w:rPr>
          <w:sz w:val="24"/>
          <w:szCs w:val="24"/>
          <w:shd w:val="clear" w:color="auto" w:fill="FFFFFF"/>
        </w:rPr>
        <w:t>Negativní dopad mělo především snížení počtu metodiků, které se projevilo v omezování služeb systému regionálních funkcí (např. kraj Jihomoravský, Královéhradecký, Plzeňský, Ústecký). V Plzeňském kraji došlo k výraznému poklesu procenta obnovy fondu a počtu novinek ve výměnných souborech, neúměrně nízký počet metodiků vedl k omezení vzdělávání při metodických návštěvách v malých knihovnách. Chyběl také časový prostor pro jednání metodiků se zástupci obcí.</w:t>
      </w:r>
    </w:p>
    <w:p w14:paraId="3A563FAA" w14:textId="77777777" w:rsidR="00E4393E" w:rsidRPr="00EB692A" w:rsidRDefault="00E4393E" w:rsidP="00E4393E">
      <w:pPr>
        <w:spacing w:after="0" w:line="240" w:lineRule="auto"/>
        <w:ind w:left="357"/>
        <w:jc w:val="both"/>
        <w:rPr>
          <w:rFonts w:ascii="Times New Roman" w:hAnsi="Times New Roman" w:cs="Times New Roman"/>
          <w:sz w:val="24"/>
          <w:szCs w:val="24"/>
          <w:shd w:val="clear" w:color="auto" w:fill="FFFFFF"/>
        </w:rPr>
      </w:pPr>
      <w:r w:rsidRPr="00EB692A">
        <w:rPr>
          <w:rFonts w:ascii="Times New Roman" w:hAnsi="Times New Roman" w:cs="Times New Roman"/>
          <w:sz w:val="24"/>
          <w:szCs w:val="24"/>
          <w:shd w:val="clear" w:color="auto" w:fill="FFFFFF"/>
        </w:rPr>
        <w:t>S poklesem objemu financí či zachováním stejné výše dotace se současným nárůstem platů se knihovny vyrovnaly různě. Např. v kraji Vysočina ušetřili na objednávkách knihovnických služeb u okresu Havlíčkův Brod, kde jsou nyní všechny neprofesionální knihovny obsluhovány přímo krajskou knihovnou. Jinde byla dosažena vyšší efektivita činností díky postupující automatizaci a stoupající erudici knihovníků (např. kraj Jihočeský), kofinancováním výměnných fondů ze strany obcí (např. kraj Královéhradecký, Ústecký) či tvorbou „sdruženého knihovního fondu“ (Pardubický kraj). Sdružený knihovní fond přináší úspory při nákupu, ale znamená výrazný nárůst administrativy a činností při organizaci a adjustaci fondu. Kofinancování nákupu výměnných souborů obcemi s neprofesionálními knihovnami je sice z pohledu regionálních funkcí hodnoceno kladně, prakticky však tyto finance mohou znamenat snížení rozpočtů místních knihoven.</w:t>
      </w:r>
    </w:p>
    <w:p w14:paraId="19D52717" w14:textId="77777777" w:rsidR="00E4393E" w:rsidRPr="00EB692A" w:rsidRDefault="00E4393E" w:rsidP="00E4393E">
      <w:pPr>
        <w:pStyle w:val="Prosttext"/>
        <w:ind w:left="708"/>
        <w:jc w:val="both"/>
        <w:rPr>
          <w:rFonts w:ascii="Times New Roman" w:eastAsia="Times New Roman" w:hAnsi="Times New Roman"/>
          <w:sz w:val="24"/>
          <w:szCs w:val="24"/>
          <w:lang w:eastAsia="cs-CZ"/>
        </w:rPr>
      </w:pPr>
    </w:p>
    <w:p w14:paraId="21495807" w14:textId="77777777" w:rsidR="00E4393E" w:rsidRPr="00EB692A" w:rsidRDefault="00E4393E" w:rsidP="00E4393E">
      <w:pPr>
        <w:pStyle w:val="Odstavecseseznamem"/>
        <w:numPr>
          <w:ilvl w:val="0"/>
          <w:numId w:val="18"/>
        </w:numPr>
        <w:spacing w:after="0" w:line="240" w:lineRule="auto"/>
        <w:jc w:val="both"/>
        <w:rPr>
          <w:b/>
          <w:sz w:val="24"/>
          <w:szCs w:val="24"/>
        </w:rPr>
      </w:pPr>
      <w:r w:rsidRPr="00EB692A">
        <w:rPr>
          <w:b/>
          <w:sz w:val="24"/>
          <w:szCs w:val="24"/>
        </w:rPr>
        <w:t>Preferovat pomoc knihovnám v malých obcích.</w:t>
      </w:r>
    </w:p>
    <w:p w14:paraId="15C2C0A3" w14:textId="77777777" w:rsidR="00E4393E" w:rsidRPr="00EB692A" w:rsidRDefault="00E4393E" w:rsidP="00E4393E">
      <w:pPr>
        <w:spacing w:after="0" w:line="240" w:lineRule="auto"/>
        <w:ind w:firstLine="360"/>
        <w:jc w:val="both"/>
        <w:rPr>
          <w:rFonts w:ascii="Times New Roman" w:hAnsi="Times New Roman" w:cs="Times New Roman"/>
          <w:i/>
          <w:sz w:val="24"/>
          <w:szCs w:val="24"/>
        </w:rPr>
      </w:pPr>
      <w:r w:rsidRPr="00EB692A">
        <w:rPr>
          <w:rFonts w:ascii="Times New Roman" w:hAnsi="Times New Roman" w:cs="Times New Roman"/>
          <w:i/>
          <w:sz w:val="24"/>
          <w:szCs w:val="24"/>
        </w:rPr>
        <w:t>Realizace:</w:t>
      </w:r>
    </w:p>
    <w:p w14:paraId="6B64FA9D" w14:textId="77777777" w:rsidR="00E4393E" w:rsidRPr="00EB692A" w:rsidRDefault="00E4393E" w:rsidP="00E4393E">
      <w:pPr>
        <w:pStyle w:val="Odstavecseseznamem"/>
        <w:spacing w:after="0" w:line="240" w:lineRule="auto"/>
        <w:ind w:left="357"/>
        <w:jc w:val="both"/>
        <w:rPr>
          <w:sz w:val="24"/>
          <w:szCs w:val="24"/>
        </w:rPr>
      </w:pPr>
      <w:r w:rsidRPr="00EB692A">
        <w:rPr>
          <w:sz w:val="24"/>
          <w:szCs w:val="24"/>
        </w:rPr>
        <w:t>Ve všech krajích byla knihovnám v malých obcích poskytována metodická pomoc, která byla především zaměřena na automatizaci (ukládání knihovního fondu a zpřístupňování v on-line katalogu), tvorbu webových stránek, přípravu projektů do dotačních programů, na aktualizaci a revizi knihovního fondu. Poskytována byla rovněž pomoc s organizací fondu i balením knih (např. v kraji Vysočina). Prostřednictvím pověřených knihoven byly připravovány semináře a burzy nápadů pro neprofesionální knihovny.</w:t>
      </w:r>
    </w:p>
    <w:p w14:paraId="1BEF4B3A" w14:textId="77777777" w:rsidR="00E4393E" w:rsidRPr="00EB692A" w:rsidRDefault="00E4393E" w:rsidP="00E4393E">
      <w:pPr>
        <w:pStyle w:val="Odstavecseseznamem"/>
        <w:spacing w:after="0" w:line="240" w:lineRule="auto"/>
        <w:ind w:left="357"/>
        <w:jc w:val="both"/>
        <w:rPr>
          <w:sz w:val="24"/>
          <w:szCs w:val="24"/>
        </w:rPr>
      </w:pPr>
      <w:r w:rsidRPr="00EB692A">
        <w:rPr>
          <w:sz w:val="24"/>
          <w:szCs w:val="24"/>
        </w:rPr>
        <w:t xml:space="preserve">Pomocí v nouzi lze nazvat zasahování metodiků v situaci, kdy hrozilo zavření knihovny nebo omezení provozu. Úspěšnou pomoc z poslední doby uvedli metodici z kraje </w:t>
      </w:r>
      <w:r w:rsidRPr="00EB692A">
        <w:rPr>
          <w:sz w:val="24"/>
          <w:szCs w:val="24"/>
        </w:rPr>
        <w:lastRenderedPageBreak/>
        <w:t>Karlovarského či Plzeňského, kde jsou sice knihovny zavírány, ale současně jsou obnovovány služby na jiných místech.</w:t>
      </w:r>
    </w:p>
    <w:p w14:paraId="4625C304" w14:textId="77777777" w:rsidR="00E4393E" w:rsidRPr="00EB692A" w:rsidRDefault="00E4393E" w:rsidP="00E4393E">
      <w:pPr>
        <w:pStyle w:val="Odstavecseseznamem"/>
        <w:spacing w:after="0" w:line="240" w:lineRule="auto"/>
        <w:jc w:val="both"/>
        <w:rPr>
          <w:sz w:val="24"/>
          <w:szCs w:val="24"/>
        </w:rPr>
      </w:pPr>
    </w:p>
    <w:p w14:paraId="31B74D37" w14:textId="77777777" w:rsidR="00E4393E" w:rsidRPr="00EB692A" w:rsidRDefault="00E4393E" w:rsidP="00E4393E">
      <w:pPr>
        <w:pStyle w:val="Odstavecseseznamem"/>
        <w:numPr>
          <w:ilvl w:val="0"/>
          <w:numId w:val="18"/>
        </w:numPr>
        <w:spacing w:after="0" w:line="240" w:lineRule="auto"/>
        <w:jc w:val="both"/>
        <w:rPr>
          <w:b/>
          <w:sz w:val="24"/>
          <w:szCs w:val="24"/>
        </w:rPr>
      </w:pPr>
      <w:r w:rsidRPr="00EB692A">
        <w:rPr>
          <w:b/>
          <w:sz w:val="24"/>
          <w:szCs w:val="24"/>
        </w:rPr>
        <w:t>Zajišťovat a rozšířit nabídku celoživotního vzdělávání pracovníků knihoven, motivovat k jejich stálému profesnímu růstu.</w:t>
      </w:r>
    </w:p>
    <w:p w14:paraId="601A0BDF" w14:textId="77777777" w:rsidR="00E4393E" w:rsidRPr="00EB692A" w:rsidRDefault="00E4393E" w:rsidP="00E4393E">
      <w:pPr>
        <w:pStyle w:val="Odstavecseseznamem"/>
        <w:spacing w:after="0" w:line="240" w:lineRule="auto"/>
        <w:ind w:left="357"/>
        <w:jc w:val="both"/>
        <w:rPr>
          <w:i/>
          <w:sz w:val="24"/>
          <w:szCs w:val="24"/>
        </w:rPr>
      </w:pPr>
      <w:r w:rsidRPr="00EB692A">
        <w:rPr>
          <w:i/>
          <w:sz w:val="24"/>
          <w:szCs w:val="24"/>
        </w:rPr>
        <w:t>Realizace:</w:t>
      </w:r>
    </w:p>
    <w:p w14:paraId="6246627F" w14:textId="77777777" w:rsidR="00E4393E" w:rsidRPr="00EB692A" w:rsidRDefault="00E4393E" w:rsidP="00E4393E">
      <w:pPr>
        <w:pStyle w:val="Odstavecseseznamem"/>
        <w:spacing w:after="0" w:line="240" w:lineRule="auto"/>
        <w:ind w:left="357"/>
        <w:jc w:val="both"/>
        <w:rPr>
          <w:sz w:val="24"/>
          <w:szCs w:val="24"/>
        </w:rPr>
      </w:pPr>
      <w:r w:rsidRPr="00EB692A">
        <w:rPr>
          <w:sz w:val="24"/>
          <w:szCs w:val="24"/>
          <w:shd w:val="clear" w:color="auto" w:fill="FFFFFF"/>
        </w:rPr>
        <w:t xml:space="preserve">Vzdělávací akce připravovaly v narůstající míře všechny krajské a mnohé pověřené knihovny. </w:t>
      </w:r>
      <w:r w:rsidRPr="00EB692A">
        <w:rPr>
          <w:sz w:val="24"/>
          <w:szCs w:val="24"/>
        </w:rPr>
        <w:t xml:space="preserve">Rozsah vzdělávacích akcí musel minimálně splňovat standard RF a měl naplňovat standardy VKIS. </w:t>
      </w:r>
      <w:r w:rsidRPr="00EB692A">
        <w:rPr>
          <w:sz w:val="24"/>
          <w:szCs w:val="24"/>
          <w:shd w:val="clear" w:color="auto" w:fill="FFFFFF"/>
        </w:rPr>
        <w:t>Kromě seminářů, kurzů a workshopů, provozovaly dvě knihovny e-learningové kurzy – MZK v Brně (</w:t>
      </w:r>
      <w:r w:rsidRPr="00EB692A">
        <w:rPr>
          <w:sz w:val="24"/>
          <w:szCs w:val="24"/>
        </w:rPr>
        <w:t>Knihovnické minimum, Služby knihoven, kurz Digitalizace, od roku 2015 Angličtina pro knihovníky)</w:t>
      </w:r>
      <w:r w:rsidRPr="00EB692A">
        <w:rPr>
          <w:sz w:val="24"/>
          <w:szCs w:val="24"/>
          <w:shd w:val="clear" w:color="auto" w:fill="FFFFFF"/>
        </w:rPr>
        <w:t xml:space="preserve"> a MSVK v Ostravě (Knihovnické minimum). Počet vzdělávacích akcí každoročně stoupal, byly pořádány v rámci RF, podprogramu VISK 2 i za prostředky knihoven. Vzdělávací akce byly nabízeny také školním knihovnám a knihovnám dalších paměťových institucí. </w:t>
      </w:r>
      <w:r w:rsidRPr="00EB692A">
        <w:rPr>
          <w:sz w:val="24"/>
          <w:szCs w:val="24"/>
        </w:rPr>
        <w:t>MZK se nově zapojila do pilotního ověřování projektu UNIV3 – podpora procesů uznávání.</w:t>
      </w:r>
    </w:p>
    <w:p w14:paraId="413D7EF9" w14:textId="77777777" w:rsidR="00E4393E" w:rsidRPr="00EB692A" w:rsidRDefault="00E4393E" w:rsidP="00E4393E">
      <w:pPr>
        <w:pStyle w:val="Odstavecseseznamem"/>
        <w:spacing w:after="0" w:line="240" w:lineRule="auto"/>
        <w:ind w:left="357"/>
        <w:jc w:val="both"/>
        <w:rPr>
          <w:sz w:val="24"/>
          <w:szCs w:val="24"/>
        </w:rPr>
      </w:pPr>
      <w:r w:rsidRPr="00EB692A">
        <w:rPr>
          <w:sz w:val="24"/>
          <w:szCs w:val="24"/>
        </w:rPr>
        <w:t>Kraje Pardubický a Královéhradecký (KK Pardubice a SVK Hradec Králové) dojednaly pod finančním tlakem a se snahou rozšířit vzdělávací možnosti kooperaci v oblasti vzdělávání. Podporu spolupráci vyjádřil také regionální výbor SKIP 08 Východní Čechy, který finančně podpořil dvě významné akce pro neprofesionální i profesionální knihovny v těchto krajích. Podpora SKIPu pro knihovnické vzdělávání proběhla též v kraji Karlovarském a Libereckém.</w:t>
      </w:r>
    </w:p>
    <w:p w14:paraId="6F3CF251" w14:textId="77777777" w:rsidR="00E4393E" w:rsidRPr="00EB692A" w:rsidRDefault="00E4393E" w:rsidP="00E4393E">
      <w:pPr>
        <w:spacing w:after="0" w:line="240" w:lineRule="auto"/>
        <w:ind w:left="357"/>
        <w:jc w:val="both"/>
        <w:rPr>
          <w:rFonts w:ascii="Times New Roman" w:hAnsi="Times New Roman" w:cs="Times New Roman"/>
          <w:sz w:val="24"/>
          <w:szCs w:val="24"/>
        </w:rPr>
      </w:pPr>
      <w:r w:rsidRPr="00EB692A">
        <w:rPr>
          <w:rFonts w:ascii="Times New Roman" w:eastAsia="Times New Roman" w:hAnsi="Times New Roman" w:cs="Times New Roman"/>
          <w:sz w:val="24"/>
          <w:szCs w:val="24"/>
          <w:lang w:eastAsia="cs-CZ"/>
        </w:rPr>
        <w:t>Bohužel byl zaznamenán trend menší účasti knihovníků, který uvádí Ústecký kraj. Problémem bylo patrně finanční zajištění služebních cest a nutnost zajistit provoz (náhradu za chybějícího pracovníka).</w:t>
      </w:r>
    </w:p>
    <w:p w14:paraId="102901CB" w14:textId="77777777" w:rsidR="00E4393E" w:rsidRPr="00EB692A" w:rsidRDefault="00E4393E" w:rsidP="00E4393E">
      <w:pPr>
        <w:spacing w:after="0" w:line="240" w:lineRule="auto"/>
        <w:ind w:left="357"/>
        <w:jc w:val="both"/>
        <w:rPr>
          <w:rFonts w:ascii="Times New Roman" w:hAnsi="Times New Roman" w:cs="Times New Roman"/>
          <w:b/>
          <w:sz w:val="24"/>
          <w:szCs w:val="24"/>
          <w:shd w:val="clear" w:color="auto" w:fill="FFFFFF"/>
        </w:rPr>
      </w:pPr>
      <w:r w:rsidRPr="00EB692A">
        <w:rPr>
          <w:rFonts w:ascii="Times New Roman" w:hAnsi="Times New Roman" w:cs="Times New Roman"/>
          <w:sz w:val="24"/>
          <w:szCs w:val="24"/>
        </w:rPr>
        <w:t>Důležité je, aby se při vzdělávání uplatňovala jak vnitřní motivace vedení knihoven a samotných knihovníků k zajišťování kvalitních knihovnicko-informačních služeb, tak propagace důležitosti zvyšování a prohlubování vzdělání oceňováním knihovníků v krajských soutěžích a informováním zřizovatelů o dalším vzdělávání jejich zaměstnanců. Velmi potřebná by byla rovněž provázanost s finančním ohodnocením, která se však dosud realizuje jen sporadicky. Systematické zohledňování prohlubovaného vzdělávání chybí zcela</w:t>
      </w:r>
      <w:r w:rsidRPr="00EB692A">
        <w:rPr>
          <w:rFonts w:ascii="Times New Roman" w:hAnsi="Times New Roman" w:cs="Times New Roman"/>
          <w:b/>
          <w:sz w:val="24"/>
          <w:szCs w:val="24"/>
        </w:rPr>
        <w:t>.</w:t>
      </w:r>
    </w:p>
    <w:p w14:paraId="10367FAC" w14:textId="77777777" w:rsidR="00E4393E" w:rsidRPr="00EB692A" w:rsidRDefault="00E4393E" w:rsidP="00E4393E">
      <w:pPr>
        <w:pStyle w:val="Odstavecseseznamem"/>
        <w:spacing w:after="0" w:line="240" w:lineRule="auto"/>
        <w:jc w:val="both"/>
        <w:rPr>
          <w:sz w:val="24"/>
          <w:szCs w:val="24"/>
          <w:shd w:val="clear" w:color="auto" w:fill="FFFFFF"/>
        </w:rPr>
      </w:pPr>
    </w:p>
    <w:p w14:paraId="15CCA26F" w14:textId="77777777" w:rsidR="00E4393E" w:rsidRPr="00EB692A" w:rsidRDefault="00E4393E" w:rsidP="00E4393E">
      <w:pPr>
        <w:pStyle w:val="Odstavecseseznamem"/>
        <w:numPr>
          <w:ilvl w:val="0"/>
          <w:numId w:val="18"/>
        </w:numPr>
        <w:spacing w:after="0" w:line="240" w:lineRule="auto"/>
        <w:jc w:val="both"/>
        <w:rPr>
          <w:b/>
          <w:sz w:val="24"/>
          <w:szCs w:val="24"/>
        </w:rPr>
      </w:pPr>
      <w:r w:rsidRPr="00EB692A">
        <w:rPr>
          <w:b/>
          <w:sz w:val="24"/>
          <w:szCs w:val="24"/>
        </w:rPr>
        <w:t>Rozšířit a zefektivnit vytváření a cirkulaci výměnných souborů knih a dalších dokumentů v rámci regionu.</w:t>
      </w:r>
    </w:p>
    <w:p w14:paraId="66803199" w14:textId="77777777" w:rsidR="00E4393E" w:rsidRPr="00EB692A" w:rsidRDefault="00E4393E" w:rsidP="00E4393E">
      <w:pPr>
        <w:pStyle w:val="Odstavecseseznamem"/>
        <w:spacing w:after="0" w:line="240" w:lineRule="auto"/>
        <w:ind w:left="357"/>
        <w:jc w:val="both"/>
        <w:rPr>
          <w:i/>
          <w:sz w:val="24"/>
          <w:szCs w:val="24"/>
        </w:rPr>
      </w:pPr>
      <w:r w:rsidRPr="00EB692A">
        <w:rPr>
          <w:i/>
          <w:sz w:val="24"/>
          <w:szCs w:val="24"/>
        </w:rPr>
        <w:t>Realizace:</w:t>
      </w:r>
    </w:p>
    <w:p w14:paraId="5EFB9A0A" w14:textId="77777777" w:rsidR="00E4393E" w:rsidRPr="00EB692A" w:rsidRDefault="00E4393E" w:rsidP="00E4393E">
      <w:pPr>
        <w:pStyle w:val="Odstavecseseznamem"/>
        <w:spacing w:after="0" w:line="240" w:lineRule="auto"/>
        <w:ind w:left="357"/>
        <w:jc w:val="both"/>
        <w:rPr>
          <w:sz w:val="24"/>
          <w:szCs w:val="24"/>
          <w:shd w:val="clear" w:color="auto" w:fill="FFFFFF"/>
        </w:rPr>
      </w:pPr>
      <w:r w:rsidRPr="00EB692A">
        <w:rPr>
          <w:sz w:val="24"/>
          <w:szCs w:val="24"/>
          <w:shd w:val="clear" w:color="auto" w:fill="FFFFFF"/>
        </w:rPr>
        <w:t>Cirkulace výměnných souborů patřila k frekventované službě, v níž ve většině krajů docházelo k postupnému navyšování počtu souborů, svazků v souborech nebo obojího (např. v kraji Jihočeském, Jihomoravském, Moravskoslezském, Praha, Ústeckém, Zlínském). Ve Zlínském kraji nabízeli také tematické soubory literatury, která v obsluhované knihovně chyběla a byla žádána. V kraji Vysočina zařadili do výměnného fondu také dva tablety k četbě e-knih. Ve Středočeském kraji zohledňovali aktivitu obsluhovaných knihoven a preferovali je v poskytování výměnného fondu.</w:t>
      </w:r>
    </w:p>
    <w:p w14:paraId="75515B34" w14:textId="77777777" w:rsidR="00E4393E" w:rsidRPr="00EB692A" w:rsidRDefault="00E4393E" w:rsidP="00E4393E">
      <w:pPr>
        <w:pStyle w:val="Odstavecseseznamem"/>
        <w:spacing w:after="0" w:line="240" w:lineRule="auto"/>
        <w:ind w:left="357"/>
        <w:jc w:val="both"/>
        <w:rPr>
          <w:sz w:val="24"/>
          <w:szCs w:val="24"/>
          <w:shd w:val="clear" w:color="auto" w:fill="FFFFFF"/>
        </w:rPr>
      </w:pPr>
      <w:r w:rsidRPr="00EB692A">
        <w:rPr>
          <w:sz w:val="24"/>
          <w:szCs w:val="24"/>
          <w:shd w:val="clear" w:color="auto" w:fill="FFFFFF"/>
        </w:rPr>
        <w:t>Poněkud specifická byla situace ve dvou okresech Karlovarského kraje, v nichž se obce podílely na financování nákupu knihovního fondu, a veškerý fond neprofesionálních knihoven cirkuloval.</w:t>
      </w:r>
    </w:p>
    <w:p w14:paraId="4D24D778" w14:textId="77777777" w:rsidR="00E4393E" w:rsidRPr="00EB692A" w:rsidRDefault="00E4393E" w:rsidP="00E4393E">
      <w:pPr>
        <w:pStyle w:val="Odstavecseseznamem"/>
        <w:spacing w:after="0" w:line="240" w:lineRule="auto"/>
        <w:ind w:left="357"/>
        <w:jc w:val="both"/>
        <w:rPr>
          <w:sz w:val="24"/>
          <w:szCs w:val="24"/>
          <w:shd w:val="clear" w:color="auto" w:fill="FFFFFF"/>
        </w:rPr>
      </w:pPr>
      <w:r w:rsidRPr="00EB692A">
        <w:rPr>
          <w:sz w:val="24"/>
          <w:szCs w:val="24"/>
          <w:shd w:val="clear" w:color="auto" w:fill="FFFFFF"/>
        </w:rPr>
        <w:t>Ke kofinancování výměnného knihovního fondu obcemi docházelo v kraji Karlovarském, Královéhradeckém, Pardubickém a Ústeckém.</w:t>
      </w:r>
    </w:p>
    <w:p w14:paraId="196B00EB" w14:textId="77777777" w:rsidR="00E4393E" w:rsidRPr="00EB692A" w:rsidRDefault="00E4393E" w:rsidP="00E4393E">
      <w:pPr>
        <w:pStyle w:val="Odstavecseseznamem"/>
        <w:spacing w:after="0" w:line="240" w:lineRule="auto"/>
        <w:ind w:left="357"/>
        <w:jc w:val="both"/>
        <w:rPr>
          <w:sz w:val="24"/>
          <w:szCs w:val="24"/>
          <w:shd w:val="clear" w:color="auto" w:fill="FFFFFF"/>
        </w:rPr>
      </w:pPr>
      <w:r w:rsidRPr="00EB692A">
        <w:rPr>
          <w:sz w:val="24"/>
          <w:szCs w:val="24"/>
          <w:shd w:val="clear" w:color="auto" w:fill="FFFFFF"/>
        </w:rPr>
        <w:t xml:space="preserve">Velkým problémem zůstávala doprava, která byla zajišťována vozidly krajské knihovny, pověřených i obsluhovaných knihoven, soukromými vozidly i taxislužbou. Náklady na dopravu se v regionech lišily, mnohde představovaly při čerpání dotace výraznou částku. </w:t>
      </w:r>
    </w:p>
    <w:p w14:paraId="390F078C" w14:textId="77777777" w:rsidR="00E4393E" w:rsidRPr="00EB692A" w:rsidRDefault="00E4393E" w:rsidP="00E4393E">
      <w:pPr>
        <w:pStyle w:val="FormtovanvHTML"/>
        <w:ind w:left="708"/>
        <w:jc w:val="both"/>
        <w:rPr>
          <w:rFonts w:ascii="Times New Roman" w:hAnsi="Times New Roman" w:cs="Times New Roman"/>
          <w:bCs/>
          <w:sz w:val="24"/>
          <w:szCs w:val="24"/>
          <w:lang w:eastAsia="cs-CZ"/>
        </w:rPr>
      </w:pPr>
    </w:p>
    <w:p w14:paraId="10A146FA" w14:textId="77777777" w:rsidR="00E4393E" w:rsidRPr="00EB692A" w:rsidRDefault="00E4393E" w:rsidP="00E4393E">
      <w:pPr>
        <w:pStyle w:val="Odstavecseseznamem"/>
        <w:numPr>
          <w:ilvl w:val="0"/>
          <w:numId w:val="18"/>
        </w:numPr>
        <w:spacing w:after="0" w:line="240" w:lineRule="auto"/>
        <w:jc w:val="both"/>
        <w:rPr>
          <w:b/>
          <w:sz w:val="24"/>
          <w:szCs w:val="24"/>
        </w:rPr>
      </w:pPr>
      <w:r w:rsidRPr="00EB692A">
        <w:rPr>
          <w:b/>
          <w:sz w:val="24"/>
          <w:szCs w:val="24"/>
        </w:rPr>
        <w:t>Rozvíjet automatizované kooperativní zpracování knihovního fondu nakoupeného z prostředků obcí.</w:t>
      </w:r>
    </w:p>
    <w:p w14:paraId="162C9261" w14:textId="77777777" w:rsidR="00E4393E" w:rsidRPr="00EB692A" w:rsidRDefault="00E4393E" w:rsidP="00E4393E">
      <w:pPr>
        <w:pStyle w:val="Odstavecseseznamem"/>
        <w:spacing w:after="0" w:line="240" w:lineRule="auto"/>
        <w:ind w:left="357"/>
        <w:jc w:val="both"/>
        <w:rPr>
          <w:i/>
          <w:sz w:val="24"/>
          <w:szCs w:val="24"/>
        </w:rPr>
      </w:pPr>
      <w:r w:rsidRPr="00EB692A">
        <w:rPr>
          <w:i/>
          <w:sz w:val="24"/>
          <w:szCs w:val="24"/>
        </w:rPr>
        <w:t>Realizace:</w:t>
      </w:r>
    </w:p>
    <w:p w14:paraId="46F8577F" w14:textId="3081B8A7" w:rsidR="00E4393E" w:rsidRPr="00EB692A" w:rsidRDefault="00E4393E" w:rsidP="00E4393E">
      <w:pPr>
        <w:pStyle w:val="Odstavecseseznamem"/>
        <w:spacing w:after="0" w:line="240" w:lineRule="auto"/>
        <w:ind w:left="357"/>
        <w:jc w:val="both"/>
        <w:rPr>
          <w:sz w:val="24"/>
          <w:szCs w:val="24"/>
          <w:shd w:val="clear" w:color="auto" w:fill="FFFFFF"/>
        </w:rPr>
      </w:pPr>
      <w:r w:rsidRPr="00EB692A">
        <w:rPr>
          <w:sz w:val="24"/>
          <w:szCs w:val="24"/>
          <w:shd w:val="clear" w:color="auto" w:fill="FFFFFF"/>
        </w:rPr>
        <w:t>Jedná se o cíl, při jehož naplnění lze očekávat finanční úspory.</w:t>
      </w:r>
    </w:p>
    <w:p w14:paraId="40418F2F" w14:textId="77777777" w:rsidR="00E4393E" w:rsidRPr="00EB692A" w:rsidRDefault="00E4393E" w:rsidP="00E4393E">
      <w:pPr>
        <w:pStyle w:val="Odstavecseseznamem"/>
        <w:spacing w:after="0" w:line="240" w:lineRule="auto"/>
        <w:ind w:left="357"/>
        <w:jc w:val="both"/>
        <w:rPr>
          <w:sz w:val="24"/>
          <w:szCs w:val="24"/>
          <w:shd w:val="clear" w:color="auto" w:fill="FFFFFF"/>
        </w:rPr>
      </w:pPr>
      <w:r w:rsidRPr="00EB692A">
        <w:rPr>
          <w:sz w:val="24"/>
          <w:szCs w:val="24"/>
          <w:shd w:val="clear" w:color="auto" w:fill="FFFFFF"/>
        </w:rPr>
        <w:t>V této oblasti také došlo k pozitivnímu posunu, nicméně situace se různila. Kromě kraje Plzeňského a Prahy došlo všude ke kombinaci kooperativního zpracování a zpracování vlastními silami. Zdaleka ne ve všech regionech bylo kooperativní zpracování umožněno.</w:t>
      </w:r>
    </w:p>
    <w:p w14:paraId="2E1ED511" w14:textId="77777777" w:rsidR="00E4393E" w:rsidRPr="00EB692A" w:rsidRDefault="00E4393E" w:rsidP="00E4393E">
      <w:pPr>
        <w:pStyle w:val="Odstavecseseznamem"/>
        <w:spacing w:after="0" w:line="240" w:lineRule="auto"/>
        <w:ind w:left="357"/>
        <w:jc w:val="both"/>
        <w:rPr>
          <w:sz w:val="24"/>
          <w:szCs w:val="24"/>
          <w:shd w:val="clear" w:color="auto" w:fill="FFFFFF"/>
        </w:rPr>
      </w:pPr>
      <w:r w:rsidRPr="00EB692A">
        <w:rPr>
          <w:sz w:val="24"/>
          <w:szCs w:val="24"/>
          <w:shd w:val="clear" w:color="auto" w:fill="FFFFFF"/>
        </w:rPr>
        <w:t>Českobudějovický kraj: AKS Clavius REKS fungoval v 7 regionech z 10.</w:t>
      </w:r>
    </w:p>
    <w:p w14:paraId="6FE0C297" w14:textId="77777777" w:rsidR="00E4393E" w:rsidRPr="00EB692A" w:rsidRDefault="00E4393E" w:rsidP="00E4393E">
      <w:pPr>
        <w:pStyle w:val="Odstavecseseznamem"/>
        <w:spacing w:after="0" w:line="240" w:lineRule="auto"/>
        <w:ind w:left="357"/>
        <w:jc w:val="both"/>
        <w:rPr>
          <w:sz w:val="24"/>
          <w:szCs w:val="24"/>
        </w:rPr>
      </w:pPr>
      <w:r w:rsidRPr="00EB692A">
        <w:rPr>
          <w:sz w:val="24"/>
          <w:szCs w:val="24"/>
        </w:rPr>
        <w:t xml:space="preserve">Královéhradecký kraj: Zpracování fondu pořízeného z prostředků obcí zajišťovaly 2 regiony. Největší procento automatizovaných obsluhovaných knihoven bylo v oblasti Jičín a Trutnov (systémy Clavius REKS, Clavius, Kp-win), podpora automatizovaných knihovních systémů byla zajišťována pro 35 % obsluhovaných knihoven. </w:t>
      </w:r>
    </w:p>
    <w:p w14:paraId="1C961DC2" w14:textId="77777777" w:rsidR="00E4393E" w:rsidRPr="00EB692A" w:rsidRDefault="00E4393E" w:rsidP="00E4393E">
      <w:pPr>
        <w:pStyle w:val="Odstavecseseznamem"/>
        <w:spacing w:after="0" w:line="240" w:lineRule="auto"/>
        <w:ind w:left="357"/>
        <w:jc w:val="both"/>
        <w:rPr>
          <w:sz w:val="24"/>
          <w:szCs w:val="24"/>
        </w:rPr>
      </w:pPr>
      <w:r w:rsidRPr="00EB692A">
        <w:rPr>
          <w:sz w:val="24"/>
          <w:szCs w:val="24"/>
        </w:rPr>
        <w:t xml:space="preserve">Kraj Jihomoravský: Službu nákupu a zpracování knihovního fondu pořízeného z prostředků obcí realizovalo v různé míře 5 pověřených knihoven z 6. V kooperativním zpracování bylo zapojeno 42,2 % knihoven. </w:t>
      </w:r>
    </w:p>
    <w:p w14:paraId="46005B8A" w14:textId="59F2F3AE" w:rsidR="00E4393E" w:rsidRPr="00EB692A" w:rsidRDefault="00E4393E" w:rsidP="00E4393E">
      <w:pPr>
        <w:pStyle w:val="Odstavecseseznamem"/>
        <w:spacing w:after="0" w:line="240" w:lineRule="auto"/>
        <w:ind w:left="357"/>
        <w:jc w:val="both"/>
        <w:rPr>
          <w:sz w:val="24"/>
          <w:szCs w:val="24"/>
          <w:shd w:val="clear" w:color="auto" w:fill="FFFFFF"/>
        </w:rPr>
      </w:pPr>
      <w:r w:rsidRPr="00EB692A">
        <w:rPr>
          <w:sz w:val="24"/>
          <w:szCs w:val="24"/>
          <w:shd w:val="clear" w:color="auto" w:fill="FFFFFF"/>
        </w:rPr>
        <w:t>Karlovarský kraj: Veškerý knihovní fond byl zpracováván do jedné regionální databáze. V kraji jsou 3 databáze výměnného</w:t>
      </w:r>
      <w:r w:rsidR="00EB692A" w:rsidRPr="00EB692A">
        <w:rPr>
          <w:sz w:val="24"/>
          <w:szCs w:val="24"/>
          <w:shd w:val="clear" w:color="auto" w:fill="FFFFFF"/>
        </w:rPr>
        <w:t xml:space="preserve"> </w:t>
      </w:r>
      <w:r w:rsidRPr="00EB692A">
        <w:rPr>
          <w:sz w:val="24"/>
          <w:szCs w:val="24"/>
          <w:shd w:val="clear" w:color="auto" w:fill="FFFFFF"/>
        </w:rPr>
        <w:t>fondu (v případě Sokolova výměnného a stálého fondu). 2 pověřené knihovny pracovaly s AKS Clavius REKS, 1pověřená knihovna se systémem Verbis.</w:t>
      </w:r>
    </w:p>
    <w:p w14:paraId="16C4A297" w14:textId="77777777" w:rsidR="00E4393E" w:rsidRPr="00EB692A" w:rsidRDefault="00E4393E" w:rsidP="00E4393E">
      <w:pPr>
        <w:pStyle w:val="Odstavecseseznamem"/>
        <w:spacing w:after="0" w:line="240" w:lineRule="auto"/>
        <w:ind w:left="357"/>
        <w:jc w:val="both"/>
        <w:rPr>
          <w:sz w:val="24"/>
          <w:szCs w:val="24"/>
        </w:rPr>
      </w:pPr>
      <w:r w:rsidRPr="00EB692A">
        <w:rPr>
          <w:sz w:val="24"/>
          <w:szCs w:val="24"/>
        </w:rPr>
        <w:t>Liberecký kraj: Kromě výměnného fondu byla ve třech ze čtyř oblastí hojně využívána služba nákup a zpracování KF z prostředků obcí. Ve dvou ze čtyř oblastí (Česká Lípa a Liberec) se od roku 2013 s podporou z programu VISK 3 zaváděl kooperativní automatizovaný systém, do nějž jsou postupně zapojovány další knihovny.</w:t>
      </w:r>
    </w:p>
    <w:p w14:paraId="109E2C16" w14:textId="77777777" w:rsidR="00E4393E" w:rsidRPr="00EB692A" w:rsidRDefault="00E4393E" w:rsidP="00E4393E">
      <w:pPr>
        <w:pStyle w:val="Odstavecseseznamem"/>
        <w:spacing w:after="0" w:line="240" w:lineRule="auto"/>
        <w:ind w:left="357"/>
        <w:jc w:val="both"/>
        <w:rPr>
          <w:bCs/>
          <w:sz w:val="24"/>
          <w:szCs w:val="24"/>
          <w:lang w:eastAsia="cs-CZ"/>
        </w:rPr>
      </w:pPr>
      <w:r w:rsidRPr="00EB692A">
        <w:rPr>
          <w:bCs/>
          <w:sz w:val="24"/>
          <w:szCs w:val="24"/>
          <w:lang w:eastAsia="cs-CZ"/>
        </w:rPr>
        <w:t>Moravskoslezský kraj: Část knihoven využívala kooperativní zpracování (např. okresy Bruntál, Karviná). Dále např. knihovny v regionech Opava, Frýdek-Místek a Třinec řešily automatizaci regionu prostřednictvím SW Clavius REKS, který umožňoval jednotné zpracování knihovního fondu regionu prostřednictvím pověřené knihovny. Část knihoven, i menších, zpracovávala KF vlastními silami.</w:t>
      </w:r>
    </w:p>
    <w:p w14:paraId="1F0E086F" w14:textId="77777777" w:rsidR="00E4393E" w:rsidRPr="00EB692A" w:rsidRDefault="00E4393E" w:rsidP="00E4393E">
      <w:pPr>
        <w:pStyle w:val="Odstavecseseznamem"/>
        <w:spacing w:after="0" w:line="240" w:lineRule="auto"/>
        <w:ind w:left="357"/>
        <w:jc w:val="both"/>
        <w:rPr>
          <w:sz w:val="24"/>
          <w:szCs w:val="24"/>
        </w:rPr>
      </w:pPr>
      <w:r w:rsidRPr="00EB692A">
        <w:rPr>
          <w:sz w:val="24"/>
          <w:szCs w:val="24"/>
        </w:rPr>
        <w:t>Pardubický kraj: Aktivitu vyvíjel region Svitavy zpracovávající přírůstky pro 15 obcí. V Pardubickém kraji ještě obce nebyly zvyklé tuto službu požadovat. Metodici se věnovali tvorbě regionálních katalogů, kde se jednalo o zpracovávání stávajících místních fondů neprofesionálních knihoven do systémů Clavius REKS. V systému Clavius REKS bylo evidováno 149 knihoven, jejich počet se každý rok zvyšuje.</w:t>
      </w:r>
    </w:p>
    <w:p w14:paraId="786645E4" w14:textId="77777777" w:rsidR="00E4393E" w:rsidRPr="00EB692A" w:rsidRDefault="00E4393E" w:rsidP="00E4393E">
      <w:pPr>
        <w:pStyle w:val="Odstavecseseznamem"/>
        <w:spacing w:after="0" w:line="240" w:lineRule="auto"/>
        <w:ind w:left="357"/>
        <w:jc w:val="both"/>
        <w:rPr>
          <w:sz w:val="24"/>
          <w:szCs w:val="24"/>
          <w:lang w:eastAsia="cs-CZ"/>
        </w:rPr>
      </w:pPr>
      <w:r w:rsidRPr="00EB692A">
        <w:rPr>
          <w:sz w:val="24"/>
          <w:szCs w:val="24"/>
          <w:lang w:eastAsia="cs-CZ"/>
        </w:rPr>
        <w:t>Ústecký kraj: Všechny nakupované knihy kromě dvou regionů (Žatec a Louny) byly zpracovávány v pověřených knihovnách.</w:t>
      </w:r>
    </w:p>
    <w:p w14:paraId="0694252E" w14:textId="77777777" w:rsidR="00E4393E" w:rsidRPr="00EB692A" w:rsidRDefault="00E4393E" w:rsidP="00E4393E">
      <w:pPr>
        <w:pStyle w:val="Odstavecseseznamem"/>
        <w:spacing w:after="0" w:line="240" w:lineRule="auto"/>
        <w:ind w:left="357"/>
        <w:jc w:val="both"/>
        <w:rPr>
          <w:sz w:val="24"/>
          <w:szCs w:val="24"/>
        </w:rPr>
      </w:pPr>
      <w:r w:rsidRPr="00EB692A">
        <w:rPr>
          <w:sz w:val="24"/>
          <w:szCs w:val="24"/>
          <w:lang w:eastAsia="cs-CZ"/>
        </w:rPr>
        <w:t xml:space="preserve">Kraj Vysočina: </w:t>
      </w:r>
      <w:r w:rsidRPr="00EB692A">
        <w:rPr>
          <w:sz w:val="24"/>
          <w:szCs w:val="24"/>
        </w:rPr>
        <w:t>362 knihoven využívalo automatizovaný systém Clavius REKS.</w:t>
      </w:r>
    </w:p>
    <w:p w14:paraId="7C63182B" w14:textId="77777777" w:rsidR="00E4393E" w:rsidRPr="00EB692A" w:rsidRDefault="00E4393E" w:rsidP="00E4393E">
      <w:pPr>
        <w:pStyle w:val="Odstavecseseznamem"/>
        <w:spacing w:after="0" w:line="240" w:lineRule="auto"/>
        <w:ind w:left="357"/>
        <w:jc w:val="both"/>
        <w:rPr>
          <w:sz w:val="24"/>
          <w:szCs w:val="24"/>
        </w:rPr>
      </w:pPr>
      <w:r w:rsidRPr="00EB692A">
        <w:rPr>
          <w:sz w:val="24"/>
          <w:szCs w:val="24"/>
        </w:rPr>
        <w:t>Zlínský kraj: Knihovnám, které využívaly AKS, byly poskytovány katalogizační záznamy v elektronické podobě v závislosti na typu AKS.</w:t>
      </w:r>
    </w:p>
    <w:p w14:paraId="00A32E40" w14:textId="77777777" w:rsidR="00E4393E" w:rsidRPr="00EB692A" w:rsidRDefault="00E4393E" w:rsidP="00E4393E">
      <w:pPr>
        <w:pStyle w:val="Odstavecseseznamem"/>
        <w:spacing w:after="0" w:line="240" w:lineRule="auto"/>
        <w:jc w:val="both"/>
        <w:rPr>
          <w:sz w:val="24"/>
          <w:szCs w:val="24"/>
          <w:lang w:eastAsia="cs-CZ"/>
        </w:rPr>
      </w:pPr>
    </w:p>
    <w:p w14:paraId="0F31EDD9" w14:textId="77777777" w:rsidR="00E4393E" w:rsidRPr="00EB692A" w:rsidRDefault="00E4393E" w:rsidP="00E4393E">
      <w:pPr>
        <w:pStyle w:val="Odstavecseseznamem"/>
        <w:numPr>
          <w:ilvl w:val="0"/>
          <w:numId w:val="18"/>
        </w:numPr>
        <w:spacing w:after="0" w:line="240" w:lineRule="auto"/>
        <w:jc w:val="both"/>
        <w:rPr>
          <w:b/>
          <w:sz w:val="24"/>
          <w:szCs w:val="24"/>
        </w:rPr>
      </w:pPr>
      <w:r w:rsidRPr="00EB692A">
        <w:rPr>
          <w:b/>
          <w:sz w:val="24"/>
          <w:szCs w:val="24"/>
        </w:rPr>
        <w:t>Preferovat podporu knihoven propagujících svoji činnost na webových stránkách.</w:t>
      </w:r>
    </w:p>
    <w:p w14:paraId="097E51D6" w14:textId="77777777" w:rsidR="00E4393E" w:rsidRPr="00EB692A" w:rsidRDefault="00E4393E" w:rsidP="00E4393E">
      <w:pPr>
        <w:pStyle w:val="Odstavecseseznamem"/>
        <w:spacing w:after="0" w:line="240" w:lineRule="auto"/>
        <w:ind w:left="357"/>
        <w:jc w:val="both"/>
        <w:rPr>
          <w:i/>
          <w:sz w:val="24"/>
          <w:szCs w:val="24"/>
        </w:rPr>
      </w:pPr>
      <w:r w:rsidRPr="00EB692A">
        <w:rPr>
          <w:i/>
          <w:sz w:val="24"/>
          <w:szCs w:val="24"/>
        </w:rPr>
        <w:t>Realizace:</w:t>
      </w:r>
    </w:p>
    <w:p w14:paraId="4E163FF7" w14:textId="77777777" w:rsidR="00E4393E" w:rsidRPr="00EB692A" w:rsidRDefault="00E4393E" w:rsidP="00E4393E">
      <w:pPr>
        <w:pStyle w:val="Odstavecseseznamem"/>
        <w:spacing w:after="0" w:line="240" w:lineRule="auto"/>
        <w:ind w:left="357"/>
        <w:jc w:val="both"/>
        <w:rPr>
          <w:sz w:val="24"/>
          <w:szCs w:val="24"/>
        </w:rPr>
      </w:pPr>
      <w:r w:rsidRPr="00EB692A">
        <w:rPr>
          <w:sz w:val="24"/>
          <w:szCs w:val="24"/>
          <w:shd w:val="clear" w:color="auto" w:fill="FFFFFF"/>
        </w:rPr>
        <w:t>V krajích probíhala četná školení k přípravě webových stránek a využívání šablon. Často byly využívány kromě šablon nabízených za úplatu také šablony studentského projektu „</w:t>
      </w:r>
      <w:r w:rsidRPr="00EB692A">
        <w:rPr>
          <w:sz w:val="24"/>
          <w:szCs w:val="24"/>
        </w:rPr>
        <w:t xml:space="preserve">Webové stránky do každé knihovny“. </w:t>
      </w:r>
      <w:r w:rsidRPr="00EB692A">
        <w:rPr>
          <w:sz w:val="24"/>
          <w:szCs w:val="24"/>
          <w:shd w:val="clear" w:color="auto" w:fill="FFFFFF"/>
        </w:rPr>
        <w:t>Zejména v posledních dvou letech se situace výrazně zlepšila a d</w:t>
      </w:r>
      <w:r w:rsidRPr="00EB692A">
        <w:rPr>
          <w:sz w:val="24"/>
          <w:szCs w:val="24"/>
        </w:rPr>
        <w:t>ůraz na webové stránky knihoven patřil mezi jednu z hlavních priorit metodické činnosti, i když obsluha knihoven byla zajišťována bez ohledu na to, zda knihovny poskytovaly informace o své činnosti na webových stránkách či nikoliv.</w:t>
      </w:r>
    </w:p>
    <w:p w14:paraId="46A0D849" w14:textId="77777777" w:rsidR="00E4393E" w:rsidRPr="00EB692A" w:rsidRDefault="00E4393E" w:rsidP="00E4393E">
      <w:pPr>
        <w:pStyle w:val="Odstavecseseznamem"/>
        <w:keepNext/>
        <w:keepLines/>
        <w:spacing w:after="0" w:line="240" w:lineRule="auto"/>
        <w:ind w:left="357"/>
        <w:jc w:val="both"/>
        <w:outlineLvl w:val="0"/>
        <w:rPr>
          <w:sz w:val="24"/>
          <w:szCs w:val="24"/>
        </w:rPr>
      </w:pPr>
      <w:r w:rsidRPr="00EB692A">
        <w:rPr>
          <w:sz w:val="24"/>
          <w:szCs w:val="24"/>
        </w:rPr>
        <w:lastRenderedPageBreak/>
        <w:t>Nejčastěji se u malých knihoven jednalo o statické prezentace. Průběžná aktualizace byla pro část knihovníků nad jejich časové možnosti a technické dovednosti. Vedení webů také vyžadovalo stálou metodickou i praktickou pomoc ze st</w:t>
      </w:r>
      <w:r w:rsidR="003A0CF2" w:rsidRPr="00EB692A">
        <w:rPr>
          <w:sz w:val="24"/>
          <w:szCs w:val="24"/>
        </w:rPr>
        <w:t>r</w:t>
      </w:r>
      <w:r w:rsidRPr="00EB692A">
        <w:rPr>
          <w:sz w:val="24"/>
          <w:szCs w:val="24"/>
        </w:rPr>
        <w:t xml:space="preserve">any pověřených knihoven. </w:t>
      </w:r>
    </w:p>
    <w:p w14:paraId="239639BE" w14:textId="77777777" w:rsidR="00E4393E" w:rsidRPr="00EB692A" w:rsidRDefault="00E4393E" w:rsidP="00E4393E">
      <w:pPr>
        <w:pStyle w:val="Odstavecseseznamem"/>
        <w:spacing w:after="0" w:line="240" w:lineRule="auto"/>
        <w:ind w:left="357"/>
        <w:jc w:val="both"/>
        <w:rPr>
          <w:sz w:val="24"/>
          <w:szCs w:val="24"/>
        </w:rPr>
      </w:pPr>
      <w:r w:rsidRPr="00EB692A">
        <w:rPr>
          <w:sz w:val="24"/>
          <w:szCs w:val="24"/>
        </w:rPr>
        <w:t>Motivací ke zřízení či aktualizaci webových stránek knihovny bylo často podávání projektů do dotačních programů MK ČR.</w:t>
      </w:r>
    </w:p>
    <w:p w14:paraId="553203F7" w14:textId="77777777" w:rsidR="00E4393E" w:rsidRPr="00EB692A" w:rsidRDefault="00E4393E" w:rsidP="00E4393E">
      <w:pPr>
        <w:pStyle w:val="Odstavecseseznamem"/>
        <w:spacing w:after="0" w:line="240" w:lineRule="auto"/>
        <w:ind w:left="357"/>
        <w:jc w:val="both"/>
        <w:rPr>
          <w:sz w:val="24"/>
          <w:szCs w:val="24"/>
          <w:shd w:val="clear" w:color="auto" w:fill="FFFFFF"/>
        </w:rPr>
      </w:pPr>
      <w:r w:rsidRPr="00EB692A">
        <w:rPr>
          <w:sz w:val="24"/>
          <w:szCs w:val="24"/>
        </w:rPr>
        <w:t>Je nutné, aby téma webů bylo i nadále jedním z podporovaných témat pro vzdělávání v regionech, lze doporučit, aby se stalo i kritériem hodnocení obce, jako např. v soutěži Zlatý erb obcí a měst v Plzeňském kraji.</w:t>
      </w:r>
    </w:p>
    <w:p w14:paraId="7ACF01AE" w14:textId="77777777" w:rsidR="00E4393E" w:rsidRPr="00EB692A" w:rsidRDefault="00E4393E" w:rsidP="00E4393E">
      <w:pPr>
        <w:pStyle w:val="Odstavecseseznamem"/>
        <w:spacing w:after="0" w:line="240" w:lineRule="auto"/>
        <w:ind w:left="357"/>
        <w:rPr>
          <w:sz w:val="24"/>
          <w:szCs w:val="24"/>
          <w:shd w:val="clear" w:color="auto" w:fill="FFFFFF"/>
        </w:rPr>
      </w:pPr>
      <w:r w:rsidRPr="00EB692A">
        <w:rPr>
          <w:sz w:val="24"/>
          <w:szCs w:val="24"/>
          <w:shd w:val="clear" w:color="auto" w:fill="FFFFFF"/>
        </w:rPr>
        <w:t>Kraje, které sdělily konkrétní počty webových stránek knihoven:</w:t>
      </w:r>
    </w:p>
    <w:p w14:paraId="72806013" w14:textId="77777777" w:rsidR="00E4393E" w:rsidRPr="00EB692A" w:rsidRDefault="00E4393E" w:rsidP="00E4393E">
      <w:pPr>
        <w:pStyle w:val="Odstavecseseznamem"/>
        <w:spacing w:after="0" w:line="240" w:lineRule="auto"/>
        <w:ind w:left="357"/>
        <w:jc w:val="both"/>
        <w:rPr>
          <w:sz w:val="24"/>
          <w:szCs w:val="24"/>
          <w:shd w:val="clear" w:color="auto" w:fill="FFFFFF"/>
        </w:rPr>
      </w:pPr>
      <w:r w:rsidRPr="00EB692A">
        <w:rPr>
          <w:sz w:val="24"/>
          <w:szCs w:val="24"/>
          <w:shd w:val="clear" w:color="auto" w:fill="FFFFFF"/>
        </w:rPr>
        <w:t>Českobudějovický kraj: Všechny pověřené knihovny, a</w:t>
      </w:r>
      <w:r w:rsidRPr="00EB692A">
        <w:rPr>
          <w:b/>
          <w:sz w:val="24"/>
          <w:szCs w:val="24"/>
          <w:shd w:val="clear" w:color="auto" w:fill="FFFFFF"/>
        </w:rPr>
        <w:t xml:space="preserve"> </w:t>
      </w:r>
      <w:r w:rsidRPr="00EB692A">
        <w:rPr>
          <w:sz w:val="24"/>
          <w:szCs w:val="24"/>
          <w:shd w:val="clear" w:color="auto" w:fill="FFFFFF"/>
        </w:rPr>
        <w:t>celkem 276 knihoven.</w:t>
      </w:r>
    </w:p>
    <w:p w14:paraId="41F2C073" w14:textId="7B95B488" w:rsidR="00E4393E" w:rsidRPr="00EB692A" w:rsidRDefault="00E4393E" w:rsidP="00E4393E">
      <w:pPr>
        <w:pStyle w:val="Odstavecseseznamem"/>
        <w:spacing w:after="0" w:line="240" w:lineRule="auto"/>
        <w:ind w:left="357"/>
        <w:jc w:val="both"/>
        <w:rPr>
          <w:sz w:val="24"/>
          <w:szCs w:val="24"/>
          <w:shd w:val="clear" w:color="auto" w:fill="FFFFFF"/>
        </w:rPr>
      </w:pPr>
      <w:r w:rsidRPr="00EB692A">
        <w:rPr>
          <w:sz w:val="24"/>
          <w:szCs w:val="24"/>
        </w:rPr>
        <w:t>Králov</w:t>
      </w:r>
      <w:r w:rsidR="005B46E3" w:rsidRPr="00EB692A">
        <w:rPr>
          <w:sz w:val="24"/>
          <w:szCs w:val="24"/>
        </w:rPr>
        <w:t>é</w:t>
      </w:r>
      <w:r w:rsidRPr="00EB692A">
        <w:rPr>
          <w:sz w:val="24"/>
          <w:szCs w:val="24"/>
        </w:rPr>
        <w:t>hradecký kraj:</w:t>
      </w:r>
      <w:r w:rsidRPr="00EB692A">
        <w:rPr>
          <w:sz w:val="24"/>
          <w:szCs w:val="24"/>
          <w:shd w:val="clear" w:color="auto" w:fill="FFFFFF"/>
        </w:rPr>
        <w:t xml:space="preserve"> Všechny pověřené knihovny a celkem 181 knihoven. Stránky má 57 % neprofesionálních knihoven.</w:t>
      </w:r>
    </w:p>
    <w:p w14:paraId="18CDC5E2" w14:textId="77777777" w:rsidR="00E4393E" w:rsidRPr="00EB692A" w:rsidRDefault="00E4393E" w:rsidP="00E4393E">
      <w:pPr>
        <w:pStyle w:val="Odstavecseseznamem"/>
        <w:spacing w:after="0" w:line="240" w:lineRule="auto"/>
        <w:ind w:left="357"/>
        <w:jc w:val="both"/>
        <w:rPr>
          <w:sz w:val="24"/>
          <w:szCs w:val="24"/>
        </w:rPr>
      </w:pPr>
      <w:r w:rsidRPr="00EB692A">
        <w:rPr>
          <w:sz w:val="24"/>
          <w:szCs w:val="24"/>
        </w:rPr>
        <w:t>Jihomoravský kraj: Celkem 84,9 % knihoven.</w:t>
      </w:r>
    </w:p>
    <w:p w14:paraId="292D3B3B" w14:textId="77777777" w:rsidR="00E4393E" w:rsidRPr="00EB692A" w:rsidRDefault="00E4393E" w:rsidP="00E4393E">
      <w:pPr>
        <w:pStyle w:val="Odstavecseseznamem"/>
        <w:spacing w:after="0" w:line="240" w:lineRule="auto"/>
        <w:ind w:left="357"/>
        <w:jc w:val="both"/>
        <w:rPr>
          <w:sz w:val="24"/>
          <w:szCs w:val="24"/>
          <w:shd w:val="clear" w:color="auto" w:fill="FFFFFF"/>
        </w:rPr>
      </w:pPr>
      <w:r w:rsidRPr="00EB692A">
        <w:rPr>
          <w:sz w:val="24"/>
          <w:szCs w:val="24"/>
          <w:shd w:val="clear" w:color="auto" w:fill="FFFFFF"/>
        </w:rPr>
        <w:t>Karlovarský kraj: Metodici se snaží o to, aby každá knihovna měla své webové stránky.</w:t>
      </w:r>
    </w:p>
    <w:p w14:paraId="47460EE4" w14:textId="77777777" w:rsidR="00E4393E" w:rsidRPr="00EB692A" w:rsidRDefault="00E4393E" w:rsidP="00E4393E">
      <w:pPr>
        <w:pStyle w:val="Odstavecseseznamem"/>
        <w:spacing w:after="0" w:line="240" w:lineRule="auto"/>
        <w:ind w:left="357"/>
        <w:jc w:val="both"/>
        <w:rPr>
          <w:bCs/>
          <w:i/>
          <w:sz w:val="24"/>
          <w:szCs w:val="24"/>
          <w:lang w:eastAsia="cs-CZ"/>
        </w:rPr>
      </w:pPr>
      <w:r w:rsidRPr="00EB692A">
        <w:rPr>
          <w:bCs/>
          <w:sz w:val="24"/>
          <w:szCs w:val="24"/>
          <w:lang w:eastAsia="cs-CZ"/>
        </w:rPr>
        <w:t>Moravskoslezský kraj: Všechny pověřené knihovny, celkem 216 webových stránek knihoven, včetně jejich poboček.</w:t>
      </w:r>
    </w:p>
    <w:p w14:paraId="65B60D1A" w14:textId="77777777" w:rsidR="00E4393E" w:rsidRPr="00EB692A" w:rsidRDefault="00E4393E" w:rsidP="00E4393E">
      <w:pPr>
        <w:pStyle w:val="Odstavecseseznamem"/>
        <w:spacing w:after="0" w:line="240" w:lineRule="auto"/>
        <w:ind w:left="357"/>
        <w:jc w:val="both"/>
        <w:rPr>
          <w:sz w:val="24"/>
          <w:szCs w:val="24"/>
          <w:lang w:eastAsia="cs-CZ"/>
        </w:rPr>
      </w:pPr>
      <w:r w:rsidRPr="00EB692A">
        <w:rPr>
          <w:bCs/>
          <w:sz w:val="24"/>
          <w:szCs w:val="24"/>
          <w:lang w:eastAsia="cs-CZ"/>
        </w:rPr>
        <w:t xml:space="preserve">Kraj </w:t>
      </w:r>
      <w:r w:rsidRPr="00EB692A">
        <w:rPr>
          <w:sz w:val="24"/>
          <w:szCs w:val="24"/>
        </w:rPr>
        <w:t>Praha:</w:t>
      </w:r>
      <w:r w:rsidRPr="00EB692A">
        <w:rPr>
          <w:sz w:val="24"/>
          <w:szCs w:val="24"/>
          <w:shd w:val="clear" w:color="auto" w:fill="FFFFFF"/>
        </w:rPr>
        <w:t xml:space="preserve"> </w:t>
      </w:r>
      <w:r w:rsidRPr="00EB692A">
        <w:rPr>
          <w:sz w:val="24"/>
          <w:szCs w:val="24"/>
          <w:lang w:eastAsia="cs-CZ"/>
        </w:rPr>
        <w:t>34 knihoven ze 40 má webové stránky nebo odkaz na stránce zřizovatele.</w:t>
      </w:r>
    </w:p>
    <w:p w14:paraId="14219B34" w14:textId="77777777" w:rsidR="00E4393E" w:rsidRPr="00EB692A" w:rsidRDefault="00E4393E" w:rsidP="00E4393E">
      <w:pPr>
        <w:pStyle w:val="Odstavecseseznamem"/>
        <w:spacing w:after="0" w:line="240" w:lineRule="auto"/>
        <w:ind w:left="357"/>
        <w:jc w:val="both"/>
        <w:rPr>
          <w:sz w:val="24"/>
          <w:szCs w:val="24"/>
          <w:lang w:eastAsia="cs-CZ"/>
        </w:rPr>
      </w:pPr>
      <w:r w:rsidRPr="00EB692A">
        <w:rPr>
          <w:bCs/>
          <w:sz w:val="24"/>
          <w:szCs w:val="24"/>
          <w:lang w:eastAsia="cs-CZ"/>
        </w:rPr>
        <w:t>Ústecký kraj:</w:t>
      </w:r>
      <w:r w:rsidRPr="00EB692A">
        <w:rPr>
          <w:sz w:val="24"/>
          <w:szCs w:val="24"/>
          <w:lang w:eastAsia="cs-CZ"/>
        </w:rPr>
        <w:t xml:space="preserve"> Dokončit vytvoření webových stránek všech knihoven v kraji je úkol roku 2015, ne všude se daří stránky vytvořit a udržovat je v aktuálním stavu.</w:t>
      </w:r>
    </w:p>
    <w:p w14:paraId="684BDDEC" w14:textId="77777777" w:rsidR="00E4393E" w:rsidRPr="00EB692A" w:rsidRDefault="00E4393E" w:rsidP="00E4393E">
      <w:pPr>
        <w:pStyle w:val="Odstavecseseznamem"/>
        <w:keepNext/>
        <w:keepLines/>
        <w:spacing w:after="0" w:line="240" w:lineRule="auto"/>
        <w:ind w:left="357"/>
        <w:jc w:val="both"/>
        <w:outlineLvl w:val="0"/>
        <w:rPr>
          <w:sz w:val="24"/>
          <w:szCs w:val="24"/>
        </w:rPr>
      </w:pPr>
      <w:r w:rsidRPr="00EB692A">
        <w:rPr>
          <w:sz w:val="24"/>
          <w:szCs w:val="24"/>
        </w:rPr>
        <w:t>Zlínský kraj: Všechny knihovny kraje mají svou webovou stránku podle standardu VKIS. Metodici ověřují, zda jsou webové stránky minimálně 2x ročně aktualizovány.</w:t>
      </w:r>
    </w:p>
    <w:bookmarkEnd w:id="1"/>
    <w:bookmarkEnd w:id="2"/>
    <w:p w14:paraId="418DA43D" w14:textId="77777777" w:rsidR="00E4393E" w:rsidRPr="00EB692A" w:rsidRDefault="00E4393E" w:rsidP="00E4393E">
      <w:pPr>
        <w:spacing w:after="0" w:line="240" w:lineRule="auto"/>
        <w:rPr>
          <w:rFonts w:ascii="Times New Roman" w:hAnsi="Times New Roman" w:cs="Times New Roman"/>
          <w:sz w:val="24"/>
          <w:szCs w:val="24"/>
          <w:u w:val="single"/>
        </w:rPr>
      </w:pPr>
    </w:p>
    <w:p w14:paraId="71E29B83" w14:textId="77777777" w:rsidR="00E4393E" w:rsidRPr="00EB692A" w:rsidRDefault="00E4393E" w:rsidP="00E4393E">
      <w:pPr>
        <w:spacing w:after="0" w:line="240" w:lineRule="auto"/>
        <w:rPr>
          <w:rFonts w:ascii="Times New Roman" w:hAnsi="Times New Roman" w:cs="Times New Roman"/>
          <w:b/>
          <w:sz w:val="24"/>
          <w:szCs w:val="24"/>
          <w:u w:val="single"/>
        </w:rPr>
      </w:pPr>
      <w:r w:rsidRPr="00EB692A">
        <w:rPr>
          <w:rFonts w:ascii="Times New Roman" w:hAnsi="Times New Roman" w:cs="Times New Roman"/>
          <w:b/>
          <w:sz w:val="24"/>
          <w:szCs w:val="24"/>
          <w:u w:val="single"/>
        </w:rPr>
        <w:t>Celkové shrnutí priority 15:</w:t>
      </w:r>
    </w:p>
    <w:p w14:paraId="1D74EB40" w14:textId="77777777"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Zainteresování starostů i dalších zastupitelů v obcích na zajišťování služeb knihovny podporovaných v rámci systému regionálních funkcí bylo nezbytným předpokladem rozvoje knihoven a současně dlouhodobým úkolem knihovnic a knihovníků.</w:t>
      </w:r>
    </w:p>
    <w:p w14:paraId="2971B711" w14:textId="56F8A94D"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V období 2011</w:t>
      </w:r>
      <w:r w:rsidR="00EB692A">
        <w:rPr>
          <w:rFonts w:ascii="Times New Roman" w:hAnsi="Times New Roman" w:cs="Times New Roman"/>
          <w:sz w:val="24"/>
          <w:szCs w:val="24"/>
        </w:rPr>
        <w:t>–</w:t>
      </w:r>
      <w:r w:rsidRPr="00EB692A">
        <w:rPr>
          <w:rFonts w:ascii="Times New Roman" w:hAnsi="Times New Roman" w:cs="Times New Roman"/>
          <w:sz w:val="24"/>
          <w:szCs w:val="24"/>
        </w:rPr>
        <w:t>2015 se komunikace s provozovateli knihoven odehrávala následujícími formami:</w:t>
      </w:r>
    </w:p>
    <w:p w14:paraId="0A88BF3A" w14:textId="77777777" w:rsidR="00E4393E" w:rsidRPr="00EB692A" w:rsidRDefault="00E4393E" w:rsidP="00E4393E">
      <w:pPr>
        <w:pStyle w:val="Odstavecseseznamem"/>
        <w:numPr>
          <w:ilvl w:val="0"/>
          <w:numId w:val="19"/>
        </w:numPr>
        <w:spacing w:after="0" w:line="240" w:lineRule="auto"/>
        <w:jc w:val="both"/>
        <w:rPr>
          <w:sz w:val="24"/>
          <w:szCs w:val="24"/>
        </w:rPr>
      </w:pPr>
      <w:r w:rsidRPr="00EB692A">
        <w:rPr>
          <w:sz w:val="24"/>
          <w:szCs w:val="24"/>
        </w:rPr>
        <w:t>při seminářích a poradách Spolku pro obnovu venkova,</w:t>
      </w:r>
    </w:p>
    <w:p w14:paraId="3B1CC274" w14:textId="77777777" w:rsidR="00E4393E" w:rsidRPr="00EB692A" w:rsidRDefault="00E4393E" w:rsidP="00E4393E">
      <w:pPr>
        <w:pStyle w:val="Odstavecseseznamem"/>
        <w:numPr>
          <w:ilvl w:val="0"/>
          <w:numId w:val="19"/>
        </w:numPr>
        <w:spacing w:after="0" w:line="240" w:lineRule="auto"/>
        <w:jc w:val="both"/>
        <w:rPr>
          <w:sz w:val="24"/>
          <w:szCs w:val="24"/>
        </w:rPr>
      </w:pPr>
      <w:r w:rsidRPr="00EB692A">
        <w:rPr>
          <w:sz w:val="24"/>
          <w:szCs w:val="24"/>
        </w:rPr>
        <w:t>na knihovnických seminářích, kam byli starostové přizýváni,</w:t>
      </w:r>
    </w:p>
    <w:p w14:paraId="595CA053" w14:textId="77777777" w:rsidR="00E4393E" w:rsidRPr="00EB692A" w:rsidRDefault="00E4393E" w:rsidP="00E4393E">
      <w:pPr>
        <w:pStyle w:val="Odstavecseseznamem"/>
        <w:numPr>
          <w:ilvl w:val="0"/>
          <w:numId w:val="19"/>
        </w:numPr>
        <w:spacing w:after="0" w:line="240" w:lineRule="auto"/>
        <w:jc w:val="both"/>
        <w:rPr>
          <w:sz w:val="24"/>
          <w:szCs w:val="24"/>
        </w:rPr>
      </w:pPr>
      <w:r w:rsidRPr="00EB692A">
        <w:rPr>
          <w:sz w:val="24"/>
          <w:szCs w:val="24"/>
        </w:rPr>
        <w:t>při projednávání závěrů metodických návštěv a smluv k objednávkám knihovnických služeb od pověřené knihovny,</w:t>
      </w:r>
    </w:p>
    <w:p w14:paraId="517F753B" w14:textId="77777777" w:rsidR="00E4393E" w:rsidRPr="00EB692A" w:rsidRDefault="00E4393E" w:rsidP="00E4393E">
      <w:pPr>
        <w:pStyle w:val="Odstavecseseznamem"/>
        <w:numPr>
          <w:ilvl w:val="0"/>
          <w:numId w:val="19"/>
        </w:numPr>
        <w:spacing w:after="0" w:line="240" w:lineRule="auto"/>
        <w:jc w:val="both"/>
        <w:rPr>
          <w:sz w:val="24"/>
          <w:szCs w:val="24"/>
        </w:rPr>
      </w:pPr>
      <w:r w:rsidRPr="00EB692A">
        <w:rPr>
          <w:sz w:val="24"/>
          <w:szCs w:val="24"/>
        </w:rPr>
        <w:t>poskytováním analýz veřejných knihovnických a informačních služeb,</w:t>
      </w:r>
    </w:p>
    <w:p w14:paraId="21C1338C" w14:textId="77777777" w:rsidR="00E4393E" w:rsidRPr="00EB692A" w:rsidRDefault="00E4393E" w:rsidP="00E4393E">
      <w:pPr>
        <w:pStyle w:val="Odstavecseseznamem"/>
        <w:numPr>
          <w:ilvl w:val="0"/>
          <w:numId w:val="19"/>
        </w:numPr>
        <w:spacing w:after="0" w:line="240" w:lineRule="auto"/>
        <w:jc w:val="both"/>
        <w:rPr>
          <w:sz w:val="24"/>
          <w:szCs w:val="24"/>
        </w:rPr>
      </w:pPr>
      <w:r w:rsidRPr="00EB692A">
        <w:rPr>
          <w:sz w:val="24"/>
          <w:szCs w:val="24"/>
        </w:rPr>
        <w:t>nabídkou knihovního fondu regionálního systému knihoven ve všech knihovnách v regionu (regionální katalogy, možnost vracení na libovolné pobočce apod.).</w:t>
      </w:r>
    </w:p>
    <w:p w14:paraId="0BE356E8" w14:textId="77777777"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Ačkoliv spolupráci se samosprávami byla věnována velká pozornost, nebyly zmíněné aktivity realizovány plošně ve všech krajích a jejich regionech. Komunikaci se samosprávami je nutno dále prohlubovat a zvýšit počet obcí, kde komunikace funguje.</w:t>
      </w:r>
    </w:p>
    <w:p w14:paraId="2B89BBFA" w14:textId="66587A56"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Motivace komunity v péči o knihovnu je úzce spjata s nabídkou kulturních a vzdělávacích služeb knihovny. Propojování akcí místních zájmových sdružení a knihoven, organizace soutěží pro děti a nabídka osobní účasti veřejnosti na pořádání knihovnických akcí, to vše posilovalo v letech 2011</w:t>
      </w:r>
      <w:r w:rsidR="00EB692A">
        <w:rPr>
          <w:rFonts w:ascii="Times New Roman" w:hAnsi="Times New Roman" w:cs="Times New Roman"/>
          <w:sz w:val="24"/>
          <w:szCs w:val="24"/>
        </w:rPr>
        <w:t>–</w:t>
      </w:r>
      <w:r w:rsidRPr="00EB692A">
        <w:rPr>
          <w:rFonts w:ascii="Times New Roman" w:hAnsi="Times New Roman" w:cs="Times New Roman"/>
          <w:sz w:val="24"/>
          <w:szCs w:val="24"/>
        </w:rPr>
        <w:t>2015 roli knihovny jako nutné součásti života obce. Množství akcí určených komunitním centrům obce stále narůstá, nelze však konstatovat, že se již ve všech knihovnách staly samozřejmostí.</w:t>
      </w:r>
    </w:p>
    <w:p w14:paraId="5DFD3A6A" w14:textId="77777777"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Finanční zajištění regionálních funkcí se v letech 2014 a 2015 stabilizovalo, i když v některých krajích ještě stále nedosahuje výše, s níž byly finanční prostředky převedeny ze státního rozpočtu do rozpočtů krajů.</w:t>
      </w:r>
      <w:r w:rsidRPr="00EB692A">
        <w:rPr>
          <w:rFonts w:ascii="Times New Roman" w:hAnsi="Times New Roman" w:cs="Times New Roman"/>
          <w:b/>
          <w:sz w:val="24"/>
          <w:szCs w:val="24"/>
        </w:rPr>
        <w:t xml:space="preserve"> </w:t>
      </w:r>
      <w:r w:rsidRPr="00EB692A">
        <w:rPr>
          <w:rFonts w:ascii="Times New Roman" w:hAnsi="Times New Roman" w:cs="Times New Roman"/>
          <w:sz w:val="24"/>
          <w:szCs w:val="24"/>
        </w:rPr>
        <w:t xml:space="preserve">V některých krajích bylo v důsledku nízké dotace při současném nárůstu platů personální zajištění nedostatečné až alarmující, což se projevilo v omezování služeb a menším objemu pořizovaného knihovního fondu. Některé krajské knihovny garantující výkon regionálních funkcí se pokusily o zachování nákupu publikací </w:t>
      </w:r>
      <w:r w:rsidRPr="00EB692A">
        <w:rPr>
          <w:rFonts w:ascii="Times New Roman" w:hAnsi="Times New Roman" w:cs="Times New Roman"/>
          <w:sz w:val="24"/>
          <w:szCs w:val="24"/>
        </w:rPr>
        <w:lastRenderedPageBreak/>
        <w:t>kofinancováním ze strany obcí nebo vytvářením sdruženého knihovního fondu, příp. centralizací nákupu.</w:t>
      </w:r>
    </w:p>
    <w:p w14:paraId="56B6D11E" w14:textId="77777777"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Průběžným úkolem krajských knihoven zůstává zpracovávání analýz dopadu krajských dotací na dostupnost a kvalitu služeb knihoven a jejich prezentace krajským zastupitelům. Motivace krajů k navyšování dotací by měla být rovněž podpořena potřebou veřejnosti služby využívat.</w:t>
      </w:r>
    </w:p>
    <w:p w14:paraId="3E815938" w14:textId="77777777"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Preference pomoci knihovnám v malých obcích nebyla prioritou regionálních funkcí. Důležité však je, že snahou krajských, pověřených i obsluhovaných knihoven bylo zajišťovat dostupnost VKIS bez ohledu na velikost obce a lokalitu, v níž knihovna působí. S ohledem na konkrétní situaci v regionech také byly knihovnám nabízeny diferencované služby.</w:t>
      </w:r>
    </w:p>
    <w:p w14:paraId="034893B6" w14:textId="0AF5A8A8"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Nabídka celoživotního vzdělávání pracovníků knihoven se v období 2011</w:t>
      </w:r>
      <w:r w:rsidR="00EB692A">
        <w:rPr>
          <w:rFonts w:ascii="Times New Roman" w:hAnsi="Times New Roman" w:cs="Times New Roman"/>
          <w:sz w:val="24"/>
          <w:szCs w:val="24"/>
        </w:rPr>
        <w:t>–</w:t>
      </w:r>
      <w:r w:rsidRPr="00EB692A">
        <w:rPr>
          <w:rFonts w:ascii="Times New Roman" w:hAnsi="Times New Roman" w:cs="Times New Roman"/>
          <w:sz w:val="24"/>
          <w:szCs w:val="24"/>
        </w:rPr>
        <w:t>2015 rozrostla co do obsahového složení i počtu organizovaných akcí.</w:t>
      </w:r>
      <w:r w:rsidRPr="00EB692A">
        <w:rPr>
          <w:rFonts w:ascii="Times New Roman" w:hAnsi="Times New Roman" w:cs="Times New Roman"/>
          <w:b/>
          <w:sz w:val="24"/>
          <w:szCs w:val="24"/>
        </w:rPr>
        <w:t xml:space="preserve"> </w:t>
      </w:r>
      <w:r w:rsidRPr="00EB692A">
        <w:rPr>
          <w:rFonts w:ascii="Times New Roman" w:hAnsi="Times New Roman" w:cs="Times New Roman"/>
          <w:sz w:val="24"/>
          <w:szCs w:val="24"/>
        </w:rPr>
        <w:t>Krajské i pověřené knihovny kombinovaly finanční prostředky z dotací na regionální funkce,</w:t>
      </w:r>
      <w:r w:rsidR="00EB692A" w:rsidRPr="00EB692A">
        <w:rPr>
          <w:rFonts w:ascii="Times New Roman" w:hAnsi="Times New Roman" w:cs="Times New Roman"/>
          <w:sz w:val="24"/>
          <w:szCs w:val="24"/>
        </w:rPr>
        <w:t xml:space="preserve"> </w:t>
      </w:r>
      <w:r w:rsidRPr="00EB692A">
        <w:rPr>
          <w:rFonts w:ascii="Times New Roman" w:hAnsi="Times New Roman" w:cs="Times New Roman"/>
          <w:sz w:val="24"/>
          <w:szCs w:val="24"/>
        </w:rPr>
        <w:t>programu VISK</w:t>
      </w:r>
      <w:r w:rsidR="00EB692A" w:rsidRPr="00EB692A">
        <w:rPr>
          <w:rFonts w:ascii="Times New Roman" w:hAnsi="Times New Roman" w:cs="Times New Roman"/>
          <w:sz w:val="24"/>
          <w:szCs w:val="24"/>
        </w:rPr>
        <w:t xml:space="preserve"> </w:t>
      </w:r>
      <w:r w:rsidRPr="00EB692A">
        <w:rPr>
          <w:rFonts w:ascii="Times New Roman" w:hAnsi="Times New Roman" w:cs="Times New Roman"/>
          <w:sz w:val="24"/>
          <w:szCs w:val="24"/>
        </w:rPr>
        <w:t>a vlastních rozpočtů, aby umožnily účast maximálnímu počtu zaměstnanců knihoven. Účast zástupců zejména malých knihoven však často narážela na nemožnost zajistit při absenci školeného pracovníka chod knihovny a na chybějící finance na pokrytí cestovních nákladů. Ke škodě nárůstu zájmu o kurzy a dlouhodobější vzdělávací akce je také skutečnost, že neexistuje systémová provázanost prohlubovaného vzdělávání s finančním ohodnocením.</w:t>
      </w:r>
    </w:p>
    <w:p w14:paraId="125762D8" w14:textId="77777777"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Za velmi pozitivní je nutno považovat zahájení e-learningových kurzů, které odstraňovaly problém cestovních nákladů i zástupů v zaměstnání. V praxi se však osvědčila kombinace obou forem vzdělávání, protože osobní kontakt s lektorem je v mnoha případech pružnější a efektivnější. Další podpora celoživotního vzdělávání je nutným předpokladem kvalifikované obsluhy uživatelů a rozvoje knihovnických a informačních služeb.</w:t>
      </w:r>
    </w:p>
    <w:p w14:paraId="3D77B503" w14:textId="0BC668DE"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Tvorba a cirkulace výměnných souborů patřila také v letech 2011</w:t>
      </w:r>
      <w:r w:rsidR="00EB692A">
        <w:rPr>
          <w:rFonts w:ascii="Times New Roman" w:hAnsi="Times New Roman" w:cs="Times New Roman"/>
          <w:sz w:val="24"/>
          <w:szCs w:val="24"/>
        </w:rPr>
        <w:t>–</w:t>
      </w:r>
      <w:r w:rsidRPr="00EB692A">
        <w:rPr>
          <w:rFonts w:ascii="Times New Roman" w:hAnsi="Times New Roman" w:cs="Times New Roman"/>
          <w:sz w:val="24"/>
          <w:szCs w:val="24"/>
        </w:rPr>
        <w:t>2015 k frekventované službě, která by bez finanční pomoci RF nemohla existovat.</w:t>
      </w:r>
    </w:p>
    <w:p w14:paraId="34681BF1" w14:textId="77777777"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Ve většině krajů docházelo k navyšování počtu souborů, svazků v souborech či obojího a byla zohledňována konkrétní specifika a požadavky obecních knihoven. Velkým problémem této služby byla doprava souborů, resp. náklady na dopravu obzvláště do obcí odlehlých od pověřené knihovny. S dotací k zajišťování výměnných souborů se všeobecně počítá i nadále.</w:t>
      </w:r>
    </w:p>
    <w:p w14:paraId="1904BCF4" w14:textId="77777777"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V naprosté většině krajů docházelo v hodnocených letech ke kombinaci kooperativního nebo centrálního zpracovávání knihovního fondu a zpracovávání vlastními silami, přičemž financování zpracování bylo podpořeno dotací RF, která ale nebyla vždy jediným zdrojem. Je evidentní, že kooperativní či centrální zpracování přináší standardizovanou kvalitu záznamů a finanční úspory a je v zájmu veřejných financí i zlepšování knihovnických služeb tuto aktivitu dále rozvíjet.</w:t>
      </w:r>
    </w:p>
    <w:p w14:paraId="65D18C4B" w14:textId="77777777"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Ve všech krajích intenzivně probíhalo školení k přípravě webových stránek včetně využívání šablon.</w:t>
      </w:r>
    </w:p>
    <w:p w14:paraId="3300072B" w14:textId="439E68C0"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Je reálným předpokladem, že během let 2015</w:t>
      </w:r>
      <w:r w:rsidR="00EB692A">
        <w:rPr>
          <w:rFonts w:ascii="Times New Roman" w:hAnsi="Times New Roman" w:cs="Times New Roman"/>
          <w:sz w:val="24"/>
          <w:szCs w:val="24"/>
        </w:rPr>
        <w:t>–</w:t>
      </w:r>
      <w:r w:rsidRPr="00EB692A">
        <w:rPr>
          <w:rFonts w:ascii="Times New Roman" w:hAnsi="Times New Roman" w:cs="Times New Roman"/>
          <w:sz w:val="24"/>
          <w:szCs w:val="24"/>
        </w:rPr>
        <w:t>2016 budou webové stránky pro každou knihovnu v ČR samozřejmostí. Úkolem do budoucna tedy bude především dbát o to, aby stránky byly standardizované (dle standardu VKIS</w:t>
      </w:r>
      <w:r w:rsidRPr="00EB692A">
        <w:rPr>
          <w:rStyle w:val="Znakapoznpodarou"/>
          <w:rFonts w:ascii="Times New Roman" w:hAnsi="Times New Roman" w:cs="Times New Roman"/>
          <w:sz w:val="24"/>
          <w:szCs w:val="24"/>
        </w:rPr>
        <w:footnoteReference w:id="5"/>
      </w:r>
      <w:r w:rsidRPr="00EB692A">
        <w:rPr>
          <w:rFonts w:ascii="Times New Roman" w:hAnsi="Times New Roman" w:cs="Times New Roman"/>
          <w:sz w:val="24"/>
          <w:szCs w:val="24"/>
        </w:rPr>
        <w:t>) a aktuální.</w:t>
      </w:r>
    </w:p>
    <w:p w14:paraId="231FC202" w14:textId="77777777" w:rsidR="00E4393E" w:rsidRPr="00EB692A" w:rsidRDefault="00E4393E" w:rsidP="00E4393E">
      <w:pPr>
        <w:spacing w:after="0" w:line="240" w:lineRule="auto"/>
        <w:jc w:val="both"/>
        <w:rPr>
          <w:rFonts w:ascii="Times New Roman" w:hAnsi="Times New Roman" w:cs="Times New Roman"/>
          <w:sz w:val="24"/>
          <w:szCs w:val="24"/>
        </w:rPr>
      </w:pPr>
    </w:p>
    <w:p w14:paraId="42C6F6B4" w14:textId="21AA1F03" w:rsidR="008E7CDB" w:rsidRPr="00EB692A" w:rsidRDefault="008E7CDB" w:rsidP="008E7CDB">
      <w:pPr>
        <w:pStyle w:val="Bezmezer"/>
        <w:shd w:val="clear" w:color="auto" w:fill="D9D9D9" w:themeFill="background1" w:themeFillShade="D9"/>
        <w:jc w:val="both"/>
        <w:rPr>
          <w:rStyle w:val="Siln"/>
          <w:b w:val="0"/>
          <w:i/>
          <w:color w:val="000000" w:themeColor="text1"/>
          <w:sz w:val="24"/>
          <w:szCs w:val="24"/>
        </w:rPr>
      </w:pPr>
      <w:r w:rsidRPr="00EB692A">
        <w:rPr>
          <w:i/>
          <w:sz w:val="24"/>
          <w:szCs w:val="24"/>
        </w:rPr>
        <w:t xml:space="preserve">V Koncepci rozvoje knihoven v České republice na léta </w:t>
      </w:r>
      <w:r w:rsidR="00EB692A">
        <w:rPr>
          <w:i/>
          <w:sz w:val="24"/>
          <w:szCs w:val="24"/>
        </w:rPr>
        <w:t>2017</w:t>
      </w:r>
      <w:r w:rsidRPr="00EB692A">
        <w:rPr>
          <w:i/>
          <w:sz w:val="24"/>
          <w:szCs w:val="24"/>
        </w:rPr>
        <w:t>–</w:t>
      </w:r>
      <w:r w:rsidR="00EB692A">
        <w:rPr>
          <w:i/>
          <w:sz w:val="24"/>
          <w:szCs w:val="24"/>
        </w:rPr>
        <w:t>2020</w:t>
      </w:r>
      <w:r w:rsidRPr="00EB692A">
        <w:rPr>
          <w:i/>
          <w:sz w:val="24"/>
          <w:szCs w:val="24"/>
        </w:rPr>
        <w:t xml:space="preserve"> navazuje prioritní oblast č.2 </w:t>
      </w:r>
      <w:r w:rsidRPr="00EB692A">
        <w:rPr>
          <w:rStyle w:val="Siln"/>
          <w:b w:val="0"/>
          <w:i/>
          <w:color w:val="000000" w:themeColor="text1"/>
          <w:sz w:val="24"/>
          <w:szCs w:val="24"/>
        </w:rPr>
        <w:t>Knihovny jako otevřená vzdělávací, kulturní, komunitní a kreativní centra.</w:t>
      </w:r>
    </w:p>
    <w:p w14:paraId="146281D9" w14:textId="77777777" w:rsidR="00E4393E" w:rsidRPr="00EB692A" w:rsidRDefault="00E4393E" w:rsidP="00E4393E">
      <w:pPr>
        <w:spacing w:after="0" w:line="240" w:lineRule="auto"/>
        <w:rPr>
          <w:rFonts w:ascii="Times New Roman" w:hAnsi="Times New Roman" w:cs="Times New Roman"/>
          <w:b/>
          <w:sz w:val="24"/>
          <w:szCs w:val="24"/>
          <w:u w:val="single"/>
        </w:rPr>
      </w:pPr>
    </w:p>
    <w:p w14:paraId="221C2160" w14:textId="77777777" w:rsidR="00E4393E" w:rsidRPr="00EB692A" w:rsidRDefault="00E4393E" w:rsidP="00E4393E">
      <w:pPr>
        <w:spacing w:after="0" w:line="240" w:lineRule="auto"/>
        <w:rPr>
          <w:rFonts w:ascii="Times New Roman" w:hAnsi="Times New Roman" w:cs="Times New Roman"/>
          <w:b/>
          <w:sz w:val="24"/>
          <w:szCs w:val="24"/>
          <w:u w:val="single"/>
        </w:rPr>
      </w:pPr>
    </w:p>
    <w:p w14:paraId="787DCD4B" w14:textId="77777777" w:rsidR="007618D2" w:rsidRPr="00EB692A" w:rsidRDefault="007618D2" w:rsidP="00E4393E">
      <w:pPr>
        <w:spacing w:after="0" w:line="240" w:lineRule="auto"/>
        <w:rPr>
          <w:rFonts w:ascii="Times New Roman" w:hAnsi="Times New Roman" w:cs="Times New Roman"/>
          <w:b/>
          <w:sz w:val="24"/>
          <w:szCs w:val="24"/>
          <w:u w:val="single"/>
        </w:rPr>
      </w:pPr>
    </w:p>
    <w:p w14:paraId="1DAE00FD" w14:textId="77777777" w:rsidR="00294A2B" w:rsidRPr="00EB692A" w:rsidRDefault="00294A2B" w:rsidP="00E4393E">
      <w:pPr>
        <w:spacing w:after="0" w:line="240" w:lineRule="auto"/>
        <w:rPr>
          <w:rFonts w:ascii="Times New Roman" w:hAnsi="Times New Roman" w:cs="Times New Roman"/>
          <w:b/>
          <w:sz w:val="24"/>
          <w:szCs w:val="24"/>
          <w:u w:val="single"/>
        </w:rPr>
      </w:pPr>
    </w:p>
    <w:p w14:paraId="37689A8A" w14:textId="77777777" w:rsidR="00294A2B" w:rsidRPr="00EB692A" w:rsidRDefault="00294A2B" w:rsidP="00E4393E">
      <w:pPr>
        <w:spacing w:after="0" w:line="240" w:lineRule="auto"/>
        <w:rPr>
          <w:rFonts w:ascii="Times New Roman" w:hAnsi="Times New Roman" w:cs="Times New Roman"/>
          <w:b/>
          <w:sz w:val="24"/>
          <w:szCs w:val="24"/>
          <w:u w:val="single"/>
        </w:rPr>
      </w:pPr>
    </w:p>
    <w:p w14:paraId="2C39148D" w14:textId="77777777" w:rsidR="00E4393E" w:rsidRPr="00EB692A" w:rsidRDefault="00E4393E" w:rsidP="00E4393E">
      <w:pPr>
        <w:pStyle w:val="Odstavecseseznamem"/>
        <w:numPr>
          <w:ilvl w:val="0"/>
          <w:numId w:val="44"/>
        </w:numPr>
        <w:pBdr>
          <w:top w:val="single" w:sz="4" w:space="1" w:color="auto"/>
          <w:left w:val="single" w:sz="4" w:space="4" w:color="auto"/>
          <w:bottom w:val="single" w:sz="4" w:space="1" w:color="auto"/>
          <w:right w:val="single" w:sz="4" w:space="4" w:color="auto"/>
        </w:pBdr>
        <w:rPr>
          <w:b/>
          <w:sz w:val="24"/>
          <w:szCs w:val="24"/>
        </w:rPr>
      </w:pPr>
      <w:r w:rsidRPr="00EB692A">
        <w:rPr>
          <w:b/>
          <w:sz w:val="24"/>
          <w:szCs w:val="24"/>
        </w:rPr>
        <w:lastRenderedPageBreak/>
        <w:t>Aktualizovat a zavést do praxe standardy kvality VKIS</w:t>
      </w:r>
    </w:p>
    <w:p w14:paraId="24D6334D" w14:textId="77777777" w:rsidR="00E4393E" w:rsidRPr="00EB692A" w:rsidRDefault="00E4393E" w:rsidP="00E4393E">
      <w:pPr>
        <w:pStyle w:val="Bezmezer"/>
        <w:jc w:val="both"/>
        <w:rPr>
          <w:b/>
          <w:sz w:val="24"/>
          <w:szCs w:val="24"/>
        </w:rPr>
      </w:pPr>
      <w:r w:rsidRPr="00EB692A">
        <w:rPr>
          <w:b/>
          <w:sz w:val="24"/>
          <w:szCs w:val="24"/>
        </w:rPr>
        <w:t>Dílčí cíle, projekty / aktivity</w:t>
      </w:r>
    </w:p>
    <w:p w14:paraId="487ACECA" w14:textId="77777777" w:rsidR="00E4393E" w:rsidRPr="00EB692A" w:rsidRDefault="00E4393E" w:rsidP="00E4393E">
      <w:pPr>
        <w:pStyle w:val="Bezmezer"/>
        <w:jc w:val="both"/>
        <w:rPr>
          <w:sz w:val="24"/>
          <w:szCs w:val="24"/>
        </w:rPr>
      </w:pPr>
    </w:p>
    <w:p w14:paraId="2A5BEF9B" w14:textId="77777777" w:rsidR="00E4393E" w:rsidRPr="00EB692A" w:rsidRDefault="00E4393E" w:rsidP="00E4393E">
      <w:pPr>
        <w:pStyle w:val="Bezmezer"/>
        <w:numPr>
          <w:ilvl w:val="0"/>
          <w:numId w:val="20"/>
        </w:numPr>
        <w:jc w:val="both"/>
        <w:rPr>
          <w:b/>
          <w:sz w:val="24"/>
          <w:szCs w:val="24"/>
        </w:rPr>
      </w:pPr>
      <w:r w:rsidRPr="00EB692A">
        <w:rPr>
          <w:b/>
          <w:sz w:val="24"/>
          <w:szCs w:val="24"/>
        </w:rPr>
        <w:t xml:space="preserve">Novelizovat </w:t>
      </w:r>
      <w:r w:rsidRPr="00EB692A">
        <w:rPr>
          <w:b/>
          <w:bCs/>
          <w:sz w:val="24"/>
          <w:szCs w:val="24"/>
        </w:rPr>
        <w:t>Metodický pokyn Ministerstva kultury k vymezení standardu veřejných knihovnických a informačních služeb poskytovaných knihovnami zřizovanými a/nebo provozovanými obcemi a kraji na území ČR.</w:t>
      </w:r>
    </w:p>
    <w:p w14:paraId="2403C715"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i/>
          <w:sz w:val="24"/>
          <w:szCs w:val="24"/>
          <w:lang w:eastAsia="cs-CZ"/>
        </w:rPr>
        <w:t>Realizace:</w:t>
      </w:r>
    </w:p>
    <w:p w14:paraId="3FF925D4" w14:textId="77777777" w:rsidR="00E4393E" w:rsidRPr="00EB692A" w:rsidRDefault="00E4393E" w:rsidP="00E4393E">
      <w:pPr>
        <w:pStyle w:val="Bezmezer"/>
        <w:ind w:left="360"/>
        <w:jc w:val="both"/>
        <w:rPr>
          <w:sz w:val="24"/>
          <w:szCs w:val="24"/>
        </w:rPr>
      </w:pPr>
      <w:r w:rsidRPr="00EB692A">
        <w:rPr>
          <w:sz w:val="24"/>
          <w:szCs w:val="24"/>
        </w:rPr>
        <w:t>Splněno - standard VKIS aktualizován a všeobecně rozšířen.</w:t>
      </w:r>
    </w:p>
    <w:p w14:paraId="542D0E81" w14:textId="77777777" w:rsidR="00E4393E" w:rsidRPr="00EB692A" w:rsidRDefault="00E4393E" w:rsidP="00E4393E">
      <w:pPr>
        <w:pStyle w:val="Bezmezer"/>
        <w:ind w:left="360"/>
        <w:jc w:val="both"/>
        <w:rPr>
          <w:sz w:val="24"/>
          <w:szCs w:val="24"/>
        </w:rPr>
      </w:pPr>
    </w:p>
    <w:p w14:paraId="5F92588F" w14:textId="77777777" w:rsidR="00E4393E" w:rsidRPr="00EB692A" w:rsidRDefault="00E4393E" w:rsidP="00E4393E">
      <w:pPr>
        <w:pStyle w:val="Bezmezer"/>
        <w:numPr>
          <w:ilvl w:val="0"/>
          <w:numId w:val="20"/>
        </w:numPr>
        <w:jc w:val="both"/>
        <w:rPr>
          <w:sz w:val="24"/>
          <w:szCs w:val="24"/>
        </w:rPr>
      </w:pPr>
      <w:r w:rsidRPr="00EB692A">
        <w:rPr>
          <w:b/>
          <w:sz w:val="24"/>
          <w:szCs w:val="24"/>
        </w:rPr>
        <w:t>Zpracovat standard prostorového vybavení knihoven</w:t>
      </w:r>
      <w:r w:rsidRPr="00EB692A">
        <w:rPr>
          <w:sz w:val="24"/>
          <w:szCs w:val="24"/>
        </w:rPr>
        <w:t>.</w:t>
      </w:r>
    </w:p>
    <w:p w14:paraId="0C5C3CCB"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i/>
          <w:sz w:val="24"/>
          <w:szCs w:val="24"/>
          <w:lang w:eastAsia="cs-CZ"/>
        </w:rPr>
        <w:t>Realizace:</w:t>
      </w:r>
    </w:p>
    <w:p w14:paraId="4994FF3A" w14:textId="77777777" w:rsidR="00E4393E" w:rsidRPr="00EB692A" w:rsidRDefault="00E4393E" w:rsidP="00E4393E">
      <w:pPr>
        <w:pStyle w:val="Bezmezer"/>
        <w:ind w:left="360"/>
        <w:jc w:val="both"/>
        <w:rPr>
          <w:sz w:val="24"/>
          <w:szCs w:val="24"/>
        </w:rPr>
      </w:pPr>
      <w:r w:rsidRPr="00EB692A">
        <w:rPr>
          <w:sz w:val="24"/>
          <w:szCs w:val="24"/>
        </w:rPr>
        <w:t>Zpracován návrh standardu; v mezidobí vyšla nová technická zpráva ISO TR 11219 „Kvalitativní podmínky a základní statistiky pro budovy knihoven – Plocha, funkčnost a design,“ na jejímž překladu NK ČR spolupracovala. Je třeba dořešit, zda je účelné dopracovat návrh standardu nebo zda zpráva ISO dostačuje potřebám knihoven v této oblasti.</w:t>
      </w:r>
    </w:p>
    <w:p w14:paraId="741038D9" w14:textId="77777777" w:rsidR="00E4393E" w:rsidRPr="00EB692A" w:rsidRDefault="00E4393E" w:rsidP="00E4393E">
      <w:pPr>
        <w:pStyle w:val="Bezmezer"/>
        <w:ind w:left="360"/>
        <w:jc w:val="both"/>
        <w:rPr>
          <w:b/>
          <w:sz w:val="24"/>
          <w:szCs w:val="24"/>
        </w:rPr>
      </w:pPr>
    </w:p>
    <w:p w14:paraId="2D61C270" w14:textId="77777777" w:rsidR="00E4393E" w:rsidRPr="00EB692A" w:rsidRDefault="00E4393E" w:rsidP="00E4393E">
      <w:pPr>
        <w:pStyle w:val="Bezmezer"/>
        <w:numPr>
          <w:ilvl w:val="0"/>
          <w:numId w:val="20"/>
        </w:numPr>
        <w:jc w:val="both"/>
        <w:rPr>
          <w:b/>
          <w:sz w:val="24"/>
          <w:szCs w:val="24"/>
        </w:rPr>
      </w:pPr>
      <w:r w:rsidRPr="00EB692A">
        <w:rPr>
          <w:b/>
          <w:sz w:val="24"/>
          <w:szCs w:val="24"/>
        </w:rPr>
        <w:t>Zpracovat standardy definující časové parametry dostupnosti knihovnických služeb pro veřejnost a pro sdílení služeb mezi knihovnami.</w:t>
      </w:r>
    </w:p>
    <w:p w14:paraId="1A6D01DB"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i/>
          <w:sz w:val="24"/>
          <w:szCs w:val="24"/>
          <w:lang w:eastAsia="cs-CZ"/>
        </w:rPr>
        <w:t>Realizace:</w:t>
      </w:r>
    </w:p>
    <w:p w14:paraId="62ECE6C1" w14:textId="77777777" w:rsidR="00E4393E" w:rsidRPr="00EB692A" w:rsidRDefault="00E4393E" w:rsidP="00E4393E">
      <w:pPr>
        <w:pStyle w:val="Bezmezer"/>
        <w:ind w:left="360"/>
        <w:jc w:val="both"/>
        <w:rPr>
          <w:sz w:val="24"/>
          <w:szCs w:val="24"/>
        </w:rPr>
      </w:pPr>
      <w:r w:rsidRPr="00EB692A">
        <w:rPr>
          <w:sz w:val="24"/>
          <w:szCs w:val="24"/>
        </w:rPr>
        <w:t>Práce zatím nezahájeny, vazba na priority č. 4 a 6, zejména ve vztahu k Centrálnímu portálu.</w:t>
      </w:r>
    </w:p>
    <w:p w14:paraId="355D5CCB" w14:textId="77777777" w:rsidR="00E4393E" w:rsidRPr="00EB692A" w:rsidRDefault="00E4393E" w:rsidP="00E4393E">
      <w:pPr>
        <w:pStyle w:val="Bezmezer"/>
        <w:ind w:left="360"/>
        <w:jc w:val="both"/>
        <w:rPr>
          <w:b/>
          <w:sz w:val="24"/>
          <w:szCs w:val="24"/>
        </w:rPr>
      </w:pPr>
    </w:p>
    <w:p w14:paraId="59BDBA0D" w14:textId="77777777" w:rsidR="00E4393E" w:rsidRPr="00EB692A" w:rsidRDefault="00E4393E" w:rsidP="00E4393E">
      <w:pPr>
        <w:pStyle w:val="Bezmezer"/>
        <w:numPr>
          <w:ilvl w:val="0"/>
          <w:numId w:val="20"/>
        </w:numPr>
        <w:jc w:val="both"/>
        <w:rPr>
          <w:b/>
          <w:sz w:val="24"/>
          <w:szCs w:val="24"/>
        </w:rPr>
      </w:pPr>
      <w:r w:rsidRPr="00EB692A">
        <w:rPr>
          <w:b/>
          <w:sz w:val="24"/>
          <w:szCs w:val="24"/>
        </w:rPr>
        <w:t>Formulovat a standardizovat nové typy knihovních služeb na míru.</w:t>
      </w:r>
    </w:p>
    <w:p w14:paraId="5E976A8C"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i/>
          <w:sz w:val="24"/>
          <w:szCs w:val="24"/>
          <w:lang w:eastAsia="cs-CZ"/>
        </w:rPr>
        <w:t>Realizace:</w:t>
      </w:r>
    </w:p>
    <w:p w14:paraId="71DF774A" w14:textId="77777777" w:rsidR="00E4393E" w:rsidRPr="00EB692A" w:rsidRDefault="00E4393E" w:rsidP="00E4393E">
      <w:pPr>
        <w:pStyle w:val="Bezmezer"/>
        <w:ind w:left="360"/>
        <w:jc w:val="both"/>
        <w:rPr>
          <w:sz w:val="24"/>
          <w:szCs w:val="24"/>
        </w:rPr>
      </w:pPr>
      <w:r w:rsidRPr="00EB692A">
        <w:rPr>
          <w:sz w:val="24"/>
          <w:szCs w:val="24"/>
        </w:rPr>
        <w:t>Práce zatím nezahájeny, vazba na priority č. 4 a 6, zejména ve vztahu k Centrálnímu portálu.</w:t>
      </w:r>
    </w:p>
    <w:p w14:paraId="24F04A72" w14:textId="77777777" w:rsidR="00E4393E" w:rsidRPr="00EB692A" w:rsidRDefault="00E4393E" w:rsidP="00E4393E">
      <w:pPr>
        <w:pStyle w:val="Bezmezer"/>
        <w:ind w:left="360"/>
        <w:jc w:val="both"/>
        <w:rPr>
          <w:b/>
          <w:sz w:val="24"/>
          <w:szCs w:val="24"/>
        </w:rPr>
      </w:pPr>
    </w:p>
    <w:p w14:paraId="3164B4EE" w14:textId="77777777" w:rsidR="00E4393E" w:rsidRPr="00EB692A" w:rsidRDefault="00E4393E" w:rsidP="00E4393E">
      <w:pPr>
        <w:pStyle w:val="Odstavecseseznamem"/>
        <w:numPr>
          <w:ilvl w:val="0"/>
          <w:numId w:val="20"/>
        </w:numPr>
        <w:spacing w:after="0" w:line="240" w:lineRule="auto"/>
        <w:jc w:val="both"/>
        <w:rPr>
          <w:b/>
          <w:sz w:val="24"/>
          <w:szCs w:val="24"/>
        </w:rPr>
      </w:pPr>
      <w:r w:rsidRPr="00EB692A">
        <w:rPr>
          <w:b/>
          <w:sz w:val="24"/>
          <w:szCs w:val="24"/>
        </w:rPr>
        <w:t>Motivovat provozovatele knihoven k lepšímu zajištění činnosti knihoven.</w:t>
      </w:r>
    </w:p>
    <w:p w14:paraId="7F7DED2B"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i/>
          <w:sz w:val="24"/>
          <w:szCs w:val="24"/>
          <w:lang w:eastAsia="cs-CZ"/>
        </w:rPr>
        <w:t>Realizace:</w:t>
      </w:r>
    </w:p>
    <w:p w14:paraId="1D007B3E" w14:textId="77777777" w:rsidR="00E4393E" w:rsidRPr="00EB692A" w:rsidRDefault="00E4393E" w:rsidP="00E4393E">
      <w:pPr>
        <w:pStyle w:val="Odstavecseseznamem"/>
        <w:spacing w:after="0" w:line="240" w:lineRule="auto"/>
        <w:ind w:left="360"/>
        <w:jc w:val="both"/>
        <w:rPr>
          <w:sz w:val="24"/>
          <w:szCs w:val="24"/>
        </w:rPr>
      </w:pPr>
      <w:r w:rsidRPr="00EB692A">
        <w:rPr>
          <w:sz w:val="24"/>
          <w:szCs w:val="24"/>
        </w:rPr>
        <w:t xml:space="preserve">Probíhala systematická propagace standardu VKIS v rámci plnění regionálních funkcí. </w:t>
      </w:r>
      <w:r w:rsidRPr="00EB692A">
        <w:rPr>
          <w:bCs/>
          <w:sz w:val="24"/>
          <w:szCs w:val="24"/>
        </w:rPr>
        <w:t>Krajské a regionální knihovny každoročně provádějí hodnocení plnění standardu v rámci svého regionu.</w:t>
      </w:r>
    </w:p>
    <w:p w14:paraId="3684AD4D" w14:textId="77777777" w:rsidR="00E4393E" w:rsidRPr="00EB692A" w:rsidRDefault="00E4393E" w:rsidP="00E4393E">
      <w:pPr>
        <w:spacing w:after="0" w:line="240" w:lineRule="auto"/>
        <w:rPr>
          <w:rFonts w:ascii="Times New Roman" w:hAnsi="Times New Roman" w:cs="Times New Roman"/>
          <w:b/>
          <w:sz w:val="24"/>
          <w:szCs w:val="24"/>
          <w:u w:val="single"/>
        </w:rPr>
      </w:pPr>
    </w:p>
    <w:p w14:paraId="1AF92A28" w14:textId="77777777" w:rsidR="00E4393E" w:rsidRPr="00EB692A" w:rsidRDefault="00E4393E" w:rsidP="00E4393E">
      <w:pPr>
        <w:spacing w:after="0" w:line="240" w:lineRule="auto"/>
        <w:rPr>
          <w:rFonts w:ascii="Times New Roman" w:hAnsi="Times New Roman" w:cs="Times New Roman"/>
          <w:b/>
          <w:sz w:val="24"/>
          <w:szCs w:val="24"/>
          <w:u w:val="single"/>
        </w:rPr>
      </w:pPr>
      <w:r w:rsidRPr="00EB692A">
        <w:rPr>
          <w:rFonts w:ascii="Times New Roman" w:hAnsi="Times New Roman" w:cs="Times New Roman"/>
          <w:b/>
          <w:sz w:val="24"/>
          <w:szCs w:val="24"/>
          <w:u w:val="single"/>
        </w:rPr>
        <w:t>Celkové shrnutí priority 16:</w:t>
      </w:r>
    </w:p>
    <w:p w14:paraId="63D3096F" w14:textId="77777777"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Priorita částečně splněna, pro budoucí vývoj je důležité:</w:t>
      </w:r>
    </w:p>
    <w:p w14:paraId="321DDD6A" w14:textId="77777777" w:rsidR="00E4393E" w:rsidRPr="00EB692A" w:rsidRDefault="00E4393E" w:rsidP="00E4393E">
      <w:pPr>
        <w:pStyle w:val="Odstavecseseznamem"/>
        <w:numPr>
          <w:ilvl w:val="0"/>
          <w:numId w:val="21"/>
        </w:numPr>
        <w:spacing w:after="0" w:line="240" w:lineRule="auto"/>
        <w:jc w:val="both"/>
        <w:rPr>
          <w:sz w:val="24"/>
          <w:szCs w:val="24"/>
        </w:rPr>
      </w:pPr>
      <w:r w:rsidRPr="00EB692A">
        <w:rPr>
          <w:sz w:val="24"/>
          <w:szCs w:val="24"/>
        </w:rPr>
        <w:t>Pravidelně aktualizovat standard VKIS, otevřít diskusi k provázání standardu s nastavením dotační politiky, tj. podmínit získání dotace splněním určitých parametrů výkonu a činnosti knihoven.</w:t>
      </w:r>
    </w:p>
    <w:p w14:paraId="3EC3E92D" w14:textId="77777777" w:rsidR="00E4393E" w:rsidRPr="00EB692A" w:rsidRDefault="00E4393E" w:rsidP="00E4393E">
      <w:pPr>
        <w:pStyle w:val="Odstavecseseznamem"/>
        <w:numPr>
          <w:ilvl w:val="0"/>
          <w:numId w:val="21"/>
        </w:numPr>
        <w:spacing w:after="0" w:line="240" w:lineRule="auto"/>
        <w:jc w:val="both"/>
        <w:rPr>
          <w:sz w:val="24"/>
          <w:szCs w:val="24"/>
        </w:rPr>
      </w:pPr>
      <w:r w:rsidRPr="00EB692A">
        <w:rPr>
          <w:sz w:val="24"/>
          <w:szCs w:val="24"/>
        </w:rPr>
        <w:t>Připravit doporučení pro doplňování a aktualizaci knihovních fondů.</w:t>
      </w:r>
    </w:p>
    <w:p w14:paraId="7CD529A1" w14:textId="77777777" w:rsidR="00E4393E" w:rsidRPr="00EB692A" w:rsidRDefault="00E4393E" w:rsidP="00E4393E">
      <w:pPr>
        <w:pStyle w:val="Odstavecseseznamem"/>
        <w:numPr>
          <w:ilvl w:val="0"/>
          <w:numId w:val="21"/>
        </w:numPr>
        <w:spacing w:after="0" w:line="240" w:lineRule="auto"/>
        <w:jc w:val="both"/>
        <w:rPr>
          <w:sz w:val="24"/>
          <w:szCs w:val="24"/>
        </w:rPr>
      </w:pPr>
      <w:r w:rsidRPr="00EB692A">
        <w:rPr>
          <w:sz w:val="24"/>
          <w:szCs w:val="24"/>
        </w:rPr>
        <w:t>Případně dopracovat doporučení pro výstavbu a rekonstrukci knihoven.</w:t>
      </w:r>
    </w:p>
    <w:p w14:paraId="0110917E" w14:textId="0DFC6F14" w:rsidR="000A20BF" w:rsidRPr="00EB692A" w:rsidRDefault="000A20BF" w:rsidP="00642B87">
      <w:pPr>
        <w:spacing w:after="0" w:line="240" w:lineRule="auto"/>
        <w:contextualSpacing/>
        <w:jc w:val="both"/>
        <w:rPr>
          <w:rFonts w:ascii="Times New Roman" w:eastAsia="Times New Roman" w:hAnsi="Times New Roman" w:cs="Times New Roman"/>
          <w:i/>
          <w:color w:val="000000" w:themeColor="text1"/>
          <w:sz w:val="24"/>
          <w:szCs w:val="24"/>
        </w:rPr>
      </w:pPr>
      <w:r w:rsidRPr="00EB692A">
        <w:rPr>
          <w:rFonts w:ascii="Times New Roman" w:hAnsi="Times New Roman" w:cs="Times New Roman"/>
          <w:i/>
          <w:sz w:val="24"/>
          <w:szCs w:val="24"/>
        </w:rPr>
        <w:t xml:space="preserve">V Koncepci rozvoje knihoven v České republice na léta </w:t>
      </w:r>
      <w:r w:rsidR="00EB692A">
        <w:rPr>
          <w:rFonts w:ascii="Times New Roman" w:hAnsi="Times New Roman" w:cs="Times New Roman"/>
          <w:i/>
          <w:sz w:val="24"/>
          <w:szCs w:val="24"/>
        </w:rPr>
        <w:t>2017</w:t>
      </w:r>
      <w:r w:rsidRPr="00EB692A">
        <w:rPr>
          <w:rFonts w:ascii="Times New Roman" w:hAnsi="Times New Roman" w:cs="Times New Roman"/>
          <w:i/>
          <w:sz w:val="24"/>
          <w:szCs w:val="24"/>
        </w:rPr>
        <w:t>–</w:t>
      </w:r>
      <w:r w:rsidR="00EB692A">
        <w:rPr>
          <w:rFonts w:ascii="Times New Roman" w:hAnsi="Times New Roman" w:cs="Times New Roman"/>
          <w:i/>
          <w:sz w:val="24"/>
          <w:szCs w:val="24"/>
        </w:rPr>
        <w:t>2020</w:t>
      </w:r>
      <w:r w:rsidRPr="00EB692A">
        <w:rPr>
          <w:rFonts w:ascii="Times New Roman" w:hAnsi="Times New Roman" w:cs="Times New Roman"/>
          <w:i/>
          <w:sz w:val="24"/>
          <w:szCs w:val="24"/>
        </w:rPr>
        <w:t xml:space="preserve"> navazuje prioritní oblast č.2</w:t>
      </w:r>
      <w:r w:rsidRPr="00EB692A">
        <w:rPr>
          <w:rFonts w:ascii="Times New Roman" w:eastAsia="Times New Roman" w:hAnsi="Times New Roman" w:cs="Times New Roman"/>
          <w:i/>
          <w:color w:val="000000" w:themeColor="text1"/>
          <w:sz w:val="24"/>
          <w:szCs w:val="24"/>
        </w:rPr>
        <w:t xml:space="preserve"> Knihovny jako otevřená vzdělávací, kulturní, komunitní a kreativní centra, č. </w:t>
      </w:r>
      <w:r w:rsidR="00836F86" w:rsidRPr="00EB692A">
        <w:rPr>
          <w:rFonts w:ascii="Times New Roman" w:eastAsia="Times New Roman" w:hAnsi="Times New Roman" w:cs="Times New Roman"/>
          <w:i/>
          <w:color w:val="000000" w:themeColor="text1"/>
          <w:sz w:val="24"/>
          <w:szCs w:val="24"/>
        </w:rPr>
        <w:t>3 Budování knihovních fondů a informačních zdrojů a č. 5 Výstavba knihoven, podpora infrastruktury ICT v knihovnách.</w:t>
      </w:r>
    </w:p>
    <w:p w14:paraId="18AAEDDE" w14:textId="1F24CC92" w:rsidR="00E4393E" w:rsidRPr="00EB692A" w:rsidRDefault="00E4393E" w:rsidP="00E4393E">
      <w:pPr>
        <w:spacing w:after="0" w:line="240" w:lineRule="auto"/>
        <w:jc w:val="both"/>
        <w:rPr>
          <w:rFonts w:ascii="Times New Roman" w:hAnsi="Times New Roman" w:cs="Times New Roman"/>
          <w:b/>
          <w:sz w:val="24"/>
          <w:szCs w:val="24"/>
          <w:u w:val="single"/>
        </w:rPr>
      </w:pPr>
    </w:p>
    <w:p w14:paraId="7074122C" w14:textId="77777777" w:rsidR="00E4393E" w:rsidRPr="00EB692A" w:rsidRDefault="00E4393E" w:rsidP="00E4393E">
      <w:pPr>
        <w:spacing w:after="0" w:line="240" w:lineRule="auto"/>
        <w:rPr>
          <w:rFonts w:ascii="Times New Roman" w:hAnsi="Times New Roman" w:cs="Times New Roman"/>
          <w:sz w:val="24"/>
          <w:szCs w:val="24"/>
        </w:rPr>
      </w:pPr>
    </w:p>
    <w:p w14:paraId="42FD758D" w14:textId="77777777" w:rsidR="00294A2B" w:rsidRPr="00EB692A" w:rsidRDefault="00294A2B" w:rsidP="00E4393E">
      <w:pPr>
        <w:spacing w:after="0" w:line="240" w:lineRule="auto"/>
        <w:rPr>
          <w:rFonts w:ascii="Times New Roman" w:hAnsi="Times New Roman" w:cs="Times New Roman"/>
          <w:sz w:val="24"/>
          <w:szCs w:val="24"/>
        </w:rPr>
      </w:pPr>
    </w:p>
    <w:p w14:paraId="10937EC3" w14:textId="77777777" w:rsidR="00294A2B" w:rsidRPr="00EB692A" w:rsidRDefault="00294A2B" w:rsidP="00E4393E">
      <w:pPr>
        <w:spacing w:after="0" w:line="240" w:lineRule="auto"/>
        <w:rPr>
          <w:rFonts w:ascii="Times New Roman" w:hAnsi="Times New Roman" w:cs="Times New Roman"/>
          <w:sz w:val="24"/>
          <w:szCs w:val="24"/>
        </w:rPr>
      </w:pPr>
    </w:p>
    <w:p w14:paraId="2FEA087D" w14:textId="77777777" w:rsidR="00E4393E" w:rsidRPr="00EB692A" w:rsidRDefault="00E4393E" w:rsidP="00E4393E">
      <w:pPr>
        <w:pStyle w:val="Odstavecseseznamem"/>
        <w:numPr>
          <w:ilvl w:val="0"/>
          <w:numId w:val="44"/>
        </w:numPr>
        <w:pBdr>
          <w:top w:val="single" w:sz="4" w:space="1" w:color="auto"/>
          <w:left w:val="single" w:sz="4" w:space="4" w:color="auto"/>
          <w:bottom w:val="single" w:sz="4" w:space="1" w:color="auto"/>
          <w:right w:val="single" w:sz="4" w:space="4" w:color="auto"/>
        </w:pBdr>
        <w:rPr>
          <w:b/>
          <w:sz w:val="24"/>
          <w:szCs w:val="24"/>
        </w:rPr>
      </w:pPr>
      <w:r w:rsidRPr="00EB692A">
        <w:rPr>
          <w:b/>
          <w:sz w:val="24"/>
          <w:szCs w:val="24"/>
        </w:rPr>
        <w:lastRenderedPageBreak/>
        <w:t>Zpracovat metodiku ekonomických výzkumů návratnosti investic v knihovnách</w:t>
      </w:r>
    </w:p>
    <w:p w14:paraId="40546978" w14:textId="77777777" w:rsidR="00E4393E" w:rsidRPr="00EB692A" w:rsidRDefault="00E4393E" w:rsidP="00E4393E">
      <w:pPr>
        <w:spacing w:after="0" w:line="240" w:lineRule="auto"/>
        <w:rPr>
          <w:rFonts w:ascii="Times New Roman" w:eastAsia="Times New Roman" w:hAnsi="Times New Roman" w:cs="Times New Roman"/>
          <w:b/>
          <w:sz w:val="24"/>
          <w:szCs w:val="24"/>
        </w:rPr>
      </w:pPr>
      <w:r w:rsidRPr="00EB692A">
        <w:rPr>
          <w:rFonts w:ascii="Times New Roman" w:eastAsia="Times New Roman" w:hAnsi="Times New Roman" w:cs="Times New Roman"/>
          <w:b/>
          <w:sz w:val="24"/>
          <w:szCs w:val="24"/>
        </w:rPr>
        <w:t>Dílčí cíle, projekty / aktivity</w:t>
      </w:r>
    </w:p>
    <w:p w14:paraId="015EF411" w14:textId="77777777" w:rsidR="00E4393E" w:rsidRPr="00EB692A" w:rsidRDefault="00E4393E" w:rsidP="00E4393E">
      <w:pPr>
        <w:spacing w:after="0" w:line="240" w:lineRule="auto"/>
        <w:rPr>
          <w:rFonts w:ascii="Times New Roman" w:eastAsia="Times New Roman" w:hAnsi="Times New Roman" w:cs="Times New Roman"/>
          <w:bCs/>
          <w:sz w:val="24"/>
          <w:szCs w:val="24"/>
          <w:lang w:eastAsia="cs-CZ"/>
        </w:rPr>
      </w:pPr>
    </w:p>
    <w:p w14:paraId="32C5F0FD" w14:textId="77777777" w:rsidR="00E4393E" w:rsidRPr="00EB692A" w:rsidRDefault="00E4393E" w:rsidP="00E4393E">
      <w:pPr>
        <w:pStyle w:val="Odstavecseseznamem"/>
        <w:numPr>
          <w:ilvl w:val="0"/>
          <w:numId w:val="31"/>
        </w:numPr>
        <w:spacing w:after="0" w:line="240" w:lineRule="auto"/>
        <w:jc w:val="both"/>
        <w:rPr>
          <w:b/>
          <w:bCs/>
          <w:sz w:val="24"/>
          <w:szCs w:val="24"/>
          <w:lang w:eastAsia="cs-CZ"/>
        </w:rPr>
      </w:pPr>
      <w:r w:rsidRPr="00EB692A">
        <w:rPr>
          <w:b/>
          <w:bCs/>
          <w:sz w:val="24"/>
          <w:szCs w:val="24"/>
          <w:lang w:eastAsia="cs-CZ"/>
        </w:rPr>
        <w:t>Vytvořit mechanismus vyhodnocování přínosů VKIS, zejména jejich kvality, s ohledem na roli těchto služeb v profesním i osobním životě občanů a v rozvoji znalostního potenciálu uživatelů knihoven. Při jeho vytváření vycházet mj. z novelizovaného Metodického pokynu Ministerstva kultury k vymezení standardu veřejných knihovnických a informačních služeb poskytovaných knihovnami zřizovanými a/nebo provozovanými obcemi a kraji na území ČR (opatření č. 16).</w:t>
      </w:r>
    </w:p>
    <w:p w14:paraId="6EBAF852" w14:textId="77777777" w:rsidR="00E4393E" w:rsidRPr="00EB692A" w:rsidRDefault="00E4393E" w:rsidP="00E4393E">
      <w:pPr>
        <w:spacing w:after="0" w:line="240" w:lineRule="auto"/>
        <w:ind w:firstLine="360"/>
        <w:rPr>
          <w:rFonts w:ascii="Times New Roman" w:hAnsi="Times New Roman" w:cs="Times New Roman"/>
          <w:bCs/>
          <w:i/>
          <w:sz w:val="24"/>
          <w:szCs w:val="24"/>
          <w:lang w:eastAsia="cs-CZ"/>
        </w:rPr>
      </w:pPr>
      <w:r w:rsidRPr="00EB692A">
        <w:rPr>
          <w:rFonts w:ascii="Times New Roman" w:hAnsi="Times New Roman" w:cs="Times New Roman"/>
          <w:bCs/>
          <w:i/>
          <w:sz w:val="24"/>
          <w:szCs w:val="24"/>
          <w:lang w:eastAsia="cs-CZ"/>
        </w:rPr>
        <w:t xml:space="preserve">Realizace: </w:t>
      </w:r>
    </w:p>
    <w:p w14:paraId="15D5420A" w14:textId="154D7913" w:rsidR="00E4393E" w:rsidRPr="00EB692A" w:rsidRDefault="00E4393E" w:rsidP="00E4393E">
      <w:pPr>
        <w:spacing w:after="0" w:line="240" w:lineRule="auto"/>
        <w:ind w:left="360"/>
        <w:jc w:val="both"/>
        <w:rPr>
          <w:rFonts w:ascii="Times New Roman" w:hAnsi="Times New Roman" w:cs="Times New Roman"/>
          <w:bCs/>
          <w:sz w:val="24"/>
          <w:szCs w:val="24"/>
          <w:lang w:eastAsia="cs-CZ"/>
        </w:rPr>
      </w:pPr>
      <w:r w:rsidRPr="00EB692A">
        <w:rPr>
          <w:rFonts w:ascii="Times New Roman" w:hAnsi="Times New Roman" w:cs="Times New Roman"/>
          <w:bCs/>
          <w:sz w:val="24"/>
          <w:szCs w:val="24"/>
          <w:lang w:eastAsia="cs-CZ"/>
        </w:rPr>
        <w:t>Městská knihovna v Praze a Fakulta ekonomicko-správní Univerzity Pardubice realizovaly společný p</w:t>
      </w:r>
      <w:r w:rsidR="00EB692A">
        <w:rPr>
          <w:rFonts w:ascii="Times New Roman" w:hAnsi="Times New Roman" w:cs="Times New Roman"/>
          <w:bCs/>
          <w:sz w:val="24"/>
          <w:szCs w:val="24"/>
          <w:lang w:eastAsia="cs-CZ"/>
        </w:rPr>
        <w:t>rojekt, který byl v letech 2011–</w:t>
      </w:r>
      <w:r w:rsidRPr="00EB692A">
        <w:rPr>
          <w:rFonts w:ascii="Times New Roman" w:hAnsi="Times New Roman" w:cs="Times New Roman"/>
          <w:bCs/>
          <w:sz w:val="24"/>
          <w:szCs w:val="24"/>
          <w:lang w:eastAsia="cs-CZ"/>
        </w:rPr>
        <w:t>2013 ve výši 70 % kofinancován z projektu VISK 1 (2011 a 2012), resp. VISK 3 (2013) a ve výši 30 % z rozpočtu MKP. V rámci projektu proběhlo několik výzkumů, přičemž nejvýznamnějším byl výzkum využívání služeb knihoven a vnímání jejich hodnoty, na který odpovědělo 2227 respondentů v Praze, 78 v Kutné Hoře, 387 v Táboře a 894 v Uherském Hradišti. Výsledky z průzkumů byly analyzovány v odborné monografii. Dalším výstupem je příručka určená široké odborné (knihovnické) veřejnosti, která je metodickým podkladem k provedení výzkumu ekonomické efektivnosti jakékoliv knihovny. Dále je k volnému stažení k dispozici tabulkový kalkulátor (v Excelu). Publikací těchto výstupů byl tříletý projekt dovršen. Knihovny mají nyní k dispozici nástroj, který mohou použít pro argumentaci vůči svým zřizovatelům, donátorům a dalším klíčovým hráčům, aby obhájily svoji ekonomickou relevanci. Získaná data však umožňují zformulovat nové hypotézy a zejména otevírají další, zásadní otázky. Nový projekt, zaměřený na výzkumy návratnosti investic do veřejné knihovny, realizovaný v rámci VISK 3 pro rok 2015, na předchozí navazuje a dále jej rozvíjí. Minulý projekt zkonstruoval metodiku výpočtu ekonomické efektivnosti, která je dobře použitelná pro knihovny s dostatečnou odbornou kapacitou. Ta však u naprosté většiny knihoven není zatím k dispozici. Proto je zapotřebí:</w:t>
      </w:r>
    </w:p>
    <w:p w14:paraId="31532637" w14:textId="77777777" w:rsidR="00E4393E" w:rsidRPr="00EB692A" w:rsidRDefault="00E4393E" w:rsidP="00E4393E">
      <w:pPr>
        <w:spacing w:after="0" w:line="240" w:lineRule="auto"/>
        <w:ind w:left="360"/>
        <w:jc w:val="both"/>
        <w:rPr>
          <w:rFonts w:ascii="Times New Roman" w:hAnsi="Times New Roman" w:cs="Times New Roman"/>
          <w:bCs/>
          <w:sz w:val="24"/>
          <w:szCs w:val="24"/>
          <w:lang w:eastAsia="cs-CZ"/>
        </w:rPr>
      </w:pPr>
      <w:r w:rsidRPr="00EB692A">
        <w:rPr>
          <w:rFonts w:ascii="Times New Roman" w:hAnsi="Times New Roman" w:cs="Times New Roman"/>
          <w:bCs/>
          <w:sz w:val="24"/>
          <w:szCs w:val="24"/>
          <w:lang w:eastAsia="cs-CZ"/>
        </w:rPr>
        <w:t>1)</w:t>
      </w:r>
      <w:r w:rsidRPr="00EB692A">
        <w:rPr>
          <w:rFonts w:ascii="Times New Roman" w:hAnsi="Times New Roman" w:cs="Times New Roman"/>
          <w:bCs/>
          <w:sz w:val="24"/>
          <w:szCs w:val="24"/>
          <w:lang w:eastAsia="cs-CZ"/>
        </w:rPr>
        <w:tab/>
        <w:t>Budovat odbornou komunitu a rozšiřovat teoretické znalosti i praktické dovednosti umožňující dalším knihovnám obhájit a zvýšit svoji efektivnost. Poskytovat konzultační a asistenční služby knihovnám, které se chtějí zapojit. (První semináře proběhly v Praze a Brně, následovaly praktické dílny).</w:t>
      </w:r>
    </w:p>
    <w:p w14:paraId="5DEDE8BD" w14:textId="77777777" w:rsidR="00E4393E" w:rsidRPr="00EB692A" w:rsidRDefault="00E4393E" w:rsidP="00E4393E">
      <w:pPr>
        <w:spacing w:after="0" w:line="240" w:lineRule="auto"/>
        <w:ind w:left="357"/>
        <w:jc w:val="both"/>
        <w:rPr>
          <w:rFonts w:ascii="Times New Roman" w:hAnsi="Times New Roman" w:cs="Times New Roman"/>
          <w:bCs/>
          <w:sz w:val="24"/>
          <w:szCs w:val="24"/>
          <w:lang w:eastAsia="cs-CZ"/>
        </w:rPr>
      </w:pPr>
      <w:r w:rsidRPr="00EB692A">
        <w:rPr>
          <w:rFonts w:ascii="Times New Roman" w:hAnsi="Times New Roman" w:cs="Times New Roman"/>
          <w:bCs/>
          <w:sz w:val="24"/>
          <w:szCs w:val="24"/>
          <w:lang w:eastAsia="cs-CZ"/>
        </w:rPr>
        <w:t>2)</w:t>
      </w:r>
      <w:r w:rsidRPr="00EB692A">
        <w:rPr>
          <w:rFonts w:ascii="Times New Roman" w:hAnsi="Times New Roman" w:cs="Times New Roman"/>
          <w:bCs/>
          <w:sz w:val="24"/>
          <w:szCs w:val="24"/>
          <w:lang w:eastAsia="cs-CZ"/>
        </w:rPr>
        <w:tab/>
        <w:t>Vytvořit zjednodušený nástroj, který umožní hrubý, ale hodnověrný výpočet celkové ROI knihovny (nikoliv jednotlivých služeb) prakticky a reálně využitelný i pro malé a velmi malé knihovny.</w:t>
      </w:r>
    </w:p>
    <w:p w14:paraId="0B0695EC" w14:textId="77777777" w:rsidR="00E4393E" w:rsidRPr="00EB692A" w:rsidRDefault="00E4393E" w:rsidP="00E4393E">
      <w:pPr>
        <w:pStyle w:val="Odstavecseseznamem"/>
        <w:keepNext/>
        <w:keepLines/>
        <w:spacing w:after="0" w:line="240" w:lineRule="auto"/>
        <w:ind w:left="357"/>
        <w:jc w:val="both"/>
        <w:outlineLvl w:val="0"/>
        <w:rPr>
          <w:bCs/>
          <w:sz w:val="24"/>
          <w:szCs w:val="24"/>
          <w:lang w:eastAsia="cs-CZ"/>
        </w:rPr>
      </w:pPr>
      <w:r w:rsidRPr="00EB692A">
        <w:rPr>
          <w:bCs/>
          <w:sz w:val="24"/>
          <w:szCs w:val="24"/>
          <w:lang w:eastAsia="cs-CZ"/>
        </w:rPr>
        <w:t>3)</w:t>
      </w:r>
      <w:r w:rsidRPr="00EB692A">
        <w:rPr>
          <w:bCs/>
          <w:sz w:val="24"/>
          <w:szCs w:val="24"/>
          <w:lang w:eastAsia="cs-CZ"/>
        </w:rPr>
        <w:tab/>
        <w:t>Inovovat metodiku v několika ohledech: dořešit teoretické otázky nastolené minulým projektem, zahrnout nové a rodící se služby.</w:t>
      </w:r>
    </w:p>
    <w:p w14:paraId="16B22A7F" w14:textId="77777777" w:rsidR="00E4393E" w:rsidRPr="00EB692A" w:rsidRDefault="00E4393E" w:rsidP="00E4393E">
      <w:pPr>
        <w:pStyle w:val="Odstavecseseznamem"/>
        <w:keepNext/>
        <w:keepLines/>
        <w:spacing w:after="0" w:line="240" w:lineRule="auto"/>
        <w:ind w:left="357"/>
        <w:jc w:val="both"/>
        <w:outlineLvl w:val="0"/>
        <w:rPr>
          <w:bCs/>
          <w:sz w:val="24"/>
          <w:szCs w:val="24"/>
          <w:lang w:eastAsia="cs-CZ"/>
        </w:rPr>
      </w:pPr>
      <w:r w:rsidRPr="00EB692A">
        <w:rPr>
          <w:bCs/>
          <w:sz w:val="24"/>
          <w:szCs w:val="24"/>
          <w:lang w:eastAsia="cs-CZ"/>
        </w:rPr>
        <w:t>4)</w:t>
      </w:r>
      <w:r w:rsidRPr="00EB692A">
        <w:rPr>
          <w:bCs/>
          <w:sz w:val="24"/>
          <w:szCs w:val="24"/>
          <w:lang w:eastAsia="cs-CZ"/>
        </w:rPr>
        <w:tab/>
        <w:t>Pokusit se postihnout a predikovat trendy vývoje (vnitřní i vnější).</w:t>
      </w:r>
    </w:p>
    <w:p w14:paraId="4C15009C" w14:textId="77777777" w:rsidR="00E4393E" w:rsidRPr="00EB692A" w:rsidRDefault="00E4393E" w:rsidP="00E4393E">
      <w:pPr>
        <w:pStyle w:val="Odstavecseseznamem"/>
        <w:keepNext/>
        <w:keepLines/>
        <w:spacing w:after="0" w:line="240" w:lineRule="auto"/>
        <w:ind w:left="360"/>
        <w:jc w:val="both"/>
        <w:outlineLvl w:val="0"/>
        <w:rPr>
          <w:rStyle w:val="Hypertextovodkaz"/>
          <w:bCs/>
          <w:i/>
          <w:color w:val="auto"/>
          <w:sz w:val="24"/>
          <w:szCs w:val="24"/>
          <w:lang w:eastAsia="cs-CZ"/>
        </w:rPr>
      </w:pPr>
    </w:p>
    <w:p w14:paraId="5CC53C88" w14:textId="77777777" w:rsidR="00E4393E" w:rsidRPr="00EB692A" w:rsidRDefault="00E4393E" w:rsidP="00E4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jc w:val="both"/>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Výsledky výzkumu, který paralelně probíhal již v předchozím projektu, ukazují, že zvolený způsob hodnocení efektivnosti knihoven je kompatibilní s jinými, ve vyspělých zemích často aplikovanými.</w:t>
      </w:r>
    </w:p>
    <w:p w14:paraId="15B021C6" w14:textId="77777777" w:rsidR="00E4393E" w:rsidRPr="00EB692A" w:rsidRDefault="00E4393E" w:rsidP="00E4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jc w:val="both"/>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Pro rozšířenou realizaci projektu byly tedy osloveny knihovny v ČR s nabídkou aktivní účasti. Cestou k vlastní realizaci měření efektivity byly uspořádány motivační semináře, konzultace s výzkumným pracovištěm a praktické konzultace pro upřesnění podkladů a metodiky měření. Desítky knihoven ČR tak výrazně pokročily v měření efektivnosti své činnosti. Významným jevem je i jejich projevený zájem o pokračování projektu a prohlubování metodiky.</w:t>
      </w:r>
    </w:p>
    <w:p w14:paraId="210C5FC8" w14:textId="77777777" w:rsidR="00E4393E" w:rsidRPr="00EB692A" w:rsidRDefault="00E4393E" w:rsidP="00E4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jc w:val="both"/>
        <w:rPr>
          <w:rFonts w:ascii="Times New Roman" w:eastAsia="Times New Roman" w:hAnsi="Times New Roman" w:cs="Times New Roman"/>
          <w:sz w:val="24"/>
          <w:szCs w:val="24"/>
          <w:lang w:eastAsia="cs-CZ"/>
        </w:rPr>
      </w:pPr>
      <w:r w:rsidRPr="00EB692A">
        <w:rPr>
          <w:rFonts w:ascii="Times New Roman" w:eastAsia="Times New Roman" w:hAnsi="Times New Roman" w:cs="Times New Roman"/>
          <w:bCs/>
          <w:sz w:val="24"/>
          <w:szCs w:val="24"/>
          <w:lang w:eastAsia="cs-CZ"/>
        </w:rPr>
        <w:t xml:space="preserve">Více o projektu viz </w:t>
      </w:r>
      <w:hyperlink r:id="rId39" w:history="1">
        <w:r w:rsidRPr="00EB692A">
          <w:rPr>
            <w:rStyle w:val="Hypertextovodkaz"/>
            <w:rFonts w:ascii="Times New Roman" w:eastAsia="Times New Roman" w:hAnsi="Times New Roman" w:cs="Times New Roman"/>
            <w:bCs/>
            <w:color w:val="auto"/>
            <w:sz w:val="24"/>
            <w:szCs w:val="24"/>
            <w:lang w:eastAsia="cs-CZ"/>
          </w:rPr>
          <w:t>http:</w:t>
        </w:r>
        <w:r w:rsidRPr="00EB692A">
          <w:rPr>
            <w:rStyle w:val="Hypertextovodkaz"/>
            <w:rFonts w:ascii="Times New Roman" w:eastAsia="Times New Roman" w:hAnsi="Times New Roman" w:cs="Times New Roman"/>
            <w:bCs/>
            <w:color w:val="auto"/>
            <w:sz w:val="24"/>
            <w:szCs w:val="24"/>
            <w:lang w:eastAsia="cs-CZ"/>
          </w:rPr>
          <w:softHyphen/>
        </w:r>
        <w:r w:rsidRPr="00EB692A">
          <w:rPr>
            <w:rStyle w:val="Hypertextovodkaz"/>
            <w:rFonts w:ascii="Times New Roman" w:eastAsia="Times New Roman" w:hAnsi="Times New Roman" w:cs="Times New Roman"/>
            <w:bCs/>
            <w:color w:val="auto"/>
            <w:sz w:val="24"/>
            <w:szCs w:val="24"/>
            <w:lang w:eastAsia="cs-CZ"/>
          </w:rPr>
          <w:softHyphen/>
        </w:r>
        <w:r w:rsidRPr="00EB692A">
          <w:rPr>
            <w:rStyle w:val="Hypertextovodkaz"/>
            <w:rFonts w:ascii="Times New Roman" w:eastAsia="Times New Roman" w:hAnsi="Times New Roman" w:cs="Times New Roman"/>
            <w:bCs/>
            <w:color w:val="auto"/>
            <w:sz w:val="24"/>
            <w:szCs w:val="24"/>
            <w:lang w:eastAsia="cs-CZ"/>
          </w:rPr>
          <w:softHyphen/>
        </w:r>
        <w:r w:rsidRPr="00EB692A">
          <w:rPr>
            <w:rStyle w:val="Hypertextovodkaz"/>
            <w:rFonts w:ascii="Times New Roman" w:eastAsia="Times New Roman" w:hAnsi="Times New Roman" w:cs="Times New Roman"/>
            <w:bCs/>
            <w:color w:val="auto"/>
            <w:sz w:val="24"/>
            <w:szCs w:val="24"/>
            <w:lang w:eastAsia="cs-CZ"/>
          </w:rPr>
          <w:softHyphen/>
          <w:t>//roi.mlp.cz</w:t>
        </w:r>
      </w:hyperlink>
    </w:p>
    <w:p w14:paraId="72C32DA1"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p>
    <w:p w14:paraId="44BA7F9C" w14:textId="77777777" w:rsidR="00E4393E" w:rsidRPr="00EB692A" w:rsidRDefault="00E4393E" w:rsidP="00E4393E">
      <w:pPr>
        <w:pStyle w:val="Odstavecseseznamem"/>
        <w:numPr>
          <w:ilvl w:val="0"/>
          <w:numId w:val="31"/>
        </w:numPr>
        <w:spacing w:after="0" w:line="240" w:lineRule="auto"/>
        <w:rPr>
          <w:b/>
          <w:bCs/>
          <w:sz w:val="24"/>
          <w:szCs w:val="24"/>
          <w:lang w:eastAsia="cs-CZ"/>
        </w:rPr>
      </w:pPr>
      <w:r w:rsidRPr="00EB692A">
        <w:rPr>
          <w:b/>
          <w:bCs/>
          <w:sz w:val="24"/>
          <w:szCs w:val="24"/>
          <w:lang w:eastAsia="cs-CZ"/>
        </w:rPr>
        <w:t>Podporovat měření výkonu a činnosti knihoven pomocí metody benchmarkingu.</w:t>
      </w:r>
    </w:p>
    <w:p w14:paraId="41BE62E8"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i/>
          <w:sz w:val="24"/>
          <w:szCs w:val="24"/>
          <w:lang w:eastAsia="cs-CZ"/>
        </w:rPr>
        <w:t>Realizace:</w:t>
      </w:r>
    </w:p>
    <w:p w14:paraId="3FE532F3" w14:textId="77777777" w:rsidR="00E4393E" w:rsidRPr="00EB692A" w:rsidRDefault="00E4393E" w:rsidP="00E4393E">
      <w:pPr>
        <w:pStyle w:val="Odstavecseseznamem"/>
        <w:keepNext/>
        <w:keepLines/>
        <w:spacing w:after="0" w:line="240" w:lineRule="auto"/>
        <w:ind w:left="360"/>
        <w:jc w:val="both"/>
        <w:outlineLvl w:val="0"/>
        <w:rPr>
          <w:bCs/>
          <w:sz w:val="24"/>
          <w:szCs w:val="24"/>
          <w:lang w:eastAsia="cs-CZ"/>
        </w:rPr>
      </w:pPr>
      <w:r w:rsidRPr="00EB692A">
        <w:rPr>
          <w:bCs/>
          <w:sz w:val="24"/>
          <w:szCs w:val="24"/>
          <w:lang w:eastAsia="cs-CZ"/>
        </w:rPr>
        <w:t>Součástí Priority 17 je i úspěšně se rozvíjející projekt Benchmarking knihoven, do kterého v roce 2012 vstoupily i slovenské knihovny. Na projektu v roce 2015 participovalo 310 knihoven, z toho 253 z ČR a 57 ze SR. Činnost knihoven je porovnávána z hlediska 32 výkonových indikátorů. Pro názorné zobrazení výsledků srovnávání mají účastníci projektu k dispozici několik druhů grafů. Benchmarkingová databáze je přístupná pouze účastníkům projektu. Získané údaje jsou často využívány pro různé typy analýz a auditů požadovaných ze strany knihoven nebo jejich provozovatelů. V roce 2014 byly připraveny čtyři semináře pro účastníky projektu zaměřené na využití získaných dat. Projekt je podporován soutěží "Městská knihovna roku….", kterou každoročně vyhlašuje SKIP s firmou Skanska. V prvním kole soutěže jsou využívány pro hodnocení knihoven indikátory z benchmarkingu.</w:t>
      </w:r>
    </w:p>
    <w:p w14:paraId="56E077DB"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sz w:val="24"/>
          <w:szCs w:val="24"/>
          <w:lang w:eastAsia="cs-CZ"/>
        </w:rPr>
        <w:t xml:space="preserve">Více o projektu na </w:t>
      </w:r>
      <w:hyperlink r:id="rId40" w:history="1">
        <w:r w:rsidRPr="00EB692A">
          <w:rPr>
            <w:rStyle w:val="Hypertextovodkaz"/>
            <w:bCs/>
            <w:color w:val="auto"/>
            <w:sz w:val="24"/>
            <w:szCs w:val="24"/>
            <w:lang w:eastAsia="cs-CZ"/>
          </w:rPr>
          <w:t>http://knihovnam.nkp.cz/sekce.php3?page=02_Odb/Benchmarking.htm</w:t>
        </w:r>
      </w:hyperlink>
      <w:r w:rsidRPr="00EB692A">
        <w:rPr>
          <w:bCs/>
          <w:i/>
          <w:sz w:val="24"/>
          <w:szCs w:val="24"/>
          <w:lang w:eastAsia="cs-CZ"/>
        </w:rPr>
        <w:t xml:space="preserve"> </w:t>
      </w:r>
    </w:p>
    <w:p w14:paraId="7C62F5C1" w14:textId="77777777" w:rsidR="00E4393E" w:rsidRPr="00EB692A" w:rsidRDefault="00E4393E" w:rsidP="00E4393E">
      <w:pPr>
        <w:spacing w:after="0" w:line="240" w:lineRule="auto"/>
        <w:rPr>
          <w:rFonts w:ascii="Times New Roman" w:hAnsi="Times New Roman" w:cs="Times New Roman"/>
          <w:sz w:val="24"/>
          <w:szCs w:val="24"/>
        </w:rPr>
      </w:pPr>
    </w:p>
    <w:p w14:paraId="7B7AEE36" w14:textId="77777777" w:rsidR="00E4393E" w:rsidRPr="00EB692A" w:rsidRDefault="00E4393E" w:rsidP="00E4393E">
      <w:pPr>
        <w:spacing w:after="0" w:line="240" w:lineRule="auto"/>
        <w:rPr>
          <w:rFonts w:ascii="Times New Roman" w:hAnsi="Times New Roman" w:cs="Times New Roman"/>
          <w:b/>
          <w:sz w:val="24"/>
          <w:szCs w:val="24"/>
          <w:u w:val="single"/>
        </w:rPr>
      </w:pPr>
      <w:r w:rsidRPr="00EB692A">
        <w:rPr>
          <w:rFonts w:ascii="Times New Roman" w:hAnsi="Times New Roman" w:cs="Times New Roman"/>
          <w:b/>
          <w:sz w:val="24"/>
          <w:szCs w:val="24"/>
          <w:u w:val="single"/>
        </w:rPr>
        <w:t>Celkové shrnutí priority 17:</w:t>
      </w:r>
    </w:p>
    <w:p w14:paraId="36118C9F" w14:textId="024FE40E"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 xml:space="preserve">Máme rozumnou metodiku, jak obhájit veřejnou knihovnu a její ekonomickou efektivnost z hlediska veřejných rozpočtů. Zatím nemáme </w:t>
      </w:r>
      <w:r w:rsidR="00422241" w:rsidRPr="00EB692A">
        <w:rPr>
          <w:rFonts w:ascii="Times New Roman" w:hAnsi="Times New Roman" w:cs="Times New Roman"/>
          <w:sz w:val="24"/>
          <w:szCs w:val="24"/>
        </w:rPr>
        <w:t xml:space="preserve">k dispozici - </w:t>
      </w:r>
      <w:r w:rsidRPr="00EB692A">
        <w:rPr>
          <w:rFonts w:ascii="Times New Roman" w:hAnsi="Times New Roman" w:cs="Times New Roman"/>
          <w:sz w:val="24"/>
          <w:szCs w:val="24"/>
        </w:rPr>
        <w:t xml:space="preserve">a </w:t>
      </w:r>
      <w:r w:rsidR="00422241" w:rsidRPr="00EB692A">
        <w:rPr>
          <w:rFonts w:ascii="Times New Roman" w:hAnsi="Times New Roman" w:cs="Times New Roman"/>
          <w:sz w:val="24"/>
          <w:szCs w:val="24"/>
        </w:rPr>
        <w:t>bylo by vhodné je mít -</w:t>
      </w:r>
      <w:r w:rsidRPr="00EB692A">
        <w:rPr>
          <w:rFonts w:ascii="Times New Roman" w:hAnsi="Times New Roman" w:cs="Times New Roman"/>
          <w:sz w:val="24"/>
          <w:szCs w:val="24"/>
        </w:rPr>
        <w:t xml:space="preserve"> nástroje, které umožní porovnávat jednotlivé služby mezi sebou z hlediska efektivnosti a prognózovat tuto efektivnost do budoucna: tudíž </w:t>
      </w:r>
      <w:r w:rsidR="003A0519" w:rsidRPr="00EB692A">
        <w:rPr>
          <w:rFonts w:ascii="Times New Roman" w:hAnsi="Times New Roman" w:cs="Times New Roman"/>
          <w:sz w:val="24"/>
          <w:szCs w:val="24"/>
        </w:rPr>
        <w:t xml:space="preserve">se předpokládá </w:t>
      </w:r>
      <w:r w:rsidRPr="00EB692A">
        <w:rPr>
          <w:rFonts w:ascii="Times New Roman" w:hAnsi="Times New Roman" w:cs="Times New Roman"/>
          <w:sz w:val="24"/>
          <w:szCs w:val="24"/>
        </w:rPr>
        <w:t>další výzkum a metodick</w:t>
      </w:r>
      <w:r w:rsidR="003A0519" w:rsidRPr="00EB692A">
        <w:rPr>
          <w:rFonts w:ascii="Times New Roman" w:hAnsi="Times New Roman" w:cs="Times New Roman"/>
          <w:sz w:val="24"/>
          <w:szCs w:val="24"/>
        </w:rPr>
        <w:t>á</w:t>
      </w:r>
      <w:r w:rsidRPr="00EB692A">
        <w:rPr>
          <w:rFonts w:ascii="Times New Roman" w:hAnsi="Times New Roman" w:cs="Times New Roman"/>
          <w:sz w:val="24"/>
          <w:szCs w:val="24"/>
        </w:rPr>
        <w:t xml:space="preserve"> prác</w:t>
      </w:r>
      <w:r w:rsidR="003A0519" w:rsidRPr="00EB692A">
        <w:rPr>
          <w:rFonts w:ascii="Times New Roman" w:hAnsi="Times New Roman" w:cs="Times New Roman"/>
          <w:sz w:val="24"/>
          <w:szCs w:val="24"/>
        </w:rPr>
        <w:t>e</w:t>
      </w:r>
      <w:r w:rsidRPr="00EB692A">
        <w:rPr>
          <w:rFonts w:ascii="Times New Roman" w:hAnsi="Times New Roman" w:cs="Times New Roman"/>
          <w:sz w:val="24"/>
          <w:szCs w:val="24"/>
        </w:rPr>
        <w:t xml:space="preserve">. Práce na </w:t>
      </w:r>
      <w:r w:rsidR="003A0519" w:rsidRPr="00EB692A">
        <w:rPr>
          <w:rFonts w:ascii="Times New Roman" w:hAnsi="Times New Roman" w:cs="Times New Roman"/>
          <w:sz w:val="24"/>
          <w:szCs w:val="24"/>
        </w:rPr>
        <w:t>tomto</w:t>
      </w:r>
      <w:r w:rsidRPr="00EB692A">
        <w:rPr>
          <w:rFonts w:ascii="Times New Roman" w:hAnsi="Times New Roman" w:cs="Times New Roman"/>
          <w:sz w:val="24"/>
          <w:szCs w:val="24"/>
        </w:rPr>
        <w:t xml:space="preserve"> již byly zahájeny. Benchmarking </w:t>
      </w:r>
      <w:r w:rsidR="00BB39DC" w:rsidRPr="00EB692A">
        <w:rPr>
          <w:rFonts w:ascii="Times New Roman" w:hAnsi="Times New Roman" w:cs="Times New Roman"/>
          <w:sz w:val="24"/>
          <w:szCs w:val="24"/>
        </w:rPr>
        <w:t>je dlouhodobou, úspěšně realizovanou aktivitou, jejíž základna se průběžně rozšířuje</w:t>
      </w:r>
      <w:r w:rsidRPr="00EB692A">
        <w:rPr>
          <w:rFonts w:ascii="Times New Roman" w:hAnsi="Times New Roman" w:cs="Times New Roman"/>
          <w:sz w:val="24"/>
          <w:szCs w:val="24"/>
        </w:rPr>
        <w:t>.</w:t>
      </w:r>
    </w:p>
    <w:p w14:paraId="1E5C5690" w14:textId="716E992A" w:rsidR="00A21C37" w:rsidRPr="00EB692A" w:rsidRDefault="00A21C37" w:rsidP="00642B87">
      <w:pPr>
        <w:pStyle w:val="Nadpis4"/>
        <w:spacing w:before="0" w:line="240" w:lineRule="auto"/>
        <w:jc w:val="both"/>
        <w:rPr>
          <w:rFonts w:ascii="Times New Roman" w:eastAsia="Times New Roman" w:hAnsi="Times New Roman" w:cs="Times New Roman"/>
          <w:color w:val="000000" w:themeColor="text1"/>
          <w:sz w:val="24"/>
          <w:szCs w:val="24"/>
        </w:rPr>
      </w:pPr>
      <w:r w:rsidRPr="00EB692A">
        <w:rPr>
          <w:rFonts w:ascii="Times New Roman" w:hAnsi="Times New Roman" w:cs="Times New Roman"/>
          <w:color w:val="auto"/>
          <w:sz w:val="24"/>
          <w:szCs w:val="24"/>
        </w:rPr>
        <w:t xml:space="preserve">V Koncepci rozvoje knihoven v České republice na léta </w:t>
      </w:r>
      <w:r w:rsidR="00EB692A">
        <w:rPr>
          <w:rFonts w:ascii="Times New Roman" w:hAnsi="Times New Roman" w:cs="Times New Roman"/>
          <w:color w:val="auto"/>
          <w:sz w:val="24"/>
          <w:szCs w:val="24"/>
        </w:rPr>
        <w:t>2017</w:t>
      </w:r>
      <w:r w:rsidRPr="00EB692A">
        <w:rPr>
          <w:rFonts w:ascii="Times New Roman" w:hAnsi="Times New Roman" w:cs="Times New Roman"/>
          <w:color w:val="auto"/>
          <w:sz w:val="24"/>
          <w:szCs w:val="24"/>
        </w:rPr>
        <w:t>–</w:t>
      </w:r>
      <w:r w:rsidR="00EB692A">
        <w:rPr>
          <w:rFonts w:ascii="Times New Roman" w:hAnsi="Times New Roman" w:cs="Times New Roman"/>
          <w:color w:val="auto"/>
          <w:sz w:val="24"/>
          <w:szCs w:val="24"/>
        </w:rPr>
        <w:t>2020</w:t>
      </w:r>
      <w:r w:rsidRPr="00EB692A">
        <w:rPr>
          <w:rFonts w:ascii="Times New Roman" w:hAnsi="Times New Roman" w:cs="Times New Roman"/>
          <w:color w:val="auto"/>
          <w:sz w:val="24"/>
          <w:szCs w:val="24"/>
        </w:rPr>
        <w:t xml:space="preserve"> navazuje prioritní oblast č. 6 </w:t>
      </w:r>
      <w:r w:rsidRPr="00EB692A">
        <w:rPr>
          <w:rFonts w:ascii="Times New Roman" w:eastAsia="Times New Roman" w:hAnsi="Times New Roman" w:cs="Times New Roman"/>
          <w:color w:val="000000" w:themeColor="text1"/>
          <w:sz w:val="24"/>
          <w:szCs w:val="24"/>
        </w:rPr>
        <w:t>Systém hodnocení a marketing veřejných knihovnických a informačních služeb.</w:t>
      </w:r>
    </w:p>
    <w:p w14:paraId="449B3260" w14:textId="7CA69984" w:rsidR="00E4393E" w:rsidRPr="00EB692A" w:rsidRDefault="00E4393E" w:rsidP="00E4393E">
      <w:pPr>
        <w:spacing w:after="0" w:line="240" w:lineRule="auto"/>
        <w:rPr>
          <w:rFonts w:ascii="Times New Roman" w:hAnsi="Times New Roman" w:cs="Times New Roman"/>
          <w:sz w:val="24"/>
          <w:szCs w:val="24"/>
        </w:rPr>
      </w:pPr>
    </w:p>
    <w:p w14:paraId="1DEB4543" w14:textId="77777777" w:rsidR="007210F8" w:rsidRPr="00EB692A" w:rsidRDefault="007210F8" w:rsidP="00E4393E">
      <w:pPr>
        <w:spacing w:after="0" w:line="240" w:lineRule="auto"/>
        <w:rPr>
          <w:rFonts w:ascii="Times New Roman" w:hAnsi="Times New Roman" w:cs="Times New Roman"/>
          <w:sz w:val="24"/>
          <w:szCs w:val="24"/>
        </w:rPr>
      </w:pPr>
    </w:p>
    <w:p w14:paraId="65CCCF7D" w14:textId="77777777" w:rsidR="007210F8" w:rsidRPr="00EB692A" w:rsidRDefault="007210F8" w:rsidP="00E4393E">
      <w:pPr>
        <w:spacing w:after="0" w:line="240" w:lineRule="auto"/>
        <w:rPr>
          <w:rFonts w:ascii="Times New Roman" w:hAnsi="Times New Roman" w:cs="Times New Roman"/>
          <w:sz w:val="24"/>
          <w:szCs w:val="24"/>
        </w:rPr>
      </w:pPr>
    </w:p>
    <w:p w14:paraId="10E8775A" w14:textId="77777777" w:rsidR="00E4393E" w:rsidRPr="00EB692A" w:rsidRDefault="00E4393E" w:rsidP="00E4393E">
      <w:pPr>
        <w:pStyle w:val="Odstavecseseznamem"/>
        <w:numPr>
          <w:ilvl w:val="0"/>
          <w:numId w:val="44"/>
        </w:numPr>
        <w:pBdr>
          <w:top w:val="single" w:sz="4" w:space="1" w:color="auto"/>
          <w:left w:val="single" w:sz="4" w:space="4" w:color="auto"/>
          <w:bottom w:val="single" w:sz="4" w:space="1" w:color="auto"/>
          <w:right w:val="single" w:sz="4" w:space="4" w:color="auto"/>
        </w:pBdr>
        <w:rPr>
          <w:b/>
          <w:sz w:val="24"/>
          <w:szCs w:val="24"/>
        </w:rPr>
      </w:pPr>
      <w:r w:rsidRPr="00EB692A">
        <w:rPr>
          <w:b/>
          <w:sz w:val="24"/>
          <w:szCs w:val="24"/>
          <w:lang w:eastAsia="cs-CZ"/>
        </w:rPr>
        <w:t xml:space="preserve">Podporovat šetření informačních potřeb obyvatel na národní a lokální úrovni a využívat je pro optimalizaci VKIS </w:t>
      </w:r>
    </w:p>
    <w:p w14:paraId="41376F71" w14:textId="77777777" w:rsidR="00E4393E" w:rsidRPr="00EB692A" w:rsidRDefault="00E4393E" w:rsidP="00E4393E">
      <w:pPr>
        <w:pStyle w:val="Odstavecseseznamem"/>
        <w:spacing w:after="0" w:line="240" w:lineRule="auto"/>
        <w:ind w:left="0"/>
        <w:jc w:val="both"/>
        <w:rPr>
          <w:b/>
          <w:sz w:val="24"/>
          <w:szCs w:val="24"/>
        </w:rPr>
      </w:pPr>
      <w:r w:rsidRPr="00EB692A">
        <w:rPr>
          <w:b/>
          <w:sz w:val="24"/>
          <w:szCs w:val="24"/>
        </w:rPr>
        <w:t>Dílčí cíle, projekty / aktivity</w:t>
      </w:r>
    </w:p>
    <w:p w14:paraId="06BB214A" w14:textId="77777777" w:rsidR="00E4393E" w:rsidRPr="00EB692A" w:rsidRDefault="00E4393E" w:rsidP="00E4393E">
      <w:pPr>
        <w:pStyle w:val="Odstavecseseznamem"/>
        <w:spacing w:after="0" w:line="240" w:lineRule="auto"/>
        <w:ind w:left="0"/>
        <w:jc w:val="both"/>
        <w:rPr>
          <w:sz w:val="24"/>
          <w:szCs w:val="24"/>
        </w:rPr>
      </w:pPr>
    </w:p>
    <w:p w14:paraId="53F8C230" w14:textId="77777777" w:rsidR="00E4393E" w:rsidRPr="00EB692A" w:rsidRDefault="00E4393E" w:rsidP="00E4393E">
      <w:pPr>
        <w:pStyle w:val="Bezmezer"/>
        <w:numPr>
          <w:ilvl w:val="0"/>
          <w:numId w:val="22"/>
        </w:numPr>
        <w:jc w:val="both"/>
        <w:rPr>
          <w:b/>
          <w:sz w:val="24"/>
          <w:szCs w:val="24"/>
        </w:rPr>
      </w:pPr>
      <w:r w:rsidRPr="00EB692A">
        <w:rPr>
          <w:b/>
          <w:sz w:val="24"/>
          <w:szCs w:val="24"/>
        </w:rPr>
        <w:t>Provádět pravidelná celostátní šetření vztahu dětské i dospělé populace k četbě, čtenářství, zjišťovat jejich informační potřeby a vztah ke knihovnám.</w:t>
      </w:r>
    </w:p>
    <w:p w14:paraId="093E8F05"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i/>
          <w:sz w:val="24"/>
          <w:szCs w:val="24"/>
          <w:lang w:eastAsia="cs-CZ"/>
        </w:rPr>
        <w:t>Realizace:</w:t>
      </w:r>
    </w:p>
    <w:p w14:paraId="400175A7" w14:textId="77777777" w:rsidR="00E4393E" w:rsidRPr="00EB692A" w:rsidRDefault="00E4393E" w:rsidP="00E4393E">
      <w:pPr>
        <w:pStyle w:val="Bezmezer"/>
        <w:ind w:left="360"/>
        <w:jc w:val="both"/>
        <w:rPr>
          <w:sz w:val="24"/>
          <w:szCs w:val="24"/>
        </w:rPr>
      </w:pPr>
      <w:r w:rsidRPr="00EB692A">
        <w:rPr>
          <w:sz w:val="24"/>
          <w:szCs w:val="24"/>
        </w:rPr>
        <w:t xml:space="preserve">V letech 2013 a 2014 proběhly průzkumy jak dospělé populace, tak dětí do 14 let, byla zajištěna publicita jejich výsledků. Dále se uskutečnily rozsáhlé průzkumy knihoven i uživatelů ve vztahu k CPK, probíhala spolupráce na průzkumech knihoven v rámci EU a další. </w:t>
      </w:r>
    </w:p>
    <w:p w14:paraId="130B6269" w14:textId="77777777" w:rsidR="00E4393E" w:rsidRPr="00EB692A" w:rsidRDefault="00E4393E" w:rsidP="00E4393E">
      <w:pPr>
        <w:pStyle w:val="Bezmezer"/>
        <w:ind w:left="360"/>
        <w:jc w:val="both"/>
        <w:rPr>
          <w:sz w:val="24"/>
          <w:szCs w:val="24"/>
        </w:rPr>
      </w:pPr>
    </w:p>
    <w:p w14:paraId="36CB0859" w14:textId="77777777" w:rsidR="00E4393E" w:rsidRPr="00EB692A" w:rsidRDefault="00E4393E" w:rsidP="00E4393E">
      <w:pPr>
        <w:pStyle w:val="Bezmezer"/>
        <w:numPr>
          <w:ilvl w:val="0"/>
          <w:numId w:val="22"/>
        </w:numPr>
        <w:jc w:val="both"/>
        <w:rPr>
          <w:b/>
          <w:sz w:val="24"/>
          <w:szCs w:val="24"/>
        </w:rPr>
      </w:pPr>
      <w:r w:rsidRPr="00EB692A">
        <w:rPr>
          <w:b/>
          <w:sz w:val="24"/>
          <w:szCs w:val="24"/>
        </w:rPr>
        <w:t>Podporovat pravidelná šetření vztahu dětské i dospělé populace k četbě, čtenářství, zjišťovat jejich informační potřeby a vztah ke knihovnám na lokální úrovni.</w:t>
      </w:r>
    </w:p>
    <w:p w14:paraId="260C0CA2" w14:textId="77777777" w:rsidR="00E4393E" w:rsidRPr="00EB692A" w:rsidRDefault="00E4393E" w:rsidP="00E4393E">
      <w:pPr>
        <w:pStyle w:val="Odstavecseseznamem"/>
        <w:keepNext/>
        <w:keepLines/>
        <w:spacing w:after="0" w:line="240" w:lineRule="auto"/>
        <w:ind w:left="360"/>
        <w:jc w:val="both"/>
        <w:outlineLvl w:val="0"/>
        <w:rPr>
          <w:bCs/>
          <w:i/>
          <w:sz w:val="24"/>
          <w:szCs w:val="24"/>
          <w:lang w:eastAsia="cs-CZ"/>
        </w:rPr>
      </w:pPr>
      <w:r w:rsidRPr="00EB692A">
        <w:rPr>
          <w:bCs/>
          <w:i/>
          <w:sz w:val="24"/>
          <w:szCs w:val="24"/>
          <w:lang w:eastAsia="cs-CZ"/>
        </w:rPr>
        <w:t>Realizace:</w:t>
      </w:r>
    </w:p>
    <w:p w14:paraId="374D7593" w14:textId="77777777" w:rsidR="00E4393E" w:rsidRPr="00EB692A" w:rsidRDefault="00E4393E" w:rsidP="00E4393E">
      <w:pPr>
        <w:pStyle w:val="Bezmezer"/>
        <w:ind w:left="360"/>
        <w:jc w:val="both"/>
        <w:rPr>
          <w:sz w:val="24"/>
          <w:szCs w:val="24"/>
        </w:rPr>
      </w:pPr>
      <w:r w:rsidRPr="00EB692A">
        <w:rPr>
          <w:sz w:val="24"/>
          <w:szCs w:val="24"/>
        </w:rPr>
        <w:t>Tento typ průzkumů na lokální úrovni nebyl realizován.</w:t>
      </w:r>
    </w:p>
    <w:p w14:paraId="31A45043" w14:textId="77777777" w:rsidR="00E4393E" w:rsidRPr="00EB692A" w:rsidRDefault="00E4393E" w:rsidP="00E4393E">
      <w:pPr>
        <w:pStyle w:val="Bezmezer"/>
        <w:ind w:left="360"/>
        <w:jc w:val="both"/>
        <w:rPr>
          <w:b/>
          <w:sz w:val="24"/>
          <w:szCs w:val="24"/>
        </w:rPr>
      </w:pPr>
    </w:p>
    <w:p w14:paraId="07A7D53D" w14:textId="77777777" w:rsidR="00E4393E" w:rsidRPr="00EB692A" w:rsidRDefault="00E4393E" w:rsidP="00E4393E">
      <w:pPr>
        <w:pStyle w:val="Bezmezer"/>
        <w:numPr>
          <w:ilvl w:val="0"/>
          <w:numId w:val="22"/>
        </w:numPr>
        <w:jc w:val="both"/>
        <w:rPr>
          <w:b/>
          <w:sz w:val="24"/>
          <w:szCs w:val="24"/>
        </w:rPr>
      </w:pPr>
      <w:r w:rsidRPr="00EB692A">
        <w:rPr>
          <w:b/>
          <w:sz w:val="24"/>
          <w:szCs w:val="24"/>
        </w:rPr>
        <w:t>Kriticky využívat standardizované dotazníky zjišťování informačních potřeb a spokojenosti pro jednotlivé typy knihoven, vytěžovat data z knihovních systémů.</w:t>
      </w:r>
    </w:p>
    <w:p w14:paraId="4CAC2FCB" w14:textId="77777777" w:rsidR="00E4393E" w:rsidRPr="00EB692A" w:rsidRDefault="00E4393E" w:rsidP="00E4393E">
      <w:pPr>
        <w:pStyle w:val="Odstavecseseznamem"/>
        <w:keepNext/>
        <w:keepLines/>
        <w:spacing w:after="0" w:line="240" w:lineRule="auto"/>
        <w:ind w:left="357"/>
        <w:jc w:val="both"/>
        <w:outlineLvl w:val="0"/>
        <w:rPr>
          <w:bCs/>
          <w:i/>
          <w:sz w:val="24"/>
          <w:szCs w:val="24"/>
          <w:lang w:eastAsia="cs-CZ"/>
        </w:rPr>
      </w:pPr>
      <w:r w:rsidRPr="00EB692A">
        <w:rPr>
          <w:bCs/>
          <w:i/>
          <w:sz w:val="24"/>
          <w:szCs w:val="24"/>
          <w:lang w:eastAsia="cs-CZ"/>
        </w:rPr>
        <w:lastRenderedPageBreak/>
        <w:t>Realizace:</w:t>
      </w:r>
    </w:p>
    <w:p w14:paraId="04B26627" w14:textId="77777777" w:rsidR="00E4393E" w:rsidRPr="00EB692A" w:rsidRDefault="00E4393E" w:rsidP="00E4393E">
      <w:pPr>
        <w:pStyle w:val="Bezmezer"/>
        <w:ind w:left="357"/>
        <w:jc w:val="both"/>
        <w:rPr>
          <w:sz w:val="24"/>
          <w:szCs w:val="24"/>
        </w:rPr>
      </w:pPr>
      <w:r w:rsidRPr="00EB692A">
        <w:rPr>
          <w:sz w:val="24"/>
          <w:szCs w:val="24"/>
        </w:rPr>
        <w:t>Knihovnám byly k dispozici standardizované dotazníky pro dospělé i dětské uživatele, KISK realizoval několik běhů e-learningu s tématem výzkumů a vytvořil nástroje pro tvorbu dotazníků.</w:t>
      </w:r>
    </w:p>
    <w:p w14:paraId="4B058CC1" w14:textId="77777777" w:rsidR="00E4393E" w:rsidRPr="00EB692A" w:rsidRDefault="00E4393E" w:rsidP="00E4393E">
      <w:pPr>
        <w:pStyle w:val="Bezmezer"/>
        <w:ind w:left="720"/>
        <w:jc w:val="both"/>
        <w:rPr>
          <w:sz w:val="24"/>
          <w:szCs w:val="24"/>
        </w:rPr>
      </w:pPr>
    </w:p>
    <w:p w14:paraId="2EF5B6DC" w14:textId="77777777" w:rsidR="00E4393E" w:rsidRPr="00EB692A" w:rsidRDefault="00E4393E" w:rsidP="00E4393E">
      <w:pPr>
        <w:spacing w:after="0" w:line="240" w:lineRule="auto"/>
        <w:rPr>
          <w:rFonts w:ascii="Times New Roman" w:hAnsi="Times New Roman" w:cs="Times New Roman"/>
          <w:b/>
          <w:sz w:val="24"/>
          <w:szCs w:val="24"/>
          <w:u w:val="single"/>
        </w:rPr>
      </w:pPr>
      <w:r w:rsidRPr="00EB692A">
        <w:rPr>
          <w:rFonts w:ascii="Times New Roman" w:hAnsi="Times New Roman" w:cs="Times New Roman"/>
          <w:b/>
          <w:sz w:val="24"/>
          <w:szCs w:val="24"/>
          <w:u w:val="single"/>
        </w:rPr>
        <w:t>Celkové shrnutí priority 18:</w:t>
      </w:r>
    </w:p>
    <w:p w14:paraId="2374DB3C" w14:textId="4DECAB0D"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Celkově se dařilo zkoumat uživatelské prostředí i postoje obecné populace ve vztahu ke knihovnám a jej</w:t>
      </w:r>
      <w:r w:rsidR="00AA26F5" w:rsidRPr="00EB692A">
        <w:rPr>
          <w:rFonts w:ascii="Times New Roman" w:hAnsi="Times New Roman" w:cs="Times New Roman"/>
          <w:sz w:val="24"/>
          <w:szCs w:val="24"/>
        </w:rPr>
        <w:t>i</w:t>
      </w:r>
      <w:r w:rsidRPr="00EB692A">
        <w:rPr>
          <w:rFonts w:ascii="Times New Roman" w:hAnsi="Times New Roman" w:cs="Times New Roman"/>
          <w:sz w:val="24"/>
          <w:szCs w:val="24"/>
        </w:rPr>
        <w:t>ch službám. Ne vždy se dařilo zjištěné poznatky aplikovat v praxi a měnit služby knihoven. Zjišťování spokojenosti uživatelů jednotlivých knihoven je omezeno na určitý okruh aktivních knihoven. Pro další pokračování je třeba:</w:t>
      </w:r>
    </w:p>
    <w:p w14:paraId="550B40F2" w14:textId="77777777" w:rsidR="00E4393E" w:rsidRPr="00EB692A" w:rsidRDefault="00E4393E" w:rsidP="00E4393E">
      <w:pPr>
        <w:pStyle w:val="Odstavecseseznamem"/>
        <w:numPr>
          <w:ilvl w:val="0"/>
          <w:numId w:val="23"/>
        </w:numPr>
        <w:spacing w:after="0" w:line="240" w:lineRule="auto"/>
        <w:jc w:val="both"/>
        <w:rPr>
          <w:sz w:val="24"/>
          <w:szCs w:val="24"/>
        </w:rPr>
      </w:pPr>
      <w:r w:rsidRPr="00EB692A">
        <w:rPr>
          <w:sz w:val="24"/>
          <w:szCs w:val="24"/>
        </w:rPr>
        <w:t>Pokračovat v opakovaných celostátních průzkumech.</w:t>
      </w:r>
    </w:p>
    <w:p w14:paraId="2BC76DF0" w14:textId="77777777" w:rsidR="00E4393E" w:rsidRPr="00EB692A" w:rsidRDefault="00E4393E" w:rsidP="00E4393E">
      <w:pPr>
        <w:pStyle w:val="Odstavecseseznamem"/>
        <w:numPr>
          <w:ilvl w:val="0"/>
          <w:numId w:val="23"/>
        </w:numPr>
        <w:spacing w:after="0" w:line="240" w:lineRule="auto"/>
        <w:jc w:val="both"/>
        <w:rPr>
          <w:b/>
          <w:sz w:val="24"/>
          <w:szCs w:val="24"/>
        </w:rPr>
      </w:pPr>
      <w:r w:rsidRPr="00EB692A">
        <w:rPr>
          <w:sz w:val="24"/>
          <w:szCs w:val="24"/>
        </w:rPr>
        <w:t>Zahrnout téma zjišťování spokojenosti uživatelů do vzdělání knihovníka včetně CŽV</w:t>
      </w:r>
      <w:r w:rsidRPr="00EB692A">
        <w:rPr>
          <w:b/>
          <w:sz w:val="24"/>
          <w:szCs w:val="24"/>
        </w:rPr>
        <w:t>.</w:t>
      </w:r>
    </w:p>
    <w:p w14:paraId="6F83EFB7" w14:textId="28116E74" w:rsidR="00C36410" w:rsidRPr="00EB692A" w:rsidRDefault="00C36410" w:rsidP="00C36410">
      <w:pPr>
        <w:pStyle w:val="Nadpis4"/>
        <w:spacing w:before="0" w:line="240" w:lineRule="auto"/>
        <w:jc w:val="both"/>
        <w:rPr>
          <w:rFonts w:ascii="Times New Roman" w:eastAsia="Times New Roman" w:hAnsi="Times New Roman" w:cs="Times New Roman"/>
          <w:color w:val="000000" w:themeColor="text1"/>
          <w:sz w:val="24"/>
          <w:szCs w:val="24"/>
        </w:rPr>
      </w:pPr>
      <w:r w:rsidRPr="00EB692A">
        <w:rPr>
          <w:rFonts w:ascii="Times New Roman" w:hAnsi="Times New Roman" w:cs="Times New Roman"/>
          <w:color w:val="auto"/>
          <w:sz w:val="24"/>
          <w:szCs w:val="24"/>
        </w:rPr>
        <w:t xml:space="preserve">V Koncepci rozvoje knihoven v České republice na léta </w:t>
      </w:r>
      <w:r w:rsidR="00EB692A">
        <w:rPr>
          <w:rFonts w:ascii="Times New Roman" w:hAnsi="Times New Roman" w:cs="Times New Roman"/>
          <w:color w:val="auto"/>
          <w:sz w:val="24"/>
          <w:szCs w:val="24"/>
        </w:rPr>
        <w:t>2017</w:t>
      </w:r>
      <w:r w:rsidRPr="00EB692A">
        <w:rPr>
          <w:rFonts w:ascii="Times New Roman" w:hAnsi="Times New Roman" w:cs="Times New Roman"/>
          <w:color w:val="auto"/>
          <w:sz w:val="24"/>
          <w:szCs w:val="24"/>
        </w:rPr>
        <w:t>–</w:t>
      </w:r>
      <w:r w:rsidR="00EB692A">
        <w:rPr>
          <w:rFonts w:ascii="Times New Roman" w:hAnsi="Times New Roman" w:cs="Times New Roman"/>
          <w:color w:val="auto"/>
          <w:sz w:val="24"/>
          <w:szCs w:val="24"/>
        </w:rPr>
        <w:t>2020</w:t>
      </w:r>
      <w:r w:rsidRPr="00EB692A">
        <w:rPr>
          <w:rFonts w:ascii="Times New Roman" w:hAnsi="Times New Roman" w:cs="Times New Roman"/>
          <w:color w:val="auto"/>
          <w:sz w:val="24"/>
          <w:szCs w:val="24"/>
        </w:rPr>
        <w:t xml:space="preserve"> navazuje prioritní oblast č. 6 </w:t>
      </w:r>
      <w:r w:rsidRPr="00EB692A">
        <w:rPr>
          <w:rFonts w:ascii="Times New Roman" w:eastAsia="Times New Roman" w:hAnsi="Times New Roman" w:cs="Times New Roman"/>
          <w:color w:val="000000" w:themeColor="text1"/>
          <w:sz w:val="24"/>
          <w:szCs w:val="24"/>
        </w:rPr>
        <w:t>Systém hodnocení a marketing veřejných knihovnických a informačních služeb.</w:t>
      </w:r>
    </w:p>
    <w:p w14:paraId="28FCFECB" w14:textId="77777777" w:rsidR="00E4393E" w:rsidRPr="00EB692A" w:rsidRDefault="00E4393E" w:rsidP="00E4393E">
      <w:pPr>
        <w:spacing w:after="0" w:line="240" w:lineRule="auto"/>
        <w:rPr>
          <w:rFonts w:ascii="Times New Roman" w:hAnsi="Times New Roman" w:cs="Times New Roman"/>
          <w:sz w:val="24"/>
          <w:szCs w:val="24"/>
        </w:rPr>
      </w:pPr>
    </w:p>
    <w:p w14:paraId="0CC7842C" w14:textId="77777777" w:rsidR="00E4393E" w:rsidRPr="00EB692A" w:rsidRDefault="00E4393E" w:rsidP="00E4393E">
      <w:pPr>
        <w:spacing w:after="0" w:line="240" w:lineRule="auto"/>
        <w:rPr>
          <w:rFonts w:ascii="Times New Roman" w:hAnsi="Times New Roman" w:cs="Times New Roman"/>
          <w:sz w:val="24"/>
          <w:szCs w:val="24"/>
        </w:rPr>
      </w:pPr>
    </w:p>
    <w:p w14:paraId="5D2637F7" w14:textId="77777777" w:rsidR="00E4393E" w:rsidRPr="00EB692A" w:rsidRDefault="00E4393E" w:rsidP="00E4393E">
      <w:pPr>
        <w:spacing w:after="0" w:line="240" w:lineRule="auto"/>
        <w:jc w:val="both"/>
        <w:rPr>
          <w:rFonts w:ascii="Times New Roman" w:hAnsi="Times New Roman" w:cs="Times New Roman"/>
          <w:sz w:val="24"/>
          <w:szCs w:val="24"/>
        </w:rPr>
      </w:pPr>
    </w:p>
    <w:p w14:paraId="1E3DF079" w14:textId="77777777" w:rsidR="00E4393E" w:rsidRPr="00EB692A" w:rsidRDefault="00E4393E" w:rsidP="00E4393E">
      <w:pPr>
        <w:pStyle w:val="Odstavecseseznamem"/>
        <w:numPr>
          <w:ilvl w:val="0"/>
          <w:numId w:val="44"/>
        </w:numPr>
        <w:pBdr>
          <w:top w:val="single" w:sz="4" w:space="1" w:color="auto"/>
          <w:left w:val="single" w:sz="4" w:space="4" w:color="auto"/>
          <w:bottom w:val="single" w:sz="4" w:space="1" w:color="auto"/>
          <w:right w:val="single" w:sz="4" w:space="4" w:color="auto"/>
        </w:pBdr>
        <w:rPr>
          <w:b/>
          <w:sz w:val="24"/>
          <w:szCs w:val="24"/>
        </w:rPr>
      </w:pPr>
      <w:r w:rsidRPr="00EB692A">
        <w:rPr>
          <w:b/>
          <w:sz w:val="24"/>
          <w:szCs w:val="24"/>
        </w:rPr>
        <w:t>Podporovat marketingové aktivity centrálních i lokálních služeb systému knihoven</w:t>
      </w:r>
    </w:p>
    <w:p w14:paraId="493F2175" w14:textId="77777777" w:rsidR="00E4393E" w:rsidRPr="00EB692A" w:rsidRDefault="00E4393E" w:rsidP="00E4393E">
      <w:pPr>
        <w:spacing w:after="0" w:line="240" w:lineRule="auto"/>
        <w:rPr>
          <w:rFonts w:ascii="Times New Roman" w:hAnsi="Times New Roman" w:cs="Times New Roman"/>
          <w:i/>
          <w:sz w:val="24"/>
          <w:szCs w:val="24"/>
        </w:rPr>
      </w:pPr>
    </w:p>
    <w:p w14:paraId="15F354A2" w14:textId="77777777" w:rsidR="00E4393E" w:rsidRPr="00EB692A" w:rsidRDefault="00E4393E" w:rsidP="00E4393E">
      <w:pPr>
        <w:pStyle w:val="Odstavecseseznamem"/>
        <w:spacing w:after="0" w:line="240" w:lineRule="auto"/>
        <w:ind w:left="0"/>
        <w:rPr>
          <w:b/>
          <w:sz w:val="24"/>
          <w:szCs w:val="24"/>
        </w:rPr>
      </w:pPr>
      <w:r w:rsidRPr="00EB692A">
        <w:rPr>
          <w:b/>
          <w:sz w:val="24"/>
          <w:szCs w:val="24"/>
        </w:rPr>
        <w:t>Dílčí cíle, projekty / aktivity</w:t>
      </w:r>
    </w:p>
    <w:p w14:paraId="33027723" w14:textId="77777777" w:rsidR="00E4393E" w:rsidRPr="00EB692A" w:rsidRDefault="00E4393E" w:rsidP="00E4393E">
      <w:pPr>
        <w:pStyle w:val="Bezmezer"/>
        <w:numPr>
          <w:ilvl w:val="0"/>
          <w:numId w:val="24"/>
        </w:numPr>
        <w:rPr>
          <w:b/>
          <w:sz w:val="24"/>
          <w:szCs w:val="24"/>
        </w:rPr>
      </w:pPr>
      <w:r w:rsidRPr="00EB692A">
        <w:rPr>
          <w:b/>
          <w:sz w:val="24"/>
          <w:szCs w:val="24"/>
        </w:rPr>
        <w:t>Zvýraznit orientaci knihoven na služby koncovým uživatelům, využít metod marketingu a aktivního public relations k trvalé prezentaci poskytovaných a připravovaných VKIS.</w:t>
      </w:r>
    </w:p>
    <w:p w14:paraId="00A13A9B" w14:textId="77777777" w:rsidR="00E4393E" w:rsidRPr="00EB692A" w:rsidRDefault="00E4393E" w:rsidP="00E4393E">
      <w:pPr>
        <w:pStyle w:val="Bezmezer"/>
        <w:ind w:left="360"/>
        <w:rPr>
          <w:i/>
          <w:sz w:val="24"/>
          <w:szCs w:val="24"/>
        </w:rPr>
      </w:pPr>
      <w:r w:rsidRPr="00EB692A">
        <w:rPr>
          <w:i/>
          <w:sz w:val="24"/>
          <w:szCs w:val="24"/>
        </w:rPr>
        <w:t>Realizace:</w:t>
      </w:r>
    </w:p>
    <w:p w14:paraId="44520B53" w14:textId="0B6AF3E2" w:rsidR="00E4393E" w:rsidRPr="00EB692A" w:rsidRDefault="00E4393E" w:rsidP="00E4393E">
      <w:pPr>
        <w:pStyle w:val="Bezmezer"/>
        <w:ind w:left="360"/>
        <w:jc w:val="both"/>
        <w:rPr>
          <w:sz w:val="24"/>
          <w:szCs w:val="24"/>
        </w:rPr>
      </w:pPr>
      <w:r w:rsidRPr="00EB692A">
        <w:rPr>
          <w:sz w:val="24"/>
          <w:szCs w:val="24"/>
        </w:rPr>
        <w:t xml:space="preserve">Pracovní skupina v tomto cíli navázala na prioritu 6 (Centrální portál českých knihoven), od roku 2013 probíhala užší spolupráce. V roce 2014 byly zahájeny práce na informační části Centrálního portálu českých knihoven Knihovny.cz, která by měla široké veřejnosti trvale prezentovat informace o českých knihovnách, jejich službách, akcích a informačních zdrojích, včetně uživatelsky přívětivého vyhledávače knihoven (v plánu je napojení na databázi ADR Národní knihovny ČR). V roce 2015 proběhl výzkum uživatelských potřeb, který definoval, o jaké informace o knihovnách uživatelé mají zájem (aktuální informace o otvírací době a poskytovaných službách, snadný přehled knihoven v okolí uživatele, přehled akcí v knihovnách apod.). Na základě výzkumu pak MKP, MZK a další členové pracovních skupin CPK připravují implementaci těchto požadavků do portálu </w:t>
      </w:r>
      <w:r w:rsidR="005F7456" w:rsidRPr="00EB692A">
        <w:rPr>
          <w:sz w:val="24"/>
          <w:szCs w:val="24"/>
        </w:rPr>
        <w:t>K</w:t>
      </w:r>
      <w:r w:rsidRPr="00EB692A">
        <w:rPr>
          <w:sz w:val="24"/>
          <w:szCs w:val="24"/>
        </w:rPr>
        <w:t>nihovny.cz (úprava a zobrazování dat z databáze ADR Národní knihovny ČR, sklízení dat o akcích).</w:t>
      </w:r>
    </w:p>
    <w:p w14:paraId="1A893FC7" w14:textId="77777777" w:rsidR="00E4393E" w:rsidRPr="00EB692A" w:rsidRDefault="00E4393E" w:rsidP="00E4393E">
      <w:pPr>
        <w:pStyle w:val="Bezmezer"/>
        <w:ind w:left="360"/>
        <w:jc w:val="both"/>
        <w:rPr>
          <w:b/>
          <w:sz w:val="24"/>
          <w:szCs w:val="24"/>
        </w:rPr>
      </w:pPr>
    </w:p>
    <w:p w14:paraId="1E608552" w14:textId="77777777" w:rsidR="00E4393E" w:rsidRPr="00EB692A" w:rsidRDefault="00E4393E" w:rsidP="00E4393E">
      <w:pPr>
        <w:pStyle w:val="Odstavecseseznamem"/>
        <w:numPr>
          <w:ilvl w:val="0"/>
          <w:numId w:val="24"/>
        </w:numPr>
        <w:spacing w:after="0" w:line="240" w:lineRule="auto"/>
        <w:jc w:val="both"/>
        <w:rPr>
          <w:b/>
          <w:sz w:val="24"/>
          <w:szCs w:val="24"/>
        </w:rPr>
      </w:pPr>
      <w:r w:rsidRPr="00EB692A">
        <w:rPr>
          <w:b/>
          <w:sz w:val="24"/>
          <w:szCs w:val="24"/>
        </w:rPr>
        <w:t xml:space="preserve">Zajistit výkon marketingových aktivit a public relations systému knihoven a VKIS na centrální úrovni. </w:t>
      </w:r>
    </w:p>
    <w:p w14:paraId="77E74DF6" w14:textId="77777777" w:rsidR="00E4393E" w:rsidRPr="00EB692A" w:rsidRDefault="00E4393E" w:rsidP="00E4393E">
      <w:pPr>
        <w:pStyle w:val="Bezmezer"/>
        <w:ind w:left="360"/>
        <w:jc w:val="both"/>
        <w:rPr>
          <w:i/>
          <w:sz w:val="24"/>
          <w:szCs w:val="24"/>
        </w:rPr>
      </w:pPr>
      <w:r w:rsidRPr="00EB692A">
        <w:rPr>
          <w:i/>
          <w:sz w:val="24"/>
          <w:szCs w:val="24"/>
        </w:rPr>
        <w:t>Realizace:</w:t>
      </w:r>
    </w:p>
    <w:p w14:paraId="7FA6D8E4" w14:textId="211AEDA2" w:rsidR="00E4393E" w:rsidRPr="00EB692A" w:rsidRDefault="00E4393E" w:rsidP="00E4393E">
      <w:pPr>
        <w:pStyle w:val="Odstavecseseznamem"/>
        <w:spacing w:after="0" w:line="240" w:lineRule="auto"/>
        <w:ind w:left="357"/>
        <w:jc w:val="both"/>
        <w:rPr>
          <w:sz w:val="24"/>
          <w:szCs w:val="24"/>
        </w:rPr>
      </w:pPr>
      <w:r w:rsidRPr="00EB692A">
        <w:rPr>
          <w:sz w:val="24"/>
          <w:szCs w:val="24"/>
        </w:rPr>
        <w:t>Tento cíl se částečně překrývá s cílem předchozím. Během roku 2014 byla připravena funkční analýza statické informační části Centrálního portálu českých knihoven Knihovny.cz, jež by měla komunikovat a propagovat služby sítě českých knihoven centrálně na jednom místě (</w:t>
      </w:r>
      <w:hyperlink r:id="rId41" w:history="1">
        <w:r w:rsidRPr="00EB692A">
          <w:rPr>
            <w:rStyle w:val="Hypertextovodkaz"/>
            <w:color w:val="auto"/>
            <w:sz w:val="24"/>
            <w:szCs w:val="24"/>
          </w:rPr>
          <w:t>www.knihovny.cz</w:t>
        </w:r>
      </w:hyperlink>
      <w:r w:rsidRPr="00EB692A">
        <w:rPr>
          <w:sz w:val="24"/>
          <w:szCs w:val="24"/>
        </w:rPr>
        <w:t xml:space="preserve">). Od roku 2014 se kontinuálně pracuje na transformaci zobrazení dat z adresáře a připravuje se i manuál pro knihovny pro optimální zobrazení dat na </w:t>
      </w:r>
      <w:r w:rsidR="005F7456" w:rsidRPr="00EB692A">
        <w:rPr>
          <w:sz w:val="24"/>
          <w:szCs w:val="24"/>
        </w:rPr>
        <w:t>K</w:t>
      </w:r>
      <w:r w:rsidRPr="00EB692A">
        <w:rPr>
          <w:sz w:val="24"/>
          <w:szCs w:val="24"/>
        </w:rPr>
        <w:t xml:space="preserve">nihovny.cz. </w:t>
      </w:r>
    </w:p>
    <w:p w14:paraId="3EDB8CDA" w14:textId="211B3319" w:rsidR="00E4393E" w:rsidRPr="00EB692A" w:rsidRDefault="00E4393E" w:rsidP="00E4393E">
      <w:pPr>
        <w:spacing w:after="0" w:line="240" w:lineRule="auto"/>
        <w:ind w:left="357"/>
        <w:jc w:val="both"/>
        <w:rPr>
          <w:rFonts w:ascii="Times New Roman" w:hAnsi="Times New Roman" w:cs="Times New Roman"/>
          <w:sz w:val="24"/>
          <w:szCs w:val="24"/>
        </w:rPr>
      </w:pPr>
      <w:r w:rsidRPr="00EB692A">
        <w:rPr>
          <w:rFonts w:ascii="Times New Roman" w:hAnsi="Times New Roman" w:cs="Times New Roman"/>
          <w:sz w:val="24"/>
          <w:szCs w:val="24"/>
        </w:rPr>
        <w:t xml:space="preserve">Lze uvažovat o kampani, která by propagovala služby českých knihoven pod hlavičkou Knihovny.cz. Vzhledem k tomu, že prozatím fungují </w:t>
      </w:r>
      <w:r w:rsidR="005F7456" w:rsidRPr="00EB692A">
        <w:rPr>
          <w:rFonts w:ascii="Times New Roman" w:hAnsi="Times New Roman" w:cs="Times New Roman"/>
          <w:sz w:val="24"/>
          <w:szCs w:val="24"/>
        </w:rPr>
        <w:t>K</w:t>
      </w:r>
      <w:r w:rsidRPr="00EB692A">
        <w:rPr>
          <w:rFonts w:ascii="Times New Roman" w:hAnsi="Times New Roman" w:cs="Times New Roman"/>
          <w:sz w:val="24"/>
          <w:szCs w:val="24"/>
        </w:rPr>
        <w:t xml:space="preserve">nihovny.cz v beta verzi a řeší se </w:t>
      </w:r>
      <w:r w:rsidRPr="00EB692A">
        <w:rPr>
          <w:rFonts w:ascii="Times New Roman" w:hAnsi="Times New Roman" w:cs="Times New Roman"/>
          <w:sz w:val="24"/>
          <w:szCs w:val="24"/>
        </w:rPr>
        <w:lastRenderedPageBreak/>
        <w:t>zapojení dalších knihoven, je komunikace o portálu směřována dovnitř knihovnické komunity a odborné veřejnosti.</w:t>
      </w:r>
    </w:p>
    <w:p w14:paraId="07B761F0" w14:textId="77777777" w:rsidR="00E4393E" w:rsidRPr="00EB692A" w:rsidRDefault="00E4393E" w:rsidP="00E4393E">
      <w:pPr>
        <w:pStyle w:val="Odstavecseseznamem"/>
        <w:spacing w:after="0" w:line="240" w:lineRule="auto"/>
        <w:jc w:val="both"/>
        <w:rPr>
          <w:b/>
          <w:sz w:val="24"/>
          <w:szCs w:val="24"/>
        </w:rPr>
      </w:pPr>
    </w:p>
    <w:p w14:paraId="2134E664" w14:textId="77777777" w:rsidR="00E4393E" w:rsidRPr="00EB692A" w:rsidRDefault="00E4393E" w:rsidP="00E4393E">
      <w:pPr>
        <w:pStyle w:val="Odstavecseseznamem"/>
        <w:numPr>
          <w:ilvl w:val="0"/>
          <w:numId w:val="24"/>
        </w:numPr>
        <w:spacing w:after="0" w:line="240" w:lineRule="auto"/>
        <w:jc w:val="both"/>
        <w:rPr>
          <w:b/>
          <w:sz w:val="24"/>
          <w:szCs w:val="24"/>
        </w:rPr>
      </w:pPr>
      <w:r w:rsidRPr="00EB692A">
        <w:rPr>
          <w:b/>
          <w:sz w:val="24"/>
          <w:szCs w:val="24"/>
        </w:rPr>
        <w:t xml:space="preserve">Poskytovat marketingový servis knihovnám, které si nemohou v oblasti marketingu dovolit vlastní profesionální zázemí. </w:t>
      </w:r>
    </w:p>
    <w:p w14:paraId="057758A2" w14:textId="77777777" w:rsidR="00E4393E" w:rsidRPr="00EB692A" w:rsidRDefault="00E4393E" w:rsidP="00E4393E">
      <w:pPr>
        <w:pStyle w:val="Bezmezer"/>
        <w:ind w:left="357"/>
        <w:jc w:val="both"/>
        <w:rPr>
          <w:i/>
          <w:sz w:val="24"/>
          <w:szCs w:val="24"/>
        </w:rPr>
      </w:pPr>
      <w:r w:rsidRPr="00EB692A">
        <w:rPr>
          <w:i/>
          <w:sz w:val="24"/>
          <w:szCs w:val="24"/>
        </w:rPr>
        <w:t>Realizace:</w:t>
      </w:r>
    </w:p>
    <w:p w14:paraId="4E8FEB35" w14:textId="4A5F6074" w:rsidR="00E4393E" w:rsidRPr="00EB692A" w:rsidRDefault="00E4393E" w:rsidP="00E4393E">
      <w:pPr>
        <w:pStyle w:val="Bezmezer"/>
        <w:ind w:left="357"/>
        <w:jc w:val="both"/>
        <w:rPr>
          <w:sz w:val="24"/>
          <w:szCs w:val="24"/>
        </w:rPr>
      </w:pPr>
      <w:r w:rsidRPr="00EB692A">
        <w:rPr>
          <w:sz w:val="24"/>
          <w:szCs w:val="24"/>
        </w:rPr>
        <w:t xml:space="preserve">V roce 2015 byl za podpory dotačního programu Knihovna 21. století spuštěn blog </w:t>
      </w:r>
      <w:hyperlink r:id="rId42" w:history="1">
        <w:r w:rsidRPr="00EB692A">
          <w:rPr>
            <w:rStyle w:val="Hypertextovodkaz"/>
            <w:color w:val="auto"/>
            <w:sz w:val="24"/>
            <w:szCs w:val="24"/>
          </w:rPr>
          <w:t>pr.knihovna.cz</w:t>
        </w:r>
      </w:hyperlink>
      <w:r w:rsidRPr="00EB692A">
        <w:rPr>
          <w:sz w:val="24"/>
          <w:szCs w:val="24"/>
        </w:rPr>
        <w:t>. Na blogu se zpřístupňují články o PR problematice v knihovnách, včetně příkladů dobré praxe. Zároveň během podzimu 2015 proběhla v 8 krajských městech ČR série intenzivních workshopů, v nichž účastníci obdrželi jak teoretická doporučení ohledně PR a marketingu knihoven, tak měli příležitost si prakticky vyzkoušet činnosti, které s</w:t>
      </w:r>
      <w:r w:rsidR="006019DA" w:rsidRPr="00EB692A">
        <w:rPr>
          <w:sz w:val="24"/>
          <w:szCs w:val="24"/>
        </w:rPr>
        <w:t> </w:t>
      </w:r>
      <w:r w:rsidRPr="00EB692A">
        <w:rPr>
          <w:sz w:val="24"/>
          <w:szCs w:val="24"/>
        </w:rPr>
        <w:t>PR</w:t>
      </w:r>
      <w:r w:rsidR="006019DA" w:rsidRPr="00EB692A">
        <w:rPr>
          <w:sz w:val="24"/>
          <w:szCs w:val="24"/>
        </w:rPr>
        <w:t xml:space="preserve"> </w:t>
      </w:r>
      <w:r w:rsidRPr="00EB692A">
        <w:rPr>
          <w:sz w:val="24"/>
          <w:szCs w:val="24"/>
        </w:rPr>
        <w:t xml:space="preserve">souvisejí. V r. 2015 MKP vydala elektronickou </w:t>
      </w:r>
      <w:r w:rsidR="006019DA" w:rsidRPr="00EB692A">
        <w:rPr>
          <w:sz w:val="24"/>
          <w:szCs w:val="24"/>
        </w:rPr>
        <w:t>publikaci</w:t>
      </w:r>
      <w:r w:rsidRPr="00EB692A">
        <w:rPr>
          <w:sz w:val="24"/>
          <w:szCs w:val="24"/>
        </w:rPr>
        <w:t>, představující základní manuál, jak začít s PR v knihovně a jak prakticky zvládat základní úkoly marketingové komunikace knihoven.</w:t>
      </w:r>
    </w:p>
    <w:p w14:paraId="023F3E7A" w14:textId="77777777" w:rsidR="00E4393E" w:rsidRPr="00EB692A" w:rsidRDefault="00E4393E" w:rsidP="00E4393E">
      <w:pPr>
        <w:pStyle w:val="Bezmezer"/>
        <w:ind w:left="357"/>
        <w:jc w:val="both"/>
        <w:rPr>
          <w:sz w:val="24"/>
          <w:szCs w:val="24"/>
        </w:rPr>
      </w:pPr>
      <w:r w:rsidRPr="00EB692A">
        <w:rPr>
          <w:sz w:val="24"/>
          <w:szCs w:val="24"/>
        </w:rPr>
        <w:t>Pracovní skupina absolvovala dvoudenní workshop v Plzni, jehož cílem bylo zamyšlení nad otázkami komunikace českého knihovnictví na centrální úrovni či pomoci menším knihovnám v oblasti marketingu a komunikace. Společně s firmou Lovebrand, která se specializuje na budování značek, skupina pracovala na definování poslání knihoven, které je důležitou součástí komunikace mezi knihovnami, veřejností i politickou reprezentací. Výsledkem bylo vytvoření Manifestu knihoven, dokumentu, který v osmi bodech představuje stěžejní úlohy knihoven ve společnosti.</w:t>
      </w:r>
    </w:p>
    <w:p w14:paraId="4F4C8937" w14:textId="77777777" w:rsidR="00E4393E" w:rsidRPr="00EB692A" w:rsidRDefault="00E4393E" w:rsidP="00E4393E">
      <w:pPr>
        <w:pStyle w:val="Bezmezer"/>
        <w:ind w:left="357"/>
        <w:jc w:val="both"/>
        <w:rPr>
          <w:sz w:val="24"/>
          <w:szCs w:val="24"/>
        </w:rPr>
      </w:pPr>
      <w:r w:rsidRPr="00EB692A">
        <w:rPr>
          <w:sz w:val="24"/>
          <w:szCs w:val="24"/>
        </w:rPr>
        <w:t>Dílčím úkolem subtýmu bylo připravit první návrh označení Knihovna. V rámci Městské knihovny v Praze byla diskutována možnost vyvinout vzory tiskovin snadno upravovatelné ve formátu.doc, určené pro menší knihovny. Tato varianta byla na základě neblahých zkušeností z různých krajů zamítnuta, nedoporučila ji ani hlavní grafička MKP. Budou se tedy v budoucnu řešit jiné možnosti, s aktivnější součinností krajských knihoven a jejich metodiků.</w:t>
      </w:r>
    </w:p>
    <w:p w14:paraId="4638D3FB" w14:textId="77777777" w:rsidR="00E4393E" w:rsidRPr="00EB692A" w:rsidRDefault="00E4393E" w:rsidP="00E4393E">
      <w:pPr>
        <w:pStyle w:val="Bezmezer"/>
        <w:ind w:left="720"/>
        <w:rPr>
          <w:sz w:val="24"/>
          <w:szCs w:val="24"/>
        </w:rPr>
      </w:pPr>
    </w:p>
    <w:p w14:paraId="0D291C3A" w14:textId="77777777" w:rsidR="00E4393E" w:rsidRPr="00EB692A" w:rsidRDefault="00E4393E" w:rsidP="00E4393E">
      <w:pPr>
        <w:spacing w:after="0" w:line="240" w:lineRule="auto"/>
        <w:rPr>
          <w:rFonts w:ascii="Times New Roman" w:hAnsi="Times New Roman" w:cs="Times New Roman"/>
          <w:b/>
          <w:sz w:val="24"/>
          <w:szCs w:val="24"/>
          <w:u w:val="single"/>
        </w:rPr>
      </w:pPr>
      <w:r w:rsidRPr="00EB692A">
        <w:rPr>
          <w:rFonts w:ascii="Times New Roman" w:hAnsi="Times New Roman" w:cs="Times New Roman"/>
          <w:b/>
          <w:sz w:val="24"/>
          <w:szCs w:val="24"/>
          <w:u w:val="single"/>
        </w:rPr>
        <w:t>Celkové shrnutí priority 19:</w:t>
      </w:r>
    </w:p>
    <w:p w14:paraId="7D2CA0F4" w14:textId="77777777" w:rsidR="00E4393E" w:rsidRPr="00EB692A" w:rsidRDefault="00E4393E" w:rsidP="00E4393E">
      <w:pPr>
        <w:spacing w:after="0" w:line="240" w:lineRule="auto"/>
        <w:rPr>
          <w:rFonts w:ascii="Times New Roman" w:hAnsi="Times New Roman" w:cs="Times New Roman"/>
          <w:sz w:val="24"/>
          <w:szCs w:val="24"/>
        </w:rPr>
      </w:pPr>
    </w:p>
    <w:p w14:paraId="6F39FCEC" w14:textId="480420A0" w:rsidR="00E4393E" w:rsidRPr="00EB692A" w:rsidRDefault="00E4393E" w:rsidP="00E4393E">
      <w:pPr>
        <w:pStyle w:val="Bezmezer"/>
        <w:jc w:val="both"/>
        <w:rPr>
          <w:sz w:val="24"/>
          <w:szCs w:val="24"/>
        </w:rPr>
      </w:pPr>
      <w:r w:rsidRPr="00EB692A">
        <w:rPr>
          <w:sz w:val="24"/>
          <w:szCs w:val="24"/>
        </w:rPr>
        <w:t>Priorita částečně splněna, pro budoucí vývoj je důležité:</w:t>
      </w:r>
    </w:p>
    <w:p w14:paraId="1EA8EA9D" w14:textId="77777777" w:rsidR="00E4393E" w:rsidRPr="00EB692A" w:rsidRDefault="00E4393E" w:rsidP="00E4393E">
      <w:pPr>
        <w:pStyle w:val="Bezmezer"/>
        <w:numPr>
          <w:ilvl w:val="0"/>
          <w:numId w:val="16"/>
        </w:numPr>
        <w:jc w:val="both"/>
        <w:rPr>
          <w:sz w:val="24"/>
          <w:szCs w:val="24"/>
        </w:rPr>
      </w:pPr>
      <w:r w:rsidRPr="00EB692A">
        <w:rPr>
          <w:sz w:val="24"/>
          <w:szCs w:val="24"/>
        </w:rPr>
        <w:t>Realizovat informační část Centrálního portálu českých knihoven Knihovny.cz.</w:t>
      </w:r>
    </w:p>
    <w:p w14:paraId="513D4CB2" w14:textId="77777777" w:rsidR="00E4393E" w:rsidRPr="00EB692A" w:rsidRDefault="00E4393E" w:rsidP="00E4393E">
      <w:pPr>
        <w:pStyle w:val="Bezmezer"/>
        <w:numPr>
          <w:ilvl w:val="0"/>
          <w:numId w:val="16"/>
        </w:numPr>
        <w:jc w:val="both"/>
        <w:rPr>
          <w:sz w:val="24"/>
          <w:szCs w:val="24"/>
        </w:rPr>
      </w:pPr>
      <w:r w:rsidRPr="00EB692A">
        <w:rPr>
          <w:sz w:val="24"/>
          <w:szCs w:val="24"/>
        </w:rPr>
        <w:t>Uvést do praxe novou strukturu Adresáře knihoven a informačních institucí a budovat centrální a aktuální adresář knihoven – nutná součinnost metodiků krajských knihoven, včetně povinné aktualizace.</w:t>
      </w:r>
    </w:p>
    <w:p w14:paraId="37B42354" w14:textId="77777777" w:rsidR="00E4393E" w:rsidRPr="00EB692A" w:rsidRDefault="00E4393E" w:rsidP="00E4393E">
      <w:pPr>
        <w:pStyle w:val="Bezmezer"/>
        <w:numPr>
          <w:ilvl w:val="0"/>
          <w:numId w:val="16"/>
        </w:numPr>
        <w:jc w:val="both"/>
        <w:rPr>
          <w:sz w:val="24"/>
          <w:szCs w:val="24"/>
        </w:rPr>
      </w:pPr>
      <w:r w:rsidRPr="00EB692A">
        <w:rPr>
          <w:sz w:val="24"/>
          <w:szCs w:val="24"/>
        </w:rPr>
        <w:t>Pokračovat ve spolupráci s Prioritou č. 6, využít potenciál projektu Knihovny.cz k celonárodní propagaci služeb českých knihoven.</w:t>
      </w:r>
    </w:p>
    <w:p w14:paraId="14BC1F1E" w14:textId="77777777" w:rsidR="00E4393E" w:rsidRPr="00EB692A" w:rsidRDefault="00E4393E" w:rsidP="00E4393E">
      <w:pPr>
        <w:pStyle w:val="Bezmezer"/>
        <w:numPr>
          <w:ilvl w:val="0"/>
          <w:numId w:val="16"/>
        </w:numPr>
        <w:jc w:val="both"/>
        <w:rPr>
          <w:sz w:val="24"/>
          <w:szCs w:val="24"/>
        </w:rPr>
      </w:pPr>
      <w:r w:rsidRPr="00EB692A">
        <w:rPr>
          <w:sz w:val="24"/>
          <w:szCs w:val="24"/>
        </w:rPr>
        <w:t>Pracovat na budování jednotné značky knihoven.</w:t>
      </w:r>
    </w:p>
    <w:p w14:paraId="10026DF6" w14:textId="77777777" w:rsidR="00E4393E" w:rsidRPr="00EB692A" w:rsidRDefault="00E4393E" w:rsidP="00E4393E">
      <w:pPr>
        <w:pStyle w:val="Bezmezer"/>
        <w:numPr>
          <w:ilvl w:val="0"/>
          <w:numId w:val="16"/>
        </w:numPr>
        <w:jc w:val="both"/>
        <w:rPr>
          <w:sz w:val="24"/>
          <w:szCs w:val="24"/>
        </w:rPr>
      </w:pPr>
      <w:r w:rsidRPr="00EB692A">
        <w:rPr>
          <w:sz w:val="24"/>
          <w:szCs w:val="24"/>
        </w:rPr>
        <w:t>Uvažovat nad standardizací knihoven dle poskytovaných služeb (lze vázat např. na dílčí oblasti koncepce, příkladem je standard Rovný přístup. Handicap Friendly).</w:t>
      </w:r>
    </w:p>
    <w:p w14:paraId="4841225A" w14:textId="77777777" w:rsidR="00E4393E" w:rsidRPr="00EB692A" w:rsidRDefault="00E4393E" w:rsidP="00E4393E">
      <w:pPr>
        <w:pStyle w:val="Bezmezer"/>
        <w:numPr>
          <w:ilvl w:val="0"/>
          <w:numId w:val="16"/>
        </w:numPr>
        <w:rPr>
          <w:sz w:val="24"/>
          <w:szCs w:val="24"/>
        </w:rPr>
      </w:pPr>
      <w:r w:rsidRPr="00EB692A">
        <w:rPr>
          <w:sz w:val="24"/>
          <w:szCs w:val="24"/>
        </w:rPr>
        <w:t>Nadále poskytovat možnost získávat a prohlubovat znalosti o PR a marketingu pracovníkům (především menších) knihoven.</w:t>
      </w:r>
    </w:p>
    <w:p w14:paraId="33903A24" w14:textId="52CA95EC" w:rsidR="00C36410" w:rsidRPr="00EB692A" w:rsidRDefault="00C36410" w:rsidP="00C36410">
      <w:pPr>
        <w:pStyle w:val="Nadpis4"/>
        <w:spacing w:before="0" w:line="240" w:lineRule="auto"/>
        <w:jc w:val="both"/>
        <w:rPr>
          <w:rFonts w:ascii="Times New Roman" w:eastAsia="Times New Roman" w:hAnsi="Times New Roman" w:cs="Times New Roman"/>
          <w:color w:val="000000" w:themeColor="text1"/>
          <w:sz w:val="24"/>
          <w:szCs w:val="24"/>
        </w:rPr>
      </w:pPr>
      <w:r w:rsidRPr="00EB692A">
        <w:rPr>
          <w:rFonts w:ascii="Times New Roman" w:hAnsi="Times New Roman" w:cs="Times New Roman"/>
          <w:color w:val="auto"/>
          <w:sz w:val="24"/>
          <w:szCs w:val="24"/>
        </w:rPr>
        <w:t xml:space="preserve">V Koncepci rozvoje knihoven v České republice na léta </w:t>
      </w:r>
      <w:r w:rsidR="00EB692A">
        <w:rPr>
          <w:rFonts w:ascii="Times New Roman" w:hAnsi="Times New Roman" w:cs="Times New Roman"/>
          <w:color w:val="auto"/>
          <w:sz w:val="24"/>
          <w:szCs w:val="24"/>
        </w:rPr>
        <w:t>2017</w:t>
      </w:r>
      <w:r w:rsidRPr="00EB692A">
        <w:rPr>
          <w:rFonts w:ascii="Times New Roman" w:hAnsi="Times New Roman" w:cs="Times New Roman"/>
          <w:color w:val="auto"/>
          <w:sz w:val="24"/>
          <w:szCs w:val="24"/>
        </w:rPr>
        <w:t>–</w:t>
      </w:r>
      <w:r w:rsidR="00EB692A">
        <w:rPr>
          <w:rFonts w:ascii="Times New Roman" w:hAnsi="Times New Roman" w:cs="Times New Roman"/>
          <w:color w:val="auto"/>
          <w:sz w:val="24"/>
          <w:szCs w:val="24"/>
        </w:rPr>
        <w:t>2020</w:t>
      </w:r>
      <w:r w:rsidRPr="00EB692A">
        <w:rPr>
          <w:rFonts w:ascii="Times New Roman" w:hAnsi="Times New Roman" w:cs="Times New Roman"/>
          <w:color w:val="auto"/>
          <w:sz w:val="24"/>
          <w:szCs w:val="24"/>
        </w:rPr>
        <w:t xml:space="preserve"> navazuje prioritní oblast č. 6 </w:t>
      </w:r>
      <w:r w:rsidRPr="00EB692A">
        <w:rPr>
          <w:rFonts w:ascii="Times New Roman" w:eastAsia="Times New Roman" w:hAnsi="Times New Roman" w:cs="Times New Roman"/>
          <w:color w:val="000000" w:themeColor="text1"/>
          <w:sz w:val="24"/>
          <w:szCs w:val="24"/>
        </w:rPr>
        <w:t>Systém hodnocení a marketing veřejných knihovnických a informačních služeb.</w:t>
      </w:r>
    </w:p>
    <w:p w14:paraId="09898268" w14:textId="77777777" w:rsidR="00E4393E" w:rsidRPr="00EB692A" w:rsidRDefault="00E4393E" w:rsidP="00E4393E">
      <w:pPr>
        <w:spacing w:after="0" w:line="240" w:lineRule="auto"/>
        <w:jc w:val="both"/>
        <w:rPr>
          <w:rFonts w:ascii="Times New Roman" w:hAnsi="Times New Roman" w:cs="Times New Roman"/>
          <w:i/>
          <w:sz w:val="24"/>
          <w:szCs w:val="24"/>
        </w:rPr>
      </w:pPr>
    </w:p>
    <w:p w14:paraId="3F1337E4" w14:textId="77777777" w:rsidR="00C36410" w:rsidRPr="00EB692A" w:rsidRDefault="00C36410" w:rsidP="00E4393E">
      <w:pPr>
        <w:spacing w:after="0" w:line="240" w:lineRule="auto"/>
        <w:jc w:val="both"/>
        <w:rPr>
          <w:rFonts w:ascii="Times New Roman" w:hAnsi="Times New Roman" w:cs="Times New Roman"/>
          <w:i/>
          <w:sz w:val="24"/>
          <w:szCs w:val="24"/>
        </w:rPr>
      </w:pPr>
    </w:p>
    <w:p w14:paraId="7B5C788A" w14:textId="77777777" w:rsidR="00E4393E" w:rsidRPr="00EB692A" w:rsidRDefault="00E4393E" w:rsidP="00E4393E">
      <w:pPr>
        <w:pStyle w:val="Odstavecseseznamem"/>
        <w:numPr>
          <w:ilvl w:val="0"/>
          <w:numId w:val="44"/>
        </w:numPr>
        <w:pBdr>
          <w:top w:val="single" w:sz="4" w:space="1" w:color="auto"/>
          <w:left w:val="single" w:sz="4" w:space="4" w:color="auto"/>
          <w:bottom w:val="single" w:sz="4" w:space="1" w:color="auto"/>
          <w:right w:val="single" w:sz="4" w:space="4" w:color="auto"/>
        </w:pBdr>
        <w:rPr>
          <w:b/>
          <w:sz w:val="24"/>
          <w:szCs w:val="24"/>
        </w:rPr>
      </w:pPr>
      <w:r w:rsidRPr="00EB692A">
        <w:rPr>
          <w:b/>
          <w:sz w:val="24"/>
          <w:szCs w:val="24"/>
        </w:rPr>
        <w:t xml:space="preserve">Zvyšovat kvalifikační úroveň pracovníků knihoven s cílem adaptovat je na rychle se měnící odborné nároky jejich profese </w:t>
      </w:r>
    </w:p>
    <w:p w14:paraId="25893F25" w14:textId="77777777" w:rsidR="00E4393E" w:rsidRPr="00EB692A" w:rsidRDefault="00E4393E" w:rsidP="00E4393E">
      <w:pPr>
        <w:spacing w:after="0" w:line="240" w:lineRule="auto"/>
        <w:jc w:val="both"/>
        <w:rPr>
          <w:rFonts w:ascii="Times New Roman" w:hAnsi="Times New Roman" w:cs="Times New Roman"/>
          <w:b/>
          <w:i/>
          <w:sz w:val="24"/>
          <w:szCs w:val="24"/>
        </w:rPr>
      </w:pPr>
      <w:r w:rsidRPr="00EB692A">
        <w:rPr>
          <w:rFonts w:ascii="Times New Roman" w:hAnsi="Times New Roman" w:cs="Times New Roman"/>
          <w:i/>
          <w:sz w:val="24"/>
          <w:szCs w:val="24"/>
        </w:rPr>
        <w:t xml:space="preserve"> </w:t>
      </w:r>
      <w:r w:rsidRPr="00EB692A">
        <w:rPr>
          <w:rFonts w:ascii="Times New Roman" w:hAnsi="Times New Roman" w:cs="Times New Roman"/>
          <w:b/>
          <w:sz w:val="24"/>
          <w:szCs w:val="24"/>
        </w:rPr>
        <w:t>Dílčí cíle, projekty / aktivity</w:t>
      </w:r>
    </w:p>
    <w:p w14:paraId="1D482F68" w14:textId="77777777" w:rsidR="00E4393E" w:rsidRPr="00EB692A" w:rsidRDefault="00E4393E" w:rsidP="00E4393E">
      <w:pPr>
        <w:pStyle w:val="Odstavecseseznamem"/>
        <w:spacing w:after="0" w:line="240" w:lineRule="auto"/>
        <w:ind w:left="0"/>
        <w:jc w:val="both"/>
        <w:rPr>
          <w:sz w:val="24"/>
          <w:szCs w:val="24"/>
        </w:rPr>
      </w:pPr>
    </w:p>
    <w:p w14:paraId="754F6EC3" w14:textId="77777777" w:rsidR="00E4393E" w:rsidRPr="00EB692A" w:rsidRDefault="00E4393E" w:rsidP="00E4393E">
      <w:pPr>
        <w:pStyle w:val="Bezmezer"/>
        <w:numPr>
          <w:ilvl w:val="0"/>
          <w:numId w:val="25"/>
        </w:numPr>
        <w:jc w:val="both"/>
        <w:rPr>
          <w:sz w:val="24"/>
          <w:szCs w:val="24"/>
        </w:rPr>
      </w:pPr>
      <w:r w:rsidRPr="00EB692A">
        <w:rPr>
          <w:b/>
          <w:sz w:val="24"/>
          <w:szCs w:val="24"/>
        </w:rPr>
        <w:t>Na základě analýzy současného stavu zpracovat koncepci celoživotního vzdělávání pro oblast knihovnictví s důrazem na požadavky praxe</w:t>
      </w:r>
      <w:r w:rsidRPr="00EB692A">
        <w:rPr>
          <w:sz w:val="24"/>
          <w:szCs w:val="24"/>
        </w:rPr>
        <w:t xml:space="preserve">. </w:t>
      </w:r>
    </w:p>
    <w:p w14:paraId="035921B5" w14:textId="77777777" w:rsidR="00E4393E" w:rsidRPr="00EB692A" w:rsidRDefault="00E4393E" w:rsidP="00E4393E">
      <w:pPr>
        <w:spacing w:after="0" w:line="240" w:lineRule="auto"/>
        <w:ind w:left="357"/>
        <w:jc w:val="both"/>
        <w:rPr>
          <w:rFonts w:ascii="Times New Roman" w:hAnsi="Times New Roman" w:cs="Times New Roman"/>
          <w:b/>
          <w:sz w:val="24"/>
          <w:szCs w:val="24"/>
        </w:rPr>
      </w:pPr>
      <w:r w:rsidRPr="00EB692A">
        <w:rPr>
          <w:rFonts w:ascii="Times New Roman" w:hAnsi="Times New Roman" w:cs="Times New Roman"/>
          <w:i/>
          <w:sz w:val="24"/>
          <w:szCs w:val="24"/>
        </w:rPr>
        <w:t>Realizace:</w:t>
      </w:r>
      <w:r w:rsidRPr="00EB692A">
        <w:rPr>
          <w:rFonts w:ascii="Times New Roman" w:hAnsi="Times New Roman" w:cs="Times New Roman"/>
          <w:b/>
          <w:sz w:val="24"/>
          <w:szCs w:val="24"/>
        </w:rPr>
        <w:t xml:space="preserve"> </w:t>
      </w:r>
    </w:p>
    <w:p w14:paraId="0D6EE1C4" w14:textId="62B2C4BD" w:rsidR="00E4393E" w:rsidRPr="00EB692A" w:rsidRDefault="00E4393E" w:rsidP="00E4393E">
      <w:pPr>
        <w:spacing w:after="0" w:line="240" w:lineRule="auto"/>
        <w:ind w:left="357"/>
        <w:jc w:val="both"/>
        <w:rPr>
          <w:rFonts w:ascii="Times New Roman" w:hAnsi="Times New Roman" w:cs="Times New Roman"/>
          <w:sz w:val="24"/>
          <w:szCs w:val="24"/>
        </w:rPr>
      </w:pPr>
      <w:r w:rsidRPr="00EB692A">
        <w:rPr>
          <w:rFonts w:ascii="Times New Roman" w:hAnsi="Times New Roman" w:cs="Times New Roman"/>
          <w:sz w:val="24"/>
          <w:szCs w:val="24"/>
        </w:rPr>
        <w:t>První stručná verze principů byla předložena ÚKR v 1. pol. r. 2014. Diskuse, která proběhla na jednání ÚKR, nezodpověděla položené otázky, které byly zásadní pro další postup prací. Otázky byly prezentovány na konferenci Knihovny současnosti v r. 2014 a bylo navrženo jejich předložení k veřejné diskusi odborné veřejnosti. Byl zpracován rozsáhlý dotazník k problematice, pilotován na malém vzorku relevantních respondentů a následně vzhledem k jejich připomínkám zjednodušen a upraven. Knihovnický institut Národní knihovny ČR poté provedl průzkum k problematice CŽV knihovníků v lednu 2015 a vyhodnotil jeho výsledky. Návrh Koncepce CŽV byl podle výsledků šetření připraven, dopracovala se důvodová zpráva. Návrh s důvodovou zprávou byl předložen ÚKR na konci r. 2015. Splnění úkolu bude záviset na přijetí koncepce vedením knihoven a její implementaci v praxi.</w:t>
      </w:r>
      <w:r w:rsidR="00EB692A" w:rsidRPr="00EB692A">
        <w:rPr>
          <w:rFonts w:ascii="Times New Roman" w:hAnsi="Times New Roman" w:cs="Times New Roman"/>
          <w:sz w:val="24"/>
          <w:szCs w:val="24"/>
        </w:rPr>
        <w:t xml:space="preserve"> </w:t>
      </w:r>
      <w:r w:rsidRPr="00EB692A">
        <w:rPr>
          <w:rFonts w:ascii="Times New Roman" w:hAnsi="Times New Roman" w:cs="Times New Roman"/>
          <w:sz w:val="24"/>
          <w:szCs w:val="24"/>
        </w:rPr>
        <w:t>Zavedení koncepce CŽV do praxe knihoven je možné až po jejím akceptování širokou odbornou veřejností, zejména managementem knihoven.</w:t>
      </w:r>
    </w:p>
    <w:p w14:paraId="71D7DAD7" w14:textId="77777777" w:rsidR="00E4393E" w:rsidRPr="00EB692A" w:rsidRDefault="00E4393E" w:rsidP="00E4393E">
      <w:pPr>
        <w:spacing w:after="0" w:line="240" w:lineRule="auto"/>
        <w:jc w:val="both"/>
        <w:rPr>
          <w:rFonts w:ascii="Times New Roman" w:hAnsi="Times New Roman" w:cs="Times New Roman"/>
          <w:b/>
          <w:sz w:val="24"/>
          <w:szCs w:val="24"/>
        </w:rPr>
      </w:pPr>
    </w:p>
    <w:p w14:paraId="00F3649E" w14:textId="77777777" w:rsidR="00E4393E" w:rsidRPr="00EB692A" w:rsidRDefault="00E4393E" w:rsidP="00E4393E">
      <w:pPr>
        <w:pStyle w:val="Bezmezer"/>
        <w:numPr>
          <w:ilvl w:val="0"/>
          <w:numId w:val="25"/>
        </w:numPr>
        <w:jc w:val="both"/>
        <w:rPr>
          <w:b/>
          <w:sz w:val="24"/>
          <w:szCs w:val="24"/>
        </w:rPr>
      </w:pPr>
      <w:r w:rsidRPr="00EB692A">
        <w:rPr>
          <w:b/>
          <w:sz w:val="24"/>
          <w:szCs w:val="24"/>
        </w:rPr>
        <w:t>Koncipovat a zavést systém akreditovaného celoživotního vzdělávání profesionálních knihovníků a informačních specialistů.</w:t>
      </w:r>
    </w:p>
    <w:p w14:paraId="1467B447" w14:textId="77777777" w:rsidR="00E4393E" w:rsidRPr="00EB692A" w:rsidRDefault="00E4393E" w:rsidP="00E4393E">
      <w:pPr>
        <w:spacing w:after="0" w:line="240" w:lineRule="auto"/>
        <w:ind w:left="360"/>
        <w:jc w:val="both"/>
        <w:rPr>
          <w:rFonts w:ascii="Times New Roman" w:hAnsi="Times New Roman" w:cs="Times New Roman"/>
          <w:b/>
          <w:sz w:val="24"/>
          <w:szCs w:val="24"/>
        </w:rPr>
      </w:pPr>
      <w:r w:rsidRPr="00EB692A">
        <w:rPr>
          <w:rFonts w:ascii="Times New Roman" w:hAnsi="Times New Roman" w:cs="Times New Roman"/>
          <w:bCs/>
          <w:i/>
          <w:sz w:val="24"/>
          <w:szCs w:val="24"/>
          <w:lang w:eastAsia="cs-CZ"/>
        </w:rPr>
        <w:t>Realizace:</w:t>
      </w:r>
      <w:r w:rsidRPr="00EB692A">
        <w:rPr>
          <w:rFonts w:ascii="Times New Roman" w:hAnsi="Times New Roman" w:cs="Times New Roman"/>
          <w:b/>
          <w:sz w:val="24"/>
          <w:szCs w:val="24"/>
        </w:rPr>
        <w:t xml:space="preserve"> </w:t>
      </w:r>
    </w:p>
    <w:p w14:paraId="697BC815" w14:textId="77777777" w:rsidR="00E4393E" w:rsidRPr="00EB692A" w:rsidRDefault="00E4393E" w:rsidP="00E4393E">
      <w:pPr>
        <w:spacing w:after="0" w:line="240" w:lineRule="auto"/>
        <w:ind w:left="360"/>
        <w:jc w:val="both"/>
        <w:rPr>
          <w:rFonts w:ascii="Times New Roman" w:hAnsi="Times New Roman" w:cs="Times New Roman"/>
          <w:sz w:val="24"/>
          <w:szCs w:val="24"/>
        </w:rPr>
      </w:pPr>
      <w:r w:rsidRPr="00EB692A">
        <w:rPr>
          <w:rFonts w:ascii="Times New Roman" w:hAnsi="Times New Roman" w:cs="Times New Roman"/>
          <w:sz w:val="24"/>
          <w:szCs w:val="24"/>
        </w:rPr>
        <w:t>Proces akreditace vzdělávacích aktivit (s výjimkou rekvalifikačních kurzů) nebyl vyřešen. Je třeba počítat se změnami akreditací MŠMT ČR pro rekvalifikační knihovnické kurzy v závislosti na schválených profesních kvalifikacích v rámci Národní soustavy kvalifikací.</w:t>
      </w:r>
      <w:r w:rsidRPr="00EB692A">
        <w:rPr>
          <w:rFonts w:ascii="Times New Roman" w:hAnsi="Times New Roman" w:cs="Times New Roman"/>
          <w:i/>
          <w:sz w:val="24"/>
          <w:szCs w:val="24"/>
        </w:rPr>
        <w:t xml:space="preserve"> </w:t>
      </w:r>
    </w:p>
    <w:p w14:paraId="4CB7AD20" w14:textId="77777777" w:rsidR="00E4393E" w:rsidRPr="00EB692A" w:rsidRDefault="00E4393E" w:rsidP="00E4393E">
      <w:pPr>
        <w:pStyle w:val="Bezmezer"/>
        <w:ind w:left="720"/>
        <w:jc w:val="both"/>
        <w:rPr>
          <w:sz w:val="24"/>
          <w:szCs w:val="24"/>
        </w:rPr>
      </w:pPr>
    </w:p>
    <w:p w14:paraId="3D797E8A" w14:textId="77777777" w:rsidR="00E4393E" w:rsidRPr="00EB692A" w:rsidRDefault="00E4393E" w:rsidP="00E4393E">
      <w:pPr>
        <w:pStyle w:val="Bezmezer"/>
        <w:numPr>
          <w:ilvl w:val="0"/>
          <w:numId w:val="25"/>
        </w:numPr>
        <w:jc w:val="both"/>
        <w:rPr>
          <w:sz w:val="24"/>
          <w:szCs w:val="24"/>
        </w:rPr>
      </w:pPr>
      <w:r w:rsidRPr="00EB692A">
        <w:rPr>
          <w:b/>
          <w:sz w:val="24"/>
          <w:szCs w:val="24"/>
        </w:rPr>
        <w:t>Pokračovat v podpoře zvyšování kvalifikace neprofesionálních pracovníků knihoven formou pořádání vzdělávacích aktivit</w:t>
      </w:r>
      <w:r w:rsidRPr="00EB692A">
        <w:rPr>
          <w:sz w:val="24"/>
          <w:szCs w:val="24"/>
        </w:rPr>
        <w:t>.</w:t>
      </w:r>
    </w:p>
    <w:p w14:paraId="78F84CC5" w14:textId="77777777" w:rsidR="00E4393E" w:rsidRPr="00EB692A" w:rsidRDefault="00E4393E" w:rsidP="00E4393E">
      <w:pPr>
        <w:keepNext/>
        <w:keepLines/>
        <w:spacing w:after="0" w:line="240" w:lineRule="auto"/>
        <w:ind w:left="360"/>
        <w:jc w:val="both"/>
        <w:outlineLvl w:val="0"/>
        <w:rPr>
          <w:rFonts w:ascii="Times New Roman" w:hAnsi="Times New Roman" w:cs="Times New Roman"/>
          <w:b/>
          <w:bCs/>
          <w:sz w:val="24"/>
          <w:szCs w:val="24"/>
          <w:lang w:eastAsia="cs-CZ"/>
        </w:rPr>
      </w:pPr>
      <w:r w:rsidRPr="00EB692A">
        <w:rPr>
          <w:rFonts w:ascii="Times New Roman" w:hAnsi="Times New Roman" w:cs="Times New Roman"/>
          <w:bCs/>
          <w:i/>
          <w:sz w:val="24"/>
          <w:szCs w:val="24"/>
          <w:lang w:eastAsia="cs-CZ"/>
        </w:rPr>
        <w:t xml:space="preserve">Realizace: </w:t>
      </w:r>
    </w:p>
    <w:p w14:paraId="68A61D32" w14:textId="77777777" w:rsidR="00E4393E" w:rsidRPr="00EB692A" w:rsidRDefault="00E4393E" w:rsidP="00E4393E">
      <w:pPr>
        <w:keepNext/>
        <w:keepLines/>
        <w:spacing w:after="0" w:line="240" w:lineRule="auto"/>
        <w:ind w:left="360"/>
        <w:jc w:val="both"/>
        <w:outlineLvl w:val="0"/>
        <w:rPr>
          <w:rFonts w:ascii="Times New Roman" w:hAnsi="Times New Roman" w:cs="Times New Roman"/>
          <w:bCs/>
          <w:sz w:val="24"/>
          <w:szCs w:val="24"/>
          <w:lang w:eastAsia="cs-CZ"/>
        </w:rPr>
      </w:pPr>
      <w:r w:rsidRPr="00EB692A">
        <w:rPr>
          <w:rFonts w:ascii="Times New Roman" w:hAnsi="Times New Roman" w:cs="Times New Roman"/>
          <w:bCs/>
          <w:sz w:val="24"/>
          <w:szCs w:val="24"/>
          <w:lang w:eastAsia="cs-CZ"/>
        </w:rPr>
        <w:t>Plněno průběžně, viz priorita 15.5; trvalý úkol.</w:t>
      </w:r>
    </w:p>
    <w:p w14:paraId="47BAFC47" w14:textId="77777777" w:rsidR="00E4393E" w:rsidRPr="00EB692A" w:rsidRDefault="00E4393E" w:rsidP="00E4393E">
      <w:pPr>
        <w:pStyle w:val="Bezmezer"/>
        <w:ind w:left="720"/>
        <w:jc w:val="both"/>
        <w:rPr>
          <w:sz w:val="24"/>
          <w:szCs w:val="24"/>
        </w:rPr>
      </w:pPr>
    </w:p>
    <w:p w14:paraId="6B6D05F5" w14:textId="77777777" w:rsidR="00E4393E" w:rsidRPr="00EB692A" w:rsidRDefault="00E4393E" w:rsidP="00E4393E">
      <w:pPr>
        <w:pStyle w:val="Bezmezer"/>
        <w:numPr>
          <w:ilvl w:val="0"/>
          <w:numId w:val="25"/>
        </w:numPr>
        <w:jc w:val="both"/>
        <w:rPr>
          <w:b/>
          <w:sz w:val="24"/>
          <w:szCs w:val="24"/>
        </w:rPr>
      </w:pPr>
      <w:r w:rsidRPr="00EB692A">
        <w:rPr>
          <w:b/>
          <w:sz w:val="24"/>
          <w:szCs w:val="24"/>
        </w:rPr>
        <w:t>Zpracovat typové pozice knihovnických profesí v Národní soustavě povolání.</w:t>
      </w:r>
    </w:p>
    <w:p w14:paraId="508A83DC" w14:textId="77777777" w:rsidR="00E4393E" w:rsidRPr="00EB692A" w:rsidRDefault="00E4393E" w:rsidP="00E4393E">
      <w:pPr>
        <w:spacing w:after="0" w:line="240" w:lineRule="auto"/>
        <w:ind w:left="357"/>
        <w:jc w:val="both"/>
        <w:rPr>
          <w:rFonts w:ascii="Times New Roman" w:hAnsi="Times New Roman" w:cs="Times New Roman"/>
          <w:b/>
          <w:sz w:val="24"/>
          <w:szCs w:val="24"/>
        </w:rPr>
      </w:pPr>
      <w:r w:rsidRPr="00EB692A">
        <w:rPr>
          <w:rFonts w:ascii="Times New Roman" w:hAnsi="Times New Roman" w:cs="Times New Roman"/>
          <w:bCs/>
          <w:i/>
          <w:sz w:val="24"/>
          <w:szCs w:val="24"/>
          <w:lang w:eastAsia="cs-CZ"/>
        </w:rPr>
        <w:t xml:space="preserve">Realizace: </w:t>
      </w:r>
    </w:p>
    <w:p w14:paraId="6CF17280" w14:textId="77777777" w:rsidR="00E4393E" w:rsidRPr="00EB692A" w:rsidRDefault="00E4393E" w:rsidP="00E4393E">
      <w:pPr>
        <w:spacing w:after="0" w:line="240" w:lineRule="auto"/>
        <w:ind w:left="357"/>
        <w:jc w:val="both"/>
        <w:rPr>
          <w:rFonts w:ascii="Times New Roman" w:hAnsi="Times New Roman" w:cs="Times New Roman"/>
          <w:sz w:val="24"/>
          <w:szCs w:val="24"/>
        </w:rPr>
      </w:pPr>
      <w:r w:rsidRPr="00EB692A">
        <w:rPr>
          <w:rFonts w:ascii="Times New Roman" w:hAnsi="Times New Roman" w:cs="Times New Roman"/>
          <w:sz w:val="24"/>
          <w:szCs w:val="24"/>
        </w:rPr>
        <w:t xml:space="preserve">Projekt NSP byl ukončen v r. 2012; probíhalo postupné doplňování jednotlivých typových pozic, ale ve velmi omezené míře. Pracovní skupina zpracovala 11 typových pozicí (schváleno a zveřejněno na </w:t>
      </w:r>
      <w:hyperlink r:id="rId43" w:history="1">
        <w:r w:rsidRPr="00EB692A">
          <w:rPr>
            <w:rStyle w:val="Hypertextovodkaz"/>
            <w:rFonts w:ascii="Times New Roman" w:hAnsi="Times New Roman" w:cs="Times New Roman"/>
            <w:color w:val="auto"/>
            <w:sz w:val="24"/>
            <w:szCs w:val="24"/>
          </w:rPr>
          <w:t>www.nsp.cz</w:t>
        </w:r>
      </w:hyperlink>
      <w:r w:rsidRPr="00EB692A">
        <w:rPr>
          <w:rFonts w:ascii="Times New Roman" w:hAnsi="Times New Roman" w:cs="Times New Roman"/>
          <w:sz w:val="24"/>
          <w:szCs w:val="24"/>
        </w:rPr>
        <w:t>), připravila dalších 5 typových pozicí (1 pro středoškolskou úroveň, 4 pro úroveň VOŠ a Bc.), připravovala zbývající typové pozice. Sektorová rada pro kulturu podporovala postupné zveřejnění zbývajících knihovnických typových pozic v rámci NSP; očekává se zveřejnění minimálně 4 typových pozic v r. 2016.</w:t>
      </w:r>
    </w:p>
    <w:p w14:paraId="05C281B4" w14:textId="77777777" w:rsidR="00E4393E" w:rsidRPr="00EB692A" w:rsidRDefault="00E4393E" w:rsidP="00E4393E">
      <w:pPr>
        <w:pStyle w:val="Bezmezer"/>
        <w:ind w:left="720"/>
        <w:jc w:val="both"/>
        <w:rPr>
          <w:sz w:val="24"/>
          <w:szCs w:val="24"/>
        </w:rPr>
      </w:pPr>
    </w:p>
    <w:p w14:paraId="11F68AC5" w14:textId="77777777" w:rsidR="00E4393E" w:rsidRPr="00EB692A" w:rsidRDefault="00E4393E" w:rsidP="00E4393E">
      <w:pPr>
        <w:pStyle w:val="Bezmezer"/>
        <w:numPr>
          <w:ilvl w:val="0"/>
          <w:numId w:val="25"/>
        </w:numPr>
        <w:jc w:val="both"/>
        <w:rPr>
          <w:sz w:val="24"/>
          <w:szCs w:val="24"/>
        </w:rPr>
      </w:pPr>
      <w:r w:rsidRPr="00EB692A">
        <w:rPr>
          <w:b/>
          <w:sz w:val="24"/>
          <w:szCs w:val="24"/>
        </w:rPr>
        <w:t>Vytvoření dílčí kvalifikace v rámci Národní soustavy kvalifikací</w:t>
      </w:r>
      <w:r w:rsidRPr="00EB692A">
        <w:rPr>
          <w:sz w:val="24"/>
          <w:szCs w:val="24"/>
        </w:rPr>
        <w:t>.</w:t>
      </w:r>
    </w:p>
    <w:p w14:paraId="3A3659C5" w14:textId="77777777" w:rsidR="00E4393E" w:rsidRPr="00EB692A" w:rsidRDefault="00E4393E" w:rsidP="00E4393E">
      <w:pPr>
        <w:spacing w:after="0" w:line="240" w:lineRule="auto"/>
        <w:ind w:left="357"/>
        <w:jc w:val="both"/>
        <w:rPr>
          <w:rFonts w:ascii="Times New Roman" w:hAnsi="Times New Roman" w:cs="Times New Roman"/>
          <w:b/>
          <w:sz w:val="24"/>
          <w:szCs w:val="24"/>
        </w:rPr>
      </w:pPr>
      <w:r w:rsidRPr="00EB692A">
        <w:rPr>
          <w:rFonts w:ascii="Times New Roman" w:hAnsi="Times New Roman" w:cs="Times New Roman"/>
          <w:bCs/>
          <w:i/>
          <w:sz w:val="24"/>
          <w:szCs w:val="24"/>
          <w:lang w:eastAsia="cs-CZ"/>
        </w:rPr>
        <w:t>Realizace:</w:t>
      </w:r>
      <w:r w:rsidRPr="00EB692A">
        <w:rPr>
          <w:rFonts w:ascii="Times New Roman" w:hAnsi="Times New Roman" w:cs="Times New Roman"/>
          <w:b/>
          <w:sz w:val="24"/>
          <w:szCs w:val="24"/>
        </w:rPr>
        <w:t xml:space="preserve"> </w:t>
      </w:r>
    </w:p>
    <w:p w14:paraId="521EA8DE" w14:textId="77777777" w:rsidR="00E4393E" w:rsidRPr="00EB692A" w:rsidRDefault="00E4393E" w:rsidP="00E4393E">
      <w:pPr>
        <w:spacing w:after="0" w:line="240" w:lineRule="auto"/>
        <w:ind w:left="357"/>
        <w:jc w:val="both"/>
        <w:rPr>
          <w:rFonts w:ascii="Times New Roman" w:hAnsi="Times New Roman" w:cs="Times New Roman"/>
          <w:sz w:val="24"/>
          <w:szCs w:val="24"/>
        </w:rPr>
      </w:pPr>
      <w:r w:rsidRPr="00EB692A">
        <w:rPr>
          <w:rFonts w:ascii="Times New Roman" w:hAnsi="Times New Roman" w:cs="Times New Roman"/>
          <w:sz w:val="24"/>
          <w:szCs w:val="24"/>
        </w:rPr>
        <w:t>Bylo</w:t>
      </w:r>
      <w:r w:rsidRPr="00EB692A">
        <w:rPr>
          <w:rFonts w:ascii="Times New Roman" w:hAnsi="Times New Roman" w:cs="Times New Roman"/>
          <w:i/>
          <w:sz w:val="24"/>
          <w:szCs w:val="24"/>
        </w:rPr>
        <w:t xml:space="preserve"> </w:t>
      </w:r>
      <w:r w:rsidRPr="00EB692A">
        <w:rPr>
          <w:rFonts w:ascii="Times New Roman" w:hAnsi="Times New Roman" w:cs="Times New Roman"/>
          <w:sz w:val="24"/>
          <w:szCs w:val="24"/>
        </w:rPr>
        <w:t xml:space="preserve">schváleno a publikováno 6 profesních kvalifikací (středoškolská úroveň): knihovník katalogizátor, referenční knihovník, knihovník v přímých službách, knihovník správce fondů, knihovník v oddělení pro děti, knihovník akvizitér. Dalších 5 profesních kvalifikací (knihovník správce digitální knihovny - poslední profesní kvalifikace pro středoškolskou úroveň, samostatný knihovník akvizitér, samostatný knihovník katalogizátor, samostatný referenční knihovník a samostatný knihovník správce fondů (tj. 4 pro úroveň VOŠ, Bc.) bylo zpracováno v r. </w:t>
      </w:r>
      <w:smartTag w:uri="urn:schemas-microsoft-com:office:smarttags" w:element="metricconverter">
        <w:smartTagPr>
          <w:attr w:name="ProductID" w:val="2013 a"/>
        </w:smartTagPr>
        <w:r w:rsidRPr="00EB692A">
          <w:rPr>
            <w:rFonts w:ascii="Times New Roman" w:hAnsi="Times New Roman" w:cs="Times New Roman"/>
            <w:sz w:val="24"/>
            <w:szCs w:val="24"/>
          </w:rPr>
          <w:t>2013 a</w:t>
        </w:r>
      </w:smartTag>
      <w:r w:rsidRPr="00EB692A">
        <w:rPr>
          <w:rFonts w:ascii="Times New Roman" w:hAnsi="Times New Roman" w:cs="Times New Roman"/>
          <w:sz w:val="24"/>
          <w:szCs w:val="24"/>
        </w:rPr>
        <w:t xml:space="preserve"> je schváleno MŠMT. V roce 2014 a 2015 byly v projektu NSK schváleny Sektorovou radou pro kulturu všechny zbývající profesní kvalifikace (zbývající 4 pro úroveň VOŠ, Bc. a 8 pro úroveň VŠ). Všechny tyto profesní kvalifikace </w:t>
      </w:r>
      <w:r w:rsidR="00313EAE" w:rsidRPr="00EB692A">
        <w:rPr>
          <w:rFonts w:ascii="Times New Roman" w:hAnsi="Times New Roman" w:cs="Times New Roman"/>
          <w:sz w:val="24"/>
          <w:szCs w:val="24"/>
        </w:rPr>
        <w:lastRenderedPageBreak/>
        <w:t xml:space="preserve">byly </w:t>
      </w:r>
      <w:r w:rsidRPr="00EB692A">
        <w:rPr>
          <w:rFonts w:ascii="Times New Roman" w:hAnsi="Times New Roman" w:cs="Times New Roman"/>
          <w:sz w:val="24"/>
          <w:szCs w:val="24"/>
        </w:rPr>
        <w:t xml:space="preserve">předloženy MŠMT. Byl vyřešen proces autorizace na MK ČR a zveřejněna nabídka možnosti autorizace pro zájemce. Proběhlo první pilotní odzkoušení jedné z profesních kvalifikací (realizace MZK). Byla již udělena první autorizace pro 5 pracovních kvalifikací (všechny středoškolské profesní kvalifikace s výjimkou knihovníka správce digitální knihovny), a to Moravské zemské knihovně. Žádost o autorizaci předložila Knihovna Jiřího Mahena, Národní knihovna ČR a perspektivně další subjekty. Návazně mohou začít zkoušky a certifikace uchazečů. </w:t>
      </w:r>
    </w:p>
    <w:p w14:paraId="7D411F5E" w14:textId="77777777" w:rsidR="00E4393E" w:rsidRPr="00EB692A" w:rsidRDefault="00E4393E" w:rsidP="00E4393E">
      <w:pPr>
        <w:pStyle w:val="Bezmezer"/>
        <w:ind w:left="720"/>
        <w:jc w:val="both"/>
        <w:rPr>
          <w:sz w:val="24"/>
          <w:szCs w:val="24"/>
        </w:rPr>
      </w:pPr>
    </w:p>
    <w:p w14:paraId="465D475E" w14:textId="77777777" w:rsidR="00E4393E" w:rsidRPr="00EB692A" w:rsidRDefault="00E4393E" w:rsidP="00E4393E">
      <w:pPr>
        <w:pStyle w:val="Bezmezer"/>
        <w:numPr>
          <w:ilvl w:val="0"/>
          <w:numId w:val="25"/>
        </w:numPr>
        <w:jc w:val="both"/>
        <w:rPr>
          <w:b/>
          <w:sz w:val="24"/>
          <w:szCs w:val="24"/>
        </w:rPr>
      </w:pPr>
      <w:r w:rsidRPr="00EB692A">
        <w:rPr>
          <w:b/>
          <w:sz w:val="24"/>
          <w:szCs w:val="24"/>
        </w:rPr>
        <w:t>Periodicky proškolovat manažery knihoven v oblasti moderního řízení lidských zdrojů.</w:t>
      </w:r>
    </w:p>
    <w:p w14:paraId="0387C27C" w14:textId="77777777" w:rsidR="00E4393E" w:rsidRPr="00EB692A" w:rsidRDefault="00E4393E" w:rsidP="00E4393E">
      <w:pPr>
        <w:spacing w:after="0" w:line="240" w:lineRule="auto"/>
        <w:ind w:left="540" w:hanging="180"/>
        <w:jc w:val="both"/>
        <w:outlineLvl w:val="0"/>
        <w:rPr>
          <w:rFonts w:ascii="Times New Roman" w:hAnsi="Times New Roman" w:cs="Times New Roman"/>
          <w:b/>
          <w:sz w:val="24"/>
          <w:szCs w:val="24"/>
        </w:rPr>
      </w:pPr>
      <w:r w:rsidRPr="00EB692A">
        <w:rPr>
          <w:rFonts w:ascii="Times New Roman" w:hAnsi="Times New Roman" w:cs="Times New Roman"/>
          <w:bCs/>
          <w:i/>
          <w:sz w:val="24"/>
          <w:szCs w:val="24"/>
          <w:lang w:eastAsia="cs-CZ"/>
        </w:rPr>
        <w:t>Realizace:</w:t>
      </w:r>
      <w:r w:rsidRPr="00EB692A">
        <w:rPr>
          <w:rFonts w:ascii="Times New Roman" w:hAnsi="Times New Roman" w:cs="Times New Roman"/>
          <w:b/>
          <w:sz w:val="24"/>
          <w:szCs w:val="24"/>
        </w:rPr>
        <w:t xml:space="preserve"> </w:t>
      </w:r>
    </w:p>
    <w:p w14:paraId="0A3CC0A7" w14:textId="77777777" w:rsidR="00E4393E" w:rsidRPr="00EB692A" w:rsidRDefault="00E4393E" w:rsidP="00E4393E">
      <w:pPr>
        <w:spacing w:after="0" w:line="240" w:lineRule="auto"/>
        <w:ind w:left="357"/>
        <w:jc w:val="both"/>
        <w:outlineLvl w:val="0"/>
        <w:rPr>
          <w:rFonts w:ascii="Times New Roman" w:hAnsi="Times New Roman" w:cs="Times New Roman"/>
          <w:sz w:val="24"/>
          <w:szCs w:val="24"/>
        </w:rPr>
      </w:pPr>
      <w:r w:rsidRPr="00EB692A">
        <w:rPr>
          <w:rFonts w:ascii="Times New Roman" w:hAnsi="Times New Roman" w:cs="Times New Roman"/>
          <w:sz w:val="24"/>
          <w:szCs w:val="24"/>
        </w:rPr>
        <w:t>Částečně probíhá, závisí na splnění předchozích dílčích cílů. Požadavek na školení manažerů knihoven v oblasti moderního řízení lidských zdrojů akcentují také výsledky pilotního šetření personální praxe v knihovnách i deklarovaný zájem manažerů.</w:t>
      </w:r>
    </w:p>
    <w:p w14:paraId="57B78395" w14:textId="77777777" w:rsidR="00E4393E" w:rsidRPr="00EB692A" w:rsidRDefault="00E4393E" w:rsidP="00E4393E">
      <w:pPr>
        <w:spacing w:after="0" w:line="240" w:lineRule="auto"/>
        <w:ind w:left="357"/>
        <w:jc w:val="both"/>
        <w:rPr>
          <w:rFonts w:ascii="Times New Roman" w:hAnsi="Times New Roman" w:cs="Times New Roman"/>
          <w:b/>
          <w:sz w:val="24"/>
          <w:szCs w:val="24"/>
          <w:u w:val="single"/>
        </w:rPr>
      </w:pPr>
    </w:p>
    <w:p w14:paraId="363FDED2" w14:textId="77777777" w:rsidR="00E4393E" w:rsidRPr="00EB692A" w:rsidRDefault="00E4393E" w:rsidP="00E4393E">
      <w:pPr>
        <w:spacing w:after="0" w:line="240" w:lineRule="auto"/>
        <w:jc w:val="both"/>
        <w:rPr>
          <w:rFonts w:ascii="Times New Roman" w:hAnsi="Times New Roman" w:cs="Times New Roman"/>
          <w:b/>
          <w:sz w:val="24"/>
          <w:szCs w:val="24"/>
          <w:u w:val="single"/>
        </w:rPr>
      </w:pPr>
      <w:r w:rsidRPr="00EB692A">
        <w:rPr>
          <w:rFonts w:ascii="Times New Roman" w:hAnsi="Times New Roman" w:cs="Times New Roman"/>
          <w:b/>
          <w:sz w:val="24"/>
          <w:szCs w:val="24"/>
          <w:u w:val="single"/>
        </w:rPr>
        <w:t xml:space="preserve">Celkové shrnutí priority 20: </w:t>
      </w:r>
    </w:p>
    <w:p w14:paraId="4B53E326" w14:textId="77777777"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 xml:space="preserve">Priorita částečně splněna, pro budoucí vývoj je důležité: </w:t>
      </w:r>
    </w:p>
    <w:p w14:paraId="218DEA67" w14:textId="616475D6"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-najít obecný konsensus na Koncepci CŽV knihovníků a prosadit ji v praxi.</w:t>
      </w:r>
    </w:p>
    <w:p w14:paraId="5C66238B" w14:textId="77777777"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 zabývat se dílčími problematikami (zpracování vzorového kariérního řádu, případně dalších personálních dokumentů), posílit kvalitu personální práce v knihovnách ad.</w:t>
      </w:r>
    </w:p>
    <w:p w14:paraId="556E7931" w14:textId="77777777"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 xml:space="preserve">- zlepšit systém odměňování v oboru, uvést v soulad katalog prací a NSP ad. </w:t>
      </w:r>
    </w:p>
    <w:p w14:paraId="0A2C23A5" w14:textId="77777777" w:rsidR="00E4393E" w:rsidRPr="00EB692A" w:rsidRDefault="00E4393E" w:rsidP="00E4393E">
      <w:pPr>
        <w:spacing w:after="0" w:line="240" w:lineRule="auto"/>
        <w:jc w:val="both"/>
        <w:rPr>
          <w:rFonts w:ascii="Times New Roman" w:hAnsi="Times New Roman" w:cs="Times New Roman"/>
          <w:sz w:val="24"/>
          <w:szCs w:val="24"/>
        </w:rPr>
      </w:pPr>
      <w:r w:rsidRPr="00EB692A">
        <w:rPr>
          <w:rFonts w:ascii="Times New Roman" w:hAnsi="Times New Roman" w:cs="Times New Roman"/>
          <w:sz w:val="24"/>
          <w:szCs w:val="24"/>
        </w:rPr>
        <w:t xml:space="preserve">Tyto úkoly mají dlouhodobý charakter a často nezávisí pouze na oborové odborné či manažerské veřejnosti, týkají se situace v oblasti příspěvkových organizací obecně. </w:t>
      </w:r>
    </w:p>
    <w:p w14:paraId="7AC2008A" w14:textId="6125A275" w:rsidR="00E7138A" w:rsidRPr="00EB692A" w:rsidRDefault="00E559AE" w:rsidP="00642B87">
      <w:pPr>
        <w:spacing w:after="0" w:line="240" w:lineRule="auto"/>
        <w:contextualSpacing/>
        <w:jc w:val="both"/>
        <w:rPr>
          <w:rFonts w:ascii="Times New Roman" w:eastAsia="Times New Roman" w:hAnsi="Times New Roman" w:cs="Times New Roman"/>
          <w:i/>
          <w:sz w:val="24"/>
          <w:szCs w:val="24"/>
        </w:rPr>
      </w:pPr>
      <w:r w:rsidRPr="00EB692A">
        <w:rPr>
          <w:rFonts w:ascii="Times New Roman" w:hAnsi="Times New Roman" w:cs="Times New Roman"/>
          <w:i/>
          <w:sz w:val="24"/>
          <w:szCs w:val="24"/>
        </w:rPr>
        <w:t xml:space="preserve">V Koncepci rozvoje knihoven v České republice na léta </w:t>
      </w:r>
      <w:r w:rsidR="00EB692A">
        <w:rPr>
          <w:rFonts w:ascii="Times New Roman" w:hAnsi="Times New Roman" w:cs="Times New Roman"/>
          <w:i/>
          <w:sz w:val="24"/>
          <w:szCs w:val="24"/>
        </w:rPr>
        <w:t>2017</w:t>
      </w:r>
      <w:r w:rsidRPr="00EB692A">
        <w:rPr>
          <w:rFonts w:ascii="Times New Roman" w:hAnsi="Times New Roman" w:cs="Times New Roman"/>
          <w:i/>
          <w:sz w:val="24"/>
          <w:szCs w:val="24"/>
        </w:rPr>
        <w:t>–</w:t>
      </w:r>
      <w:r w:rsidR="00EB692A">
        <w:rPr>
          <w:rFonts w:ascii="Times New Roman" w:hAnsi="Times New Roman" w:cs="Times New Roman"/>
          <w:i/>
          <w:sz w:val="24"/>
          <w:szCs w:val="24"/>
        </w:rPr>
        <w:t>2020</w:t>
      </w:r>
      <w:r w:rsidRPr="00EB692A">
        <w:rPr>
          <w:rFonts w:ascii="Times New Roman" w:hAnsi="Times New Roman" w:cs="Times New Roman"/>
          <w:i/>
          <w:sz w:val="24"/>
          <w:szCs w:val="24"/>
        </w:rPr>
        <w:t xml:space="preserve"> navazuje prioritní oblast č.</w:t>
      </w:r>
      <w:r w:rsidR="00E7138A" w:rsidRPr="00EB692A">
        <w:rPr>
          <w:rFonts w:ascii="Times New Roman" w:hAnsi="Times New Roman" w:cs="Times New Roman"/>
          <w:i/>
          <w:sz w:val="24"/>
          <w:szCs w:val="24"/>
        </w:rPr>
        <w:t xml:space="preserve">7 </w:t>
      </w:r>
      <w:r w:rsidR="00E7138A" w:rsidRPr="00EB692A">
        <w:rPr>
          <w:rFonts w:ascii="Times New Roman" w:eastAsia="Times New Roman" w:hAnsi="Times New Roman" w:cs="Times New Roman"/>
          <w:i/>
          <w:color w:val="000000" w:themeColor="text1"/>
          <w:sz w:val="24"/>
          <w:szCs w:val="24"/>
        </w:rPr>
        <w:t>Vzdělávání pracovníků knihoven.</w:t>
      </w:r>
    </w:p>
    <w:p w14:paraId="3F792B9B" w14:textId="4FAEAA24" w:rsidR="00E559AE" w:rsidRPr="00EB692A" w:rsidRDefault="00E559AE" w:rsidP="00E4393E">
      <w:pPr>
        <w:spacing w:after="0" w:line="240" w:lineRule="auto"/>
        <w:rPr>
          <w:rFonts w:ascii="Times New Roman" w:hAnsi="Times New Roman" w:cs="Times New Roman"/>
          <w:sz w:val="24"/>
          <w:szCs w:val="24"/>
        </w:rPr>
      </w:pPr>
    </w:p>
    <w:p w14:paraId="38616C04" w14:textId="77777777" w:rsidR="00E4393E" w:rsidRPr="00EB692A" w:rsidRDefault="00E4393E" w:rsidP="00E4393E">
      <w:pPr>
        <w:spacing w:after="0" w:line="240" w:lineRule="auto"/>
        <w:rPr>
          <w:rFonts w:ascii="Times New Roman" w:hAnsi="Times New Roman" w:cs="Times New Roman"/>
          <w:sz w:val="24"/>
          <w:szCs w:val="24"/>
        </w:rPr>
      </w:pPr>
    </w:p>
    <w:p w14:paraId="0C7994B2" w14:textId="77777777" w:rsidR="00E4393E" w:rsidRPr="00EB692A" w:rsidRDefault="00E4393E" w:rsidP="00E4393E">
      <w:pPr>
        <w:pStyle w:val="Odstavecseseznamem"/>
        <w:numPr>
          <w:ilvl w:val="0"/>
          <w:numId w:val="44"/>
        </w:numPr>
        <w:pBdr>
          <w:top w:val="single" w:sz="4" w:space="1" w:color="auto"/>
          <w:left w:val="single" w:sz="4" w:space="4" w:color="auto"/>
          <w:bottom w:val="single" w:sz="4" w:space="1" w:color="auto"/>
          <w:right w:val="single" w:sz="4" w:space="4" w:color="auto"/>
        </w:pBdr>
        <w:rPr>
          <w:b/>
          <w:i/>
          <w:sz w:val="24"/>
          <w:szCs w:val="24"/>
        </w:rPr>
      </w:pPr>
      <w:r w:rsidRPr="00EB692A">
        <w:rPr>
          <w:b/>
          <w:sz w:val="24"/>
          <w:szCs w:val="24"/>
        </w:rPr>
        <w:t>Intenzivněji využívat dobrovolníky v činnosti knihoven a systém veřejně prospěšných prací</w:t>
      </w:r>
    </w:p>
    <w:p w14:paraId="2F4A2FD4" w14:textId="77777777" w:rsidR="00E4393E" w:rsidRPr="00EB692A" w:rsidRDefault="00E4393E" w:rsidP="00E4393E">
      <w:pPr>
        <w:pStyle w:val="Odstavecseseznamem"/>
        <w:spacing w:after="0" w:line="240" w:lineRule="auto"/>
        <w:ind w:left="0"/>
        <w:jc w:val="both"/>
        <w:rPr>
          <w:b/>
          <w:sz w:val="24"/>
          <w:szCs w:val="24"/>
        </w:rPr>
      </w:pPr>
    </w:p>
    <w:p w14:paraId="4C19B693" w14:textId="77777777" w:rsidR="00E4393E" w:rsidRPr="00EB692A" w:rsidRDefault="00E4393E" w:rsidP="00E4393E">
      <w:pPr>
        <w:pStyle w:val="Odstavecseseznamem"/>
        <w:spacing w:after="0" w:line="240" w:lineRule="auto"/>
        <w:ind w:left="0"/>
        <w:jc w:val="both"/>
        <w:rPr>
          <w:sz w:val="24"/>
          <w:szCs w:val="24"/>
        </w:rPr>
      </w:pPr>
      <w:r w:rsidRPr="00EB692A">
        <w:rPr>
          <w:b/>
          <w:sz w:val="24"/>
          <w:szCs w:val="24"/>
        </w:rPr>
        <w:t>Dílčí cíle, projekty / aktivity</w:t>
      </w:r>
    </w:p>
    <w:p w14:paraId="117E0816" w14:textId="77777777" w:rsidR="00E4393E" w:rsidRPr="00EB692A" w:rsidRDefault="00E4393E" w:rsidP="00E4393E">
      <w:pPr>
        <w:pStyle w:val="Odstavecseseznamem"/>
        <w:spacing w:after="0" w:line="240" w:lineRule="auto"/>
        <w:ind w:left="0"/>
        <w:jc w:val="both"/>
        <w:rPr>
          <w:sz w:val="24"/>
          <w:szCs w:val="24"/>
        </w:rPr>
      </w:pPr>
    </w:p>
    <w:p w14:paraId="2B08EFF0" w14:textId="77777777" w:rsidR="00E4393E" w:rsidRPr="00EB692A" w:rsidRDefault="00E4393E" w:rsidP="00E4393E">
      <w:pPr>
        <w:pStyle w:val="Odstavecseseznamem"/>
        <w:numPr>
          <w:ilvl w:val="0"/>
          <w:numId w:val="45"/>
        </w:numPr>
        <w:spacing w:after="0" w:line="240" w:lineRule="auto"/>
        <w:jc w:val="both"/>
        <w:rPr>
          <w:b/>
          <w:sz w:val="24"/>
          <w:szCs w:val="24"/>
        </w:rPr>
      </w:pPr>
      <w:r w:rsidRPr="00EB692A">
        <w:rPr>
          <w:b/>
          <w:sz w:val="24"/>
          <w:szCs w:val="24"/>
        </w:rPr>
        <w:t>Připravit modelová řešení pro využití dobrovolnických aktivit v knihovnách.</w:t>
      </w:r>
    </w:p>
    <w:p w14:paraId="10E989A8" w14:textId="77777777" w:rsidR="00E4393E" w:rsidRPr="00EB692A" w:rsidRDefault="00E4393E" w:rsidP="00E4393E">
      <w:pPr>
        <w:spacing w:after="0" w:line="240" w:lineRule="auto"/>
        <w:ind w:left="357"/>
        <w:jc w:val="both"/>
        <w:rPr>
          <w:rFonts w:ascii="Times New Roman" w:hAnsi="Times New Roman" w:cs="Times New Roman"/>
          <w:b/>
          <w:bCs/>
          <w:i/>
          <w:sz w:val="24"/>
          <w:szCs w:val="24"/>
        </w:rPr>
      </w:pPr>
      <w:r w:rsidRPr="00EB692A">
        <w:rPr>
          <w:rFonts w:ascii="Times New Roman" w:hAnsi="Times New Roman" w:cs="Times New Roman"/>
          <w:i/>
          <w:sz w:val="24"/>
          <w:szCs w:val="24"/>
        </w:rPr>
        <w:t>Realizace:</w:t>
      </w:r>
    </w:p>
    <w:p w14:paraId="6A529FBC" w14:textId="77777777" w:rsidR="00E4393E" w:rsidRPr="00EB692A" w:rsidRDefault="00E4393E" w:rsidP="00E4393E">
      <w:pPr>
        <w:pStyle w:val="Odstavecseseznamem"/>
        <w:spacing w:after="0" w:line="240" w:lineRule="auto"/>
        <w:ind w:left="357"/>
        <w:jc w:val="both"/>
        <w:rPr>
          <w:sz w:val="24"/>
          <w:szCs w:val="24"/>
        </w:rPr>
      </w:pPr>
      <w:r w:rsidRPr="00EB692A">
        <w:rPr>
          <w:sz w:val="24"/>
          <w:szCs w:val="24"/>
        </w:rPr>
        <w:t>Byla vytvořena pracovní skupina, která se pravidelně zabývala problematikou dobrovolníků v knihovnách. Byly připraveny informace, které jsou zveřejněny na webu Národní knihovny ČR, s uvedením příkladů dobré praxe, které odpovídají modelovým řešením.</w:t>
      </w:r>
    </w:p>
    <w:p w14:paraId="7EC6E7DA" w14:textId="77777777" w:rsidR="00E4393E" w:rsidRPr="00EB692A" w:rsidRDefault="00E4393E" w:rsidP="00E4393E">
      <w:pPr>
        <w:pStyle w:val="Odstavecseseznamem"/>
        <w:spacing w:after="0" w:line="240" w:lineRule="auto"/>
        <w:ind w:left="357"/>
        <w:jc w:val="both"/>
        <w:rPr>
          <w:sz w:val="24"/>
          <w:szCs w:val="24"/>
        </w:rPr>
      </w:pPr>
      <w:r w:rsidRPr="00EB692A">
        <w:rPr>
          <w:bCs/>
          <w:sz w:val="24"/>
          <w:szCs w:val="24"/>
        </w:rPr>
        <w:t>Cíl byl naplněn, je však nutné, aby informace byly průběžně doplňovány a knihovny informovány o různých možnostech využití dobrovolníků v praxi.</w:t>
      </w:r>
    </w:p>
    <w:p w14:paraId="2FB9A05D" w14:textId="77777777" w:rsidR="00E4393E" w:rsidRPr="00EB692A" w:rsidRDefault="00E4393E" w:rsidP="00E4393E">
      <w:pPr>
        <w:pStyle w:val="Odstavecseseznamem"/>
        <w:spacing w:after="0" w:line="240" w:lineRule="auto"/>
        <w:ind w:left="0"/>
        <w:jc w:val="both"/>
        <w:rPr>
          <w:sz w:val="24"/>
          <w:szCs w:val="24"/>
        </w:rPr>
      </w:pPr>
    </w:p>
    <w:p w14:paraId="7F49E786" w14:textId="77777777" w:rsidR="00E4393E" w:rsidRPr="00EB692A" w:rsidRDefault="00E4393E" w:rsidP="00E4393E">
      <w:pPr>
        <w:pStyle w:val="Odstavecseseznamem"/>
        <w:numPr>
          <w:ilvl w:val="0"/>
          <w:numId w:val="45"/>
        </w:numPr>
        <w:spacing w:after="0" w:line="240" w:lineRule="auto"/>
        <w:jc w:val="both"/>
        <w:rPr>
          <w:sz w:val="24"/>
          <w:szCs w:val="24"/>
        </w:rPr>
      </w:pPr>
      <w:r w:rsidRPr="00EB692A">
        <w:rPr>
          <w:b/>
          <w:sz w:val="24"/>
          <w:szCs w:val="24"/>
        </w:rPr>
        <w:t>Zařadit téma dobrovolnictví do knihovnických vzdělávacích programů</w:t>
      </w:r>
      <w:r w:rsidRPr="00EB692A">
        <w:rPr>
          <w:sz w:val="24"/>
          <w:szCs w:val="24"/>
        </w:rPr>
        <w:t>.</w:t>
      </w:r>
    </w:p>
    <w:p w14:paraId="5143F46B" w14:textId="77777777" w:rsidR="00E4393E" w:rsidRPr="00EB692A" w:rsidRDefault="00E4393E" w:rsidP="00E4393E">
      <w:pPr>
        <w:pStyle w:val="Odstavecseseznamem"/>
        <w:spacing w:after="0" w:line="240" w:lineRule="auto"/>
        <w:ind w:left="357"/>
        <w:jc w:val="both"/>
        <w:rPr>
          <w:i/>
          <w:sz w:val="24"/>
          <w:szCs w:val="24"/>
        </w:rPr>
      </w:pPr>
      <w:r w:rsidRPr="00EB692A">
        <w:rPr>
          <w:i/>
          <w:sz w:val="24"/>
          <w:szCs w:val="24"/>
        </w:rPr>
        <w:t>Realizace:</w:t>
      </w:r>
    </w:p>
    <w:p w14:paraId="370486B6" w14:textId="77777777" w:rsidR="00E4393E" w:rsidRPr="00EB692A" w:rsidRDefault="00E4393E" w:rsidP="00E4393E">
      <w:pPr>
        <w:pStyle w:val="Odstavecseseznamem"/>
        <w:spacing w:after="0" w:line="240" w:lineRule="auto"/>
        <w:ind w:left="357"/>
        <w:jc w:val="both"/>
        <w:rPr>
          <w:sz w:val="24"/>
          <w:szCs w:val="24"/>
        </w:rPr>
      </w:pPr>
      <w:r w:rsidRPr="00EB692A">
        <w:rPr>
          <w:sz w:val="24"/>
          <w:szCs w:val="24"/>
        </w:rPr>
        <w:t>Dobrovolnictví bylo zařazeno do knihovnických vzdělávacích programů. Byly organizovány semináře, kde byly knihovny informovány o akreditovaných i neakreditovaných dobrovolnických programech i o možnostech využití dobrovolníků v rámci vzdělávacích programů.</w:t>
      </w:r>
    </w:p>
    <w:p w14:paraId="43B0C5CA" w14:textId="77777777" w:rsidR="00E4393E" w:rsidRPr="00EB692A" w:rsidRDefault="00E4393E" w:rsidP="00E4393E">
      <w:pPr>
        <w:pStyle w:val="Odstavecseseznamem"/>
        <w:spacing w:after="0" w:line="240" w:lineRule="auto"/>
        <w:ind w:left="357"/>
        <w:jc w:val="both"/>
        <w:rPr>
          <w:sz w:val="24"/>
          <w:szCs w:val="24"/>
        </w:rPr>
      </w:pPr>
      <w:r w:rsidRPr="00EB692A">
        <w:rPr>
          <w:bCs/>
          <w:sz w:val="24"/>
          <w:szCs w:val="24"/>
        </w:rPr>
        <w:t xml:space="preserve">Cíl byl naplněn. Velkým přínosem bylo ocenění práce dobrovolníka, zahrnuté do rozpočtu žádostí o finanční podporu v dotačním řízení Knihovna 21. století. </w:t>
      </w:r>
    </w:p>
    <w:p w14:paraId="6FA0AFC5" w14:textId="77777777" w:rsidR="00E4393E" w:rsidRPr="00EB692A" w:rsidRDefault="00E4393E" w:rsidP="00E4393E">
      <w:pPr>
        <w:pStyle w:val="Odstavecseseznamem"/>
        <w:spacing w:after="0" w:line="240" w:lineRule="auto"/>
        <w:ind w:left="357"/>
        <w:jc w:val="both"/>
        <w:rPr>
          <w:sz w:val="24"/>
          <w:szCs w:val="24"/>
        </w:rPr>
      </w:pPr>
    </w:p>
    <w:p w14:paraId="02840D29" w14:textId="77777777" w:rsidR="00E4393E" w:rsidRPr="00EB692A" w:rsidRDefault="00E4393E" w:rsidP="00E4393E">
      <w:pPr>
        <w:pStyle w:val="Odstavecseseznamem"/>
        <w:numPr>
          <w:ilvl w:val="0"/>
          <w:numId w:val="45"/>
        </w:numPr>
        <w:spacing w:after="0" w:line="240" w:lineRule="auto"/>
        <w:jc w:val="both"/>
        <w:rPr>
          <w:rFonts w:eastAsia="Liberation Serif"/>
          <w:b/>
          <w:sz w:val="24"/>
          <w:szCs w:val="24"/>
        </w:rPr>
      </w:pPr>
      <w:r w:rsidRPr="00EB692A">
        <w:rPr>
          <w:b/>
          <w:sz w:val="24"/>
          <w:szCs w:val="24"/>
        </w:rPr>
        <w:lastRenderedPageBreak/>
        <w:t>Prezentovat veřejnosti knihovny jako místa realizace osobního potenciálu jednotlivce ve smyslu</w:t>
      </w:r>
      <w:r w:rsidRPr="00EB692A">
        <w:rPr>
          <w:rFonts w:eastAsia="Liberation Serif"/>
          <w:b/>
          <w:sz w:val="24"/>
          <w:szCs w:val="24"/>
        </w:rPr>
        <w:t xml:space="preserve"> </w:t>
      </w:r>
      <w:r w:rsidRPr="00EB692A">
        <w:rPr>
          <w:b/>
          <w:sz w:val="24"/>
          <w:szCs w:val="24"/>
        </w:rPr>
        <w:t xml:space="preserve">dobrovolnictví. </w:t>
      </w:r>
    </w:p>
    <w:p w14:paraId="1EF98349" w14:textId="77777777" w:rsidR="00E4393E" w:rsidRPr="00EB692A" w:rsidRDefault="00E4393E" w:rsidP="00E4393E">
      <w:pPr>
        <w:pStyle w:val="Odstavecseseznamem"/>
        <w:spacing w:after="0" w:line="240" w:lineRule="auto"/>
        <w:ind w:left="357"/>
        <w:jc w:val="both"/>
        <w:rPr>
          <w:i/>
          <w:sz w:val="24"/>
          <w:szCs w:val="24"/>
        </w:rPr>
      </w:pPr>
      <w:r w:rsidRPr="00EB692A">
        <w:rPr>
          <w:i/>
          <w:sz w:val="24"/>
          <w:szCs w:val="24"/>
        </w:rPr>
        <w:t>Realizace:</w:t>
      </w:r>
    </w:p>
    <w:p w14:paraId="652E537F" w14:textId="77777777" w:rsidR="00E4393E" w:rsidRPr="00EB692A" w:rsidRDefault="00E4393E" w:rsidP="00E4393E">
      <w:pPr>
        <w:pStyle w:val="Odstavecseseznamem"/>
        <w:spacing w:after="0" w:line="240" w:lineRule="auto"/>
        <w:ind w:left="357"/>
        <w:jc w:val="both"/>
        <w:rPr>
          <w:sz w:val="24"/>
          <w:szCs w:val="24"/>
        </w:rPr>
      </w:pPr>
      <w:r w:rsidRPr="00EB692A">
        <w:rPr>
          <w:sz w:val="24"/>
          <w:szCs w:val="24"/>
        </w:rPr>
        <w:t>V knihovnách se často využívá práce dobrovolníků, není však vždy vykazována. Často se jedná o pomocné práce bez jakékoliv evidence. Vykazované dobrovolnické činnosti se zvýšily o 48 % od roku 2011 do roku 2013. Je nutné tyto aktivity knihovnám dále doporučovat a naučit je s nimi lépe pracovat.</w:t>
      </w:r>
    </w:p>
    <w:p w14:paraId="3D462706" w14:textId="77777777" w:rsidR="00E4393E" w:rsidRPr="00EB692A" w:rsidRDefault="00E4393E" w:rsidP="00E4393E">
      <w:pPr>
        <w:pStyle w:val="Odstavecseseznamem"/>
        <w:spacing w:after="0" w:line="240" w:lineRule="auto"/>
        <w:ind w:left="357"/>
        <w:jc w:val="both"/>
        <w:rPr>
          <w:bCs/>
          <w:sz w:val="24"/>
          <w:szCs w:val="24"/>
        </w:rPr>
      </w:pPr>
      <w:r w:rsidRPr="00EB692A">
        <w:rPr>
          <w:bCs/>
          <w:sz w:val="24"/>
          <w:szCs w:val="24"/>
        </w:rPr>
        <w:t>Cíl byl naplněn, bohužel se nepodařila větší propagace aktivní práce s dobrovolníky formou např. plakátů nebo kampaní. Byly vydány metodické příručky, které jsou dostupné na webu Národní knihovny ČR v elektronické podobě.</w:t>
      </w:r>
    </w:p>
    <w:p w14:paraId="4753DCA2" w14:textId="77777777" w:rsidR="00E4393E" w:rsidRPr="00EB692A" w:rsidRDefault="00E4393E" w:rsidP="00E4393E">
      <w:pPr>
        <w:pStyle w:val="Odstavecseseznamem"/>
        <w:spacing w:after="0" w:line="240" w:lineRule="auto"/>
        <w:ind w:left="0"/>
        <w:jc w:val="both"/>
        <w:rPr>
          <w:b/>
          <w:bCs/>
          <w:sz w:val="24"/>
          <w:szCs w:val="24"/>
        </w:rPr>
      </w:pPr>
    </w:p>
    <w:p w14:paraId="77440951" w14:textId="77777777" w:rsidR="00E4393E" w:rsidRPr="00EB692A" w:rsidRDefault="00E4393E" w:rsidP="00E4393E">
      <w:pPr>
        <w:pStyle w:val="Odstavecseseznamem"/>
        <w:numPr>
          <w:ilvl w:val="0"/>
          <w:numId w:val="45"/>
        </w:numPr>
        <w:spacing w:after="0" w:line="240" w:lineRule="auto"/>
        <w:jc w:val="both"/>
        <w:rPr>
          <w:b/>
          <w:sz w:val="24"/>
          <w:szCs w:val="24"/>
        </w:rPr>
      </w:pPr>
      <w:r w:rsidRPr="00EB692A">
        <w:rPr>
          <w:b/>
          <w:sz w:val="24"/>
          <w:szCs w:val="24"/>
        </w:rPr>
        <w:t>Připravit knihovny na možnosti realizace výkonu veřejné služby.</w:t>
      </w:r>
    </w:p>
    <w:p w14:paraId="082659CC" w14:textId="77777777" w:rsidR="00E4393E" w:rsidRPr="00EB692A" w:rsidRDefault="00E4393E" w:rsidP="00E4393E">
      <w:pPr>
        <w:pStyle w:val="Odstavecseseznamem"/>
        <w:spacing w:after="0" w:line="240" w:lineRule="auto"/>
        <w:ind w:left="357"/>
        <w:jc w:val="both"/>
        <w:rPr>
          <w:i/>
          <w:sz w:val="24"/>
          <w:szCs w:val="24"/>
        </w:rPr>
      </w:pPr>
      <w:r w:rsidRPr="00EB692A">
        <w:rPr>
          <w:i/>
          <w:sz w:val="24"/>
          <w:szCs w:val="24"/>
        </w:rPr>
        <w:t>Realizace:</w:t>
      </w:r>
    </w:p>
    <w:p w14:paraId="424F93D7" w14:textId="77777777" w:rsidR="00E4393E" w:rsidRPr="00EB692A" w:rsidRDefault="00E4393E" w:rsidP="00E4393E">
      <w:pPr>
        <w:pStyle w:val="Odstavecseseznamem"/>
        <w:spacing w:after="0" w:line="240" w:lineRule="auto"/>
        <w:ind w:left="357"/>
        <w:jc w:val="both"/>
        <w:rPr>
          <w:sz w:val="24"/>
          <w:szCs w:val="24"/>
        </w:rPr>
      </w:pPr>
      <w:r w:rsidRPr="00EB692A">
        <w:rPr>
          <w:sz w:val="24"/>
          <w:szCs w:val="24"/>
        </w:rPr>
        <w:t>Veřejná služba byla zrušena, pracovní skupina se proto zabývala možností využití veřejně prospěšné služby. I zde se však připravila nová legislativa.</w:t>
      </w:r>
    </w:p>
    <w:p w14:paraId="01E789CF" w14:textId="5008027C" w:rsidR="00E4393E" w:rsidRPr="00EB692A" w:rsidRDefault="00E4393E" w:rsidP="00E4393E">
      <w:pPr>
        <w:pStyle w:val="Odstavecseseznamem"/>
        <w:spacing w:after="0" w:line="240" w:lineRule="auto"/>
        <w:ind w:left="357"/>
        <w:jc w:val="both"/>
        <w:rPr>
          <w:sz w:val="24"/>
          <w:szCs w:val="24"/>
        </w:rPr>
      </w:pPr>
      <w:r w:rsidRPr="00EB692A">
        <w:rPr>
          <w:bCs/>
          <w:sz w:val="24"/>
          <w:szCs w:val="24"/>
        </w:rPr>
        <w:t>Cíl nebyl naplněn z výše uvedeného důvodu.</w:t>
      </w:r>
      <w:r w:rsidR="00EB692A" w:rsidRPr="00EB692A">
        <w:rPr>
          <w:bCs/>
          <w:sz w:val="24"/>
          <w:szCs w:val="24"/>
        </w:rPr>
        <w:t xml:space="preserve"> </w:t>
      </w:r>
    </w:p>
    <w:p w14:paraId="2A9E707D" w14:textId="77777777" w:rsidR="00E4393E" w:rsidRPr="00EB692A" w:rsidRDefault="00E4393E" w:rsidP="00E4393E">
      <w:pPr>
        <w:pStyle w:val="Bezmezer"/>
        <w:tabs>
          <w:tab w:val="center" w:pos="4536"/>
        </w:tabs>
        <w:jc w:val="both"/>
        <w:rPr>
          <w:sz w:val="24"/>
          <w:szCs w:val="24"/>
        </w:rPr>
      </w:pPr>
    </w:p>
    <w:p w14:paraId="1B4E3E49" w14:textId="77777777" w:rsidR="00E4393E" w:rsidRPr="00EB692A" w:rsidRDefault="00E4393E" w:rsidP="00E4393E">
      <w:pPr>
        <w:pStyle w:val="Bezmezer"/>
        <w:tabs>
          <w:tab w:val="center" w:pos="4536"/>
        </w:tabs>
        <w:jc w:val="both"/>
        <w:rPr>
          <w:b/>
          <w:bCs/>
          <w:sz w:val="24"/>
          <w:szCs w:val="24"/>
          <w:u w:val="single"/>
        </w:rPr>
      </w:pPr>
      <w:r w:rsidRPr="00EB692A">
        <w:rPr>
          <w:b/>
          <w:sz w:val="24"/>
          <w:szCs w:val="24"/>
          <w:u w:val="single"/>
        </w:rPr>
        <w:t>Celkové shrnutí priority 21:</w:t>
      </w:r>
    </w:p>
    <w:p w14:paraId="23B83CF4" w14:textId="5C416EB0" w:rsidR="00E4393E" w:rsidRPr="00EB692A" w:rsidRDefault="00E4393E" w:rsidP="00E4393E">
      <w:pPr>
        <w:pStyle w:val="Bezmezer"/>
        <w:tabs>
          <w:tab w:val="center" w:pos="4536"/>
        </w:tabs>
        <w:jc w:val="both"/>
        <w:rPr>
          <w:bCs/>
          <w:sz w:val="24"/>
          <w:szCs w:val="24"/>
        </w:rPr>
      </w:pPr>
      <w:r w:rsidRPr="00EB692A">
        <w:rPr>
          <w:bCs/>
          <w:sz w:val="24"/>
          <w:szCs w:val="24"/>
        </w:rPr>
        <w:t>Pracovní skupina doporučila pokračovat v těchto aktivitách a informovat průběžně knihovny o nové legislativě včetně organizace seminářů, na kterých budou prezentovány příklady dobré praxe.</w:t>
      </w:r>
      <w:r w:rsidR="00EB692A" w:rsidRPr="00EB692A">
        <w:rPr>
          <w:bCs/>
          <w:sz w:val="24"/>
          <w:szCs w:val="24"/>
        </w:rPr>
        <w:t xml:space="preserve"> </w:t>
      </w:r>
      <w:r w:rsidRPr="00EB692A">
        <w:rPr>
          <w:bCs/>
          <w:sz w:val="24"/>
          <w:szCs w:val="24"/>
        </w:rPr>
        <w:t>Dále doporučuje vytvoření knihovnického portálu pro dobrovolníky a větší spolupráci s dobrovolnickými centry. Dále doporučuje pověřit Knihovnický institut Národní knihovny ČR vytvořením supervizního/poradního týmu pro oblast dobrovolnictví v knihovnách, jehož jádrem by mohla být vytvořená pracovní skupina.</w:t>
      </w:r>
    </w:p>
    <w:p w14:paraId="6E072C96" w14:textId="77777777" w:rsidR="00E4393E" w:rsidRPr="00EB692A" w:rsidRDefault="00E4393E" w:rsidP="00E4393E">
      <w:pPr>
        <w:pStyle w:val="Bezmezer"/>
        <w:numPr>
          <w:ilvl w:val="0"/>
          <w:numId w:val="26"/>
        </w:numPr>
        <w:tabs>
          <w:tab w:val="center" w:pos="4536"/>
        </w:tabs>
        <w:suppressAutoHyphens/>
        <w:jc w:val="both"/>
        <w:rPr>
          <w:sz w:val="24"/>
          <w:szCs w:val="24"/>
        </w:rPr>
      </w:pPr>
      <w:r w:rsidRPr="00EB692A">
        <w:rPr>
          <w:bCs/>
          <w:sz w:val="24"/>
          <w:szCs w:val="24"/>
        </w:rPr>
        <w:t>Vytvořit supervizní/poradní tým pod vedením Knihovnického institutu při Národní knihovně ČR a zajistit jeho pokračování do budoucna</w:t>
      </w:r>
    </w:p>
    <w:p w14:paraId="3D2D8908" w14:textId="69B83562" w:rsidR="00E4393E" w:rsidRPr="00EB692A" w:rsidRDefault="00A1641A" w:rsidP="00E4393E">
      <w:pPr>
        <w:spacing w:line="240" w:lineRule="auto"/>
        <w:rPr>
          <w:rFonts w:ascii="Times New Roman" w:hAnsi="Times New Roman" w:cs="Times New Roman"/>
          <w:sz w:val="24"/>
          <w:szCs w:val="24"/>
        </w:rPr>
      </w:pPr>
      <w:r w:rsidRPr="00EB692A">
        <w:rPr>
          <w:rFonts w:ascii="Times New Roman" w:hAnsi="Times New Roman" w:cs="Times New Roman"/>
          <w:i/>
          <w:sz w:val="24"/>
          <w:szCs w:val="24"/>
        </w:rPr>
        <w:t xml:space="preserve">V Koncepci rozvoje knihoven v České republice na léta </w:t>
      </w:r>
      <w:r w:rsidR="00EB692A">
        <w:rPr>
          <w:rFonts w:ascii="Times New Roman" w:hAnsi="Times New Roman" w:cs="Times New Roman"/>
          <w:i/>
          <w:sz w:val="24"/>
          <w:szCs w:val="24"/>
        </w:rPr>
        <w:t>2017</w:t>
      </w:r>
      <w:r w:rsidRPr="00EB692A">
        <w:rPr>
          <w:rFonts w:ascii="Times New Roman" w:hAnsi="Times New Roman" w:cs="Times New Roman"/>
          <w:i/>
          <w:sz w:val="24"/>
          <w:szCs w:val="24"/>
        </w:rPr>
        <w:t>–</w:t>
      </w:r>
      <w:r w:rsidR="00EB692A">
        <w:rPr>
          <w:rFonts w:ascii="Times New Roman" w:hAnsi="Times New Roman" w:cs="Times New Roman"/>
          <w:i/>
          <w:sz w:val="24"/>
          <w:szCs w:val="24"/>
        </w:rPr>
        <w:t>2020</w:t>
      </w:r>
      <w:r w:rsidRPr="00EB692A">
        <w:rPr>
          <w:rFonts w:ascii="Times New Roman" w:hAnsi="Times New Roman" w:cs="Times New Roman"/>
          <w:i/>
          <w:sz w:val="24"/>
          <w:szCs w:val="24"/>
        </w:rPr>
        <w:t xml:space="preserve"> navazuje prioritní oblast č.2 </w:t>
      </w:r>
      <w:r w:rsidRPr="00EB692A">
        <w:rPr>
          <w:rStyle w:val="Siln"/>
          <w:rFonts w:ascii="Times New Roman" w:hAnsi="Times New Roman" w:cs="Times New Roman"/>
          <w:b w:val="0"/>
          <w:i/>
          <w:color w:val="000000" w:themeColor="text1"/>
          <w:sz w:val="24"/>
          <w:szCs w:val="24"/>
        </w:rPr>
        <w:t>Knihovny jako otevřená vzdělávací, kulturní, komunitní a kreativní centra.</w:t>
      </w:r>
      <w:r w:rsidR="00E4393E" w:rsidRPr="00EB692A">
        <w:rPr>
          <w:rFonts w:ascii="Times New Roman" w:hAnsi="Times New Roman" w:cs="Times New Roman"/>
          <w:sz w:val="24"/>
          <w:szCs w:val="24"/>
        </w:rPr>
        <w:br w:type="page"/>
      </w:r>
    </w:p>
    <w:p w14:paraId="16EEC8FB" w14:textId="77777777" w:rsidR="00E4393E" w:rsidRPr="00EB692A" w:rsidRDefault="00E4393E" w:rsidP="00E4393E">
      <w:pPr>
        <w:spacing w:after="0" w:line="240" w:lineRule="auto"/>
        <w:rPr>
          <w:rFonts w:ascii="Times New Roman" w:hAnsi="Times New Roman" w:cs="Times New Roman"/>
          <w:sz w:val="24"/>
          <w:szCs w:val="24"/>
        </w:rPr>
      </w:pPr>
    </w:p>
    <w:p w14:paraId="61A10D30" w14:textId="77777777" w:rsidR="00E4393E" w:rsidRPr="00EB692A" w:rsidRDefault="00E4393E" w:rsidP="00E4393E">
      <w:pPr>
        <w:shd w:val="clear" w:color="auto" w:fill="FFFF00"/>
        <w:spacing w:after="0" w:line="240" w:lineRule="auto"/>
        <w:rPr>
          <w:rFonts w:ascii="Times New Roman" w:hAnsi="Times New Roman" w:cs="Times New Roman"/>
          <w:sz w:val="24"/>
          <w:szCs w:val="24"/>
        </w:rPr>
      </w:pPr>
    </w:p>
    <w:tbl>
      <w:tblPr>
        <w:tblW w:w="5000" w:type="pct"/>
        <w:tblCellMar>
          <w:left w:w="70" w:type="dxa"/>
          <w:right w:w="70" w:type="dxa"/>
        </w:tblCellMar>
        <w:tblLook w:val="04A0" w:firstRow="1" w:lastRow="0" w:firstColumn="1" w:lastColumn="0" w:noHBand="0" w:noVBand="1"/>
      </w:tblPr>
      <w:tblGrid>
        <w:gridCol w:w="1749"/>
        <w:gridCol w:w="7463"/>
      </w:tblGrid>
      <w:tr w:rsidR="00E4393E" w:rsidRPr="00EB692A" w14:paraId="2F40E49C" w14:textId="77777777" w:rsidTr="002B5E9F">
        <w:trPr>
          <w:trHeight w:val="30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A83D9A1" w14:textId="77777777" w:rsidR="00E4393E" w:rsidRPr="00EB692A" w:rsidRDefault="00E4393E" w:rsidP="002B5E9F">
            <w:pPr>
              <w:spacing w:after="0" w:line="240" w:lineRule="auto"/>
              <w:jc w:val="center"/>
              <w:rPr>
                <w:rFonts w:ascii="Times New Roman" w:eastAsia="Times New Roman" w:hAnsi="Times New Roman" w:cs="Times New Roman"/>
                <w:b/>
                <w:bCs/>
                <w:sz w:val="24"/>
                <w:szCs w:val="24"/>
                <w:lang w:eastAsia="cs-CZ"/>
              </w:rPr>
            </w:pPr>
            <w:r w:rsidRPr="00EB692A">
              <w:rPr>
                <w:rFonts w:ascii="Times New Roman" w:eastAsia="Times New Roman" w:hAnsi="Times New Roman" w:cs="Times New Roman"/>
                <w:b/>
                <w:bCs/>
                <w:sz w:val="24"/>
                <w:szCs w:val="24"/>
                <w:lang w:eastAsia="cs-CZ"/>
              </w:rPr>
              <w:t>Použité zkratky</w:t>
            </w:r>
          </w:p>
        </w:tc>
      </w:tr>
      <w:tr w:rsidR="00446527" w:rsidRPr="00EB692A" w14:paraId="4D964BB7"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678EF688" w14:textId="77777777" w:rsidR="00446527" w:rsidRPr="00EB692A" w:rsidRDefault="00446527"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ADR</w:t>
            </w:r>
          </w:p>
        </w:tc>
        <w:tc>
          <w:tcPr>
            <w:tcW w:w="4051" w:type="pct"/>
            <w:tcBorders>
              <w:top w:val="nil"/>
              <w:left w:val="nil"/>
              <w:bottom w:val="single" w:sz="4" w:space="0" w:color="auto"/>
              <w:right w:val="single" w:sz="4" w:space="0" w:color="auto"/>
            </w:tcBorders>
            <w:shd w:val="clear" w:color="auto" w:fill="auto"/>
            <w:noWrap/>
            <w:vAlign w:val="bottom"/>
            <w:hideMark/>
          </w:tcPr>
          <w:p w14:paraId="7294B2A5" w14:textId="77777777" w:rsidR="00446527" w:rsidRPr="00EB692A" w:rsidRDefault="00446527"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Centrální adresář knihoven a informačních institucí v ČR</w:t>
            </w:r>
          </w:p>
        </w:tc>
      </w:tr>
      <w:tr w:rsidR="00E4393E" w:rsidRPr="00EB692A" w14:paraId="59F1601C"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19E39B5A"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AKS</w:t>
            </w:r>
          </w:p>
        </w:tc>
        <w:tc>
          <w:tcPr>
            <w:tcW w:w="4051" w:type="pct"/>
            <w:tcBorders>
              <w:top w:val="nil"/>
              <w:left w:val="nil"/>
              <w:bottom w:val="single" w:sz="4" w:space="0" w:color="auto"/>
              <w:right w:val="single" w:sz="4" w:space="0" w:color="auto"/>
            </w:tcBorders>
            <w:shd w:val="clear" w:color="auto" w:fill="auto"/>
            <w:noWrap/>
            <w:vAlign w:val="bottom"/>
            <w:hideMark/>
          </w:tcPr>
          <w:p w14:paraId="4BCB8670"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Automatizovaný knihovní systém</w:t>
            </w:r>
          </w:p>
        </w:tc>
      </w:tr>
      <w:tr w:rsidR="00E4393E" w:rsidRPr="00EB692A" w14:paraId="0013706B"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1C0101D1"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AV ČR</w:t>
            </w:r>
          </w:p>
        </w:tc>
        <w:tc>
          <w:tcPr>
            <w:tcW w:w="4051" w:type="pct"/>
            <w:tcBorders>
              <w:top w:val="nil"/>
              <w:left w:val="nil"/>
              <w:bottom w:val="single" w:sz="4" w:space="0" w:color="auto"/>
              <w:right w:val="single" w:sz="4" w:space="0" w:color="auto"/>
            </w:tcBorders>
            <w:shd w:val="clear" w:color="auto" w:fill="auto"/>
            <w:noWrap/>
            <w:vAlign w:val="bottom"/>
            <w:hideMark/>
          </w:tcPr>
          <w:p w14:paraId="6DAF7B20"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Akademie věd ČR</w:t>
            </w:r>
          </w:p>
        </w:tc>
      </w:tr>
      <w:tr w:rsidR="00E4393E" w:rsidRPr="00EB692A" w14:paraId="70D0C336"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04CC5AAB"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AZ</w:t>
            </w:r>
          </w:p>
        </w:tc>
        <w:tc>
          <w:tcPr>
            <w:tcW w:w="4051" w:type="pct"/>
            <w:tcBorders>
              <w:top w:val="nil"/>
              <w:left w:val="nil"/>
              <w:bottom w:val="single" w:sz="4" w:space="0" w:color="auto"/>
              <w:right w:val="single" w:sz="4" w:space="0" w:color="auto"/>
            </w:tcBorders>
            <w:shd w:val="clear" w:color="auto" w:fill="auto"/>
            <w:noWrap/>
            <w:vAlign w:val="bottom"/>
            <w:hideMark/>
          </w:tcPr>
          <w:p w14:paraId="2EBF0287"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Autorský zákon</w:t>
            </w:r>
          </w:p>
        </w:tc>
      </w:tr>
      <w:tr w:rsidR="00E4393E" w:rsidRPr="00EB692A" w14:paraId="4AEB4FD5"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13DDD1E6"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CPK</w:t>
            </w:r>
          </w:p>
        </w:tc>
        <w:tc>
          <w:tcPr>
            <w:tcW w:w="4051" w:type="pct"/>
            <w:tcBorders>
              <w:top w:val="nil"/>
              <w:left w:val="nil"/>
              <w:bottom w:val="single" w:sz="4" w:space="0" w:color="auto"/>
              <w:right w:val="single" w:sz="4" w:space="0" w:color="auto"/>
            </w:tcBorders>
            <w:shd w:val="clear" w:color="auto" w:fill="auto"/>
            <w:noWrap/>
            <w:vAlign w:val="bottom"/>
            <w:hideMark/>
          </w:tcPr>
          <w:p w14:paraId="3FCA31F5"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Centrální portál knihoven</w:t>
            </w:r>
          </w:p>
        </w:tc>
      </w:tr>
      <w:tr w:rsidR="00E4393E" w:rsidRPr="00EB692A" w14:paraId="3E603AE7"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40627153"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CŽV</w:t>
            </w:r>
          </w:p>
        </w:tc>
        <w:tc>
          <w:tcPr>
            <w:tcW w:w="4051" w:type="pct"/>
            <w:tcBorders>
              <w:top w:val="nil"/>
              <w:left w:val="nil"/>
              <w:bottom w:val="single" w:sz="4" w:space="0" w:color="auto"/>
              <w:right w:val="single" w:sz="4" w:space="0" w:color="auto"/>
            </w:tcBorders>
            <w:shd w:val="clear" w:color="auto" w:fill="auto"/>
            <w:noWrap/>
            <w:vAlign w:val="bottom"/>
            <w:hideMark/>
          </w:tcPr>
          <w:p w14:paraId="1BA259EB" w14:textId="6609792B" w:rsidR="00E4393E" w:rsidRPr="00EB692A" w:rsidRDefault="005B46E3"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C</w:t>
            </w:r>
            <w:r w:rsidR="00E4393E" w:rsidRPr="00EB692A">
              <w:rPr>
                <w:rFonts w:ascii="Times New Roman" w:eastAsia="Times New Roman" w:hAnsi="Times New Roman" w:cs="Times New Roman"/>
                <w:sz w:val="24"/>
                <w:szCs w:val="24"/>
                <w:lang w:eastAsia="cs-CZ"/>
              </w:rPr>
              <w:t>eloživotní vzdělávání</w:t>
            </w:r>
          </w:p>
        </w:tc>
      </w:tr>
      <w:tr w:rsidR="00E4393E" w:rsidRPr="00EB692A" w14:paraId="321E5575"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0CC0820B"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ČKR</w:t>
            </w:r>
          </w:p>
        </w:tc>
        <w:tc>
          <w:tcPr>
            <w:tcW w:w="4051" w:type="pct"/>
            <w:tcBorders>
              <w:top w:val="nil"/>
              <w:left w:val="nil"/>
              <w:bottom w:val="single" w:sz="4" w:space="0" w:color="auto"/>
              <w:right w:val="single" w:sz="4" w:space="0" w:color="auto"/>
            </w:tcBorders>
            <w:shd w:val="clear" w:color="auto" w:fill="auto"/>
            <w:noWrap/>
            <w:vAlign w:val="bottom"/>
            <w:hideMark/>
          </w:tcPr>
          <w:p w14:paraId="50499678"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Česká konference rektorů</w:t>
            </w:r>
          </w:p>
        </w:tc>
      </w:tr>
      <w:tr w:rsidR="00E4393E" w:rsidRPr="00EB692A" w14:paraId="537D0A3E"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50C13781"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ČNB</w:t>
            </w:r>
          </w:p>
        </w:tc>
        <w:tc>
          <w:tcPr>
            <w:tcW w:w="4051" w:type="pct"/>
            <w:tcBorders>
              <w:top w:val="nil"/>
              <w:left w:val="nil"/>
              <w:bottom w:val="single" w:sz="4" w:space="0" w:color="auto"/>
              <w:right w:val="single" w:sz="4" w:space="0" w:color="auto"/>
            </w:tcBorders>
            <w:shd w:val="clear" w:color="auto" w:fill="auto"/>
            <w:noWrap/>
            <w:vAlign w:val="bottom"/>
            <w:hideMark/>
          </w:tcPr>
          <w:p w14:paraId="1F7B2D14"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Česká národní bibliografie</w:t>
            </w:r>
          </w:p>
        </w:tc>
      </w:tr>
      <w:tr w:rsidR="00E4393E" w:rsidRPr="00EB692A" w14:paraId="53F6DAEA"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3B56634E"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DDS</w:t>
            </w:r>
          </w:p>
        </w:tc>
        <w:tc>
          <w:tcPr>
            <w:tcW w:w="4051" w:type="pct"/>
            <w:tcBorders>
              <w:top w:val="nil"/>
              <w:left w:val="nil"/>
              <w:bottom w:val="single" w:sz="4" w:space="0" w:color="auto"/>
              <w:right w:val="single" w:sz="4" w:space="0" w:color="auto"/>
            </w:tcBorders>
            <w:shd w:val="clear" w:color="auto" w:fill="auto"/>
            <w:noWrap/>
            <w:vAlign w:val="bottom"/>
            <w:hideMark/>
          </w:tcPr>
          <w:p w14:paraId="7C2C8BA9"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Document Delivery Service, Služba dodávání dokumentů</w:t>
            </w:r>
          </w:p>
        </w:tc>
      </w:tr>
      <w:tr w:rsidR="00E4393E" w:rsidRPr="00EB692A" w14:paraId="59457AE0"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40391B0D"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DSA</w:t>
            </w:r>
          </w:p>
        </w:tc>
        <w:tc>
          <w:tcPr>
            <w:tcW w:w="4051" w:type="pct"/>
            <w:tcBorders>
              <w:top w:val="nil"/>
              <w:left w:val="nil"/>
              <w:bottom w:val="single" w:sz="4" w:space="0" w:color="auto"/>
              <w:right w:val="single" w:sz="4" w:space="0" w:color="auto"/>
            </w:tcBorders>
            <w:shd w:val="clear" w:color="auto" w:fill="auto"/>
            <w:noWrap/>
            <w:vAlign w:val="bottom"/>
            <w:hideMark/>
          </w:tcPr>
          <w:p w14:paraId="69CF859B"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Data Seal of Approval</w:t>
            </w:r>
          </w:p>
        </w:tc>
      </w:tr>
      <w:tr w:rsidR="00E4393E" w:rsidRPr="00EB692A" w14:paraId="2E52C025"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5987CEF9"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EIZ</w:t>
            </w:r>
          </w:p>
        </w:tc>
        <w:tc>
          <w:tcPr>
            <w:tcW w:w="4051" w:type="pct"/>
            <w:tcBorders>
              <w:top w:val="nil"/>
              <w:left w:val="nil"/>
              <w:bottom w:val="single" w:sz="4" w:space="0" w:color="auto"/>
              <w:right w:val="single" w:sz="4" w:space="0" w:color="auto"/>
            </w:tcBorders>
            <w:shd w:val="clear" w:color="auto" w:fill="auto"/>
            <w:noWrap/>
            <w:vAlign w:val="bottom"/>
            <w:hideMark/>
          </w:tcPr>
          <w:p w14:paraId="4A1BFA00"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Elektronické informační zdroje</w:t>
            </w:r>
          </w:p>
        </w:tc>
      </w:tr>
      <w:tr w:rsidR="00E4393E" w:rsidRPr="00EB692A" w14:paraId="080875C1"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37A225BB"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Europeana</w:t>
            </w:r>
          </w:p>
        </w:tc>
        <w:tc>
          <w:tcPr>
            <w:tcW w:w="4051" w:type="pct"/>
            <w:tcBorders>
              <w:top w:val="nil"/>
              <w:left w:val="nil"/>
              <w:bottom w:val="single" w:sz="4" w:space="0" w:color="auto"/>
              <w:right w:val="single" w:sz="4" w:space="0" w:color="auto"/>
            </w:tcBorders>
            <w:shd w:val="clear" w:color="auto" w:fill="auto"/>
            <w:noWrap/>
            <w:vAlign w:val="bottom"/>
            <w:hideMark/>
          </w:tcPr>
          <w:p w14:paraId="628E4C0D"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Evropská digitální knihovna</w:t>
            </w:r>
          </w:p>
        </w:tc>
      </w:tr>
      <w:tr w:rsidR="00E4393E" w:rsidRPr="00EB692A" w14:paraId="432EEA1A"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479A1739"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ICT</w:t>
            </w:r>
          </w:p>
        </w:tc>
        <w:tc>
          <w:tcPr>
            <w:tcW w:w="4051" w:type="pct"/>
            <w:tcBorders>
              <w:top w:val="nil"/>
              <w:left w:val="nil"/>
              <w:bottom w:val="single" w:sz="4" w:space="0" w:color="auto"/>
              <w:right w:val="single" w:sz="4" w:space="0" w:color="auto"/>
            </w:tcBorders>
            <w:shd w:val="clear" w:color="auto" w:fill="auto"/>
            <w:noWrap/>
            <w:vAlign w:val="bottom"/>
            <w:hideMark/>
          </w:tcPr>
          <w:p w14:paraId="7D79C2B1"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Informační a komunikační technologie</w:t>
            </w:r>
          </w:p>
        </w:tc>
      </w:tr>
      <w:tr w:rsidR="00E4393E" w:rsidRPr="00EB692A" w14:paraId="7AAE59A4"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79D7AD33"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INFOZ</w:t>
            </w:r>
          </w:p>
        </w:tc>
        <w:tc>
          <w:tcPr>
            <w:tcW w:w="4051" w:type="pct"/>
            <w:tcBorders>
              <w:top w:val="nil"/>
              <w:left w:val="nil"/>
              <w:bottom w:val="single" w:sz="4" w:space="0" w:color="auto"/>
              <w:right w:val="single" w:sz="4" w:space="0" w:color="auto"/>
            </w:tcBorders>
            <w:shd w:val="clear" w:color="auto" w:fill="auto"/>
            <w:noWrap/>
            <w:vAlign w:val="bottom"/>
            <w:hideMark/>
          </w:tcPr>
          <w:p w14:paraId="621C81D9"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Informační zdroje pro výzkum, program MŠMT</w:t>
            </w:r>
          </w:p>
        </w:tc>
      </w:tr>
      <w:tr w:rsidR="00E4393E" w:rsidRPr="00EB692A" w14:paraId="4039D6CF"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0DB1D36E"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IOP</w:t>
            </w:r>
          </w:p>
        </w:tc>
        <w:tc>
          <w:tcPr>
            <w:tcW w:w="4051" w:type="pct"/>
            <w:tcBorders>
              <w:top w:val="nil"/>
              <w:left w:val="nil"/>
              <w:bottom w:val="single" w:sz="4" w:space="0" w:color="auto"/>
              <w:right w:val="single" w:sz="4" w:space="0" w:color="auto"/>
            </w:tcBorders>
            <w:shd w:val="clear" w:color="auto" w:fill="auto"/>
            <w:noWrap/>
            <w:vAlign w:val="bottom"/>
            <w:hideMark/>
          </w:tcPr>
          <w:p w14:paraId="7A08D755"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Integrovaný operační program</w:t>
            </w:r>
          </w:p>
        </w:tc>
      </w:tr>
      <w:tr w:rsidR="00E4393E" w:rsidRPr="00EB692A" w14:paraId="01E95C59"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05F291A7"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K21</w:t>
            </w:r>
          </w:p>
        </w:tc>
        <w:tc>
          <w:tcPr>
            <w:tcW w:w="4051" w:type="pct"/>
            <w:tcBorders>
              <w:top w:val="nil"/>
              <w:left w:val="nil"/>
              <w:bottom w:val="single" w:sz="4" w:space="0" w:color="auto"/>
              <w:right w:val="single" w:sz="4" w:space="0" w:color="auto"/>
            </w:tcBorders>
            <w:shd w:val="clear" w:color="auto" w:fill="auto"/>
            <w:noWrap/>
            <w:vAlign w:val="bottom"/>
            <w:hideMark/>
          </w:tcPr>
          <w:p w14:paraId="45CA6DF6"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Knihovna 21. století, program MK</w:t>
            </w:r>
          </w:p>
        </w:tc>
      </w:tr>
      <w:tr w:rsidR="00E4393E" w:rsidRPr="00EB692A" w14:paraId="545F0C7C"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70887DF9"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KDK SKIP</w:t>
            </w:r>
          </w:p>
        </w:tc>
        <w:tc>
          <w:tcPr>
            <w:tcW w:w="4051" w:type="pct"/>
            <w:tcBorders>
              <w:top w:val="nil"/>
              <w:left w:val="nil"/>
              <w:bottom w:val="single" w:sz="4" w:space="0" w:color="auto"/>
              <w:right w:val="single" w:sz="4" w:space="0" w:color="auto"/>
            </w:tcBorders>
            <w:shd w:val="clear" w:color="auto" w:fill="auto"/>
            <w:noWrap/>
            <w:vAlign w:val="bottom"/>
            <w:hideMark/>
          </w:tcPr>
          <w:p w14:paraId="3F55A9C7"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Klub dětských knihoven Svazu knihovníků a informačních pracovníků</w:t>
            </w:r>
          </w:p>
        </w:tc>
      </w:tr>
      <w:tr w:rsidR="00E4393E" w:rsidRPr="00EB692A" w14:paraId="2BF5B4B2"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5D6EDF0A"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KF</w:t>
            </w:r>
          </w:p>
        </w:tc>
        <w:tc>
          <w:tcPr>
            <w:tcW w:w="4051" w:type="pct"/>
            <w:tcBorders>
              <w:top w:val="nil"/>
              <w:left w:val="nil"/>
              <w:bottom w:val="single" w:sz="4" w:space="0" w:color="auto"/>
              <w:right w:val="single" w:sz="4" w:space="0" w:color="auto"/>
            </w:tcBorders>
            <w:shd w:val="clear" w:color="auto" w:fill="auto"/>
            <w:noWrap/>
            <w:vAlign w:val="bottom"/>
            <w:hideMark/>
          </w:tcPr>
          <w:p w14:paraId="016F755A"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knihovní fond</w:t>
            </w:r>
          </w:p>
        </w:tc>
      </w:tr>
      <w:tr w:rsidR="00E4393E" w:rsidRPr="00EB692A" w14:paraId="58640723"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0C21D095"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KISK</w:t>
            </w:r>
          </w:p>
        </w:tc>
        <w:tc>
          <w:tcPr>
            <w:tcW w:w="4051" w:type="pct"/>
            <w:tcBorders>
              <w:top w:val="nil"/>
              <w:left w:val="nil"/>
              <w:bottom w:val="single" w:sz="4" w:space="0" w:color="auto"/>
              <w:right w:val="single" w:sz="4" w:space="0" w:color="auto"/>
            </w:tcBorders>
            <w:shd w:val="clear" w:color="auto" w:fill="auto"/>
            <w:noWrap/>
            <w:vAlign w:val="bottom"/>
            <w:hideMark/>
          </w:tcPr>
          <w:p w14:paraId="084BA0C9"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Kabinet informačních studií a knihovnictví (Filozofická fakulta Masarykovy univerzity)</w:t>
            </w:r>
          </w:p>
        </w:tc>
      </w:tr>
      <w:tr w:rsidR="00E4393E" w:rsidRPr="00EB692A" w14:paraId="44E01002"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1072B02F"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KJM</w:t>
            </w:r>
          </w:p>
        </w:tc>
        <w:tc>
          <w:tcPr>
            <w:tcW w:w="4051" w:type="pct"/>
            <w:tcBorders>
              <w:top w:val="nil"/>
              <w:left w:val="nil"/>
              <w:bottom w:val="single" w:sz="4" w:space="0" w:color="auto"/>
              <w:right w:val="single" w:sz="4" w:space="0" w:color="auto"/>
            </w:tcBorders>
            <w:shd w:val="clear" w:color="auto" w:fill="auto"/>
            <w:noWrap/>
            <w:vAlign w:val="bottom"/>
            <w:hideMark/>
          </w:tcPr>
          <w:p w14:paraId="1ADDAA6E"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Knihovna Jiřího Mahena v Brně</w:t>
            </w:r>
          </w:p>
        </w:tc>
      </w:tr>
      <w:tr w:rsidR="00E4393E" w:rsidRPr="00EB692A" w14:paraId="241C4585"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62D2F298"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KK</w:t>
            </w:r>
          </w:p>
        </w:tc>
        <w:tc>
          <w:tcPr>
            <w:tcW w:w="4051" w:type="pct"/>
            <w:tcBorders>
              <w:top w:val="nil"/>
              <w:left w:val="nil"/>
              <w:bottom w:val="single" w:sz="4" w:space="0" w:color="auto"/>
              <w:right w:val="single" w:sz="4" w:space="0" w:color="auto"/>
            </w:tcBorders>
            <w:shd w:val="clear" w:color="auto" w:fill="auto"/>
            <w:noWrap/>
            <w:vAlign w:val="bottom"/>
            <w:hideMark/>
          </w:tcPr>
          <w:p w14:paraId="51B19133"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Krajská knihovna</w:t>
            </w:r>
          </w:p>
        </w:tc>
      </w:tr>
      <w:tr w:rsidR="00E4393E" w:rsidRPr="00EB692A" w14:paraId="321EDB5A"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6BA3B9AF"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KNAV</w:t>
            </w:r>
          </w:p>
        </w:tc>
        <w:tc>
          <w:tcPr>
            <w:tcW w:w="4051" w:type="pct"/>
            <w:tcBorders>
              <w:top w:val="nil"/>
              <w:left w:val="nil"/>
              <w:bottom w:val="single" w:sz="4" w:space="0" w:color="auto"/>
              <w:right w:val="single" w:sz="4" w:space="0" w:color="auto"/>
            </w:tcBorders>
            <w:shd w:val="clear" w:color="auto" w:fill="auto"/>
            <w:noWrap/>
            <w:vAlign w:val="bottom"/>
            <w:hideMark/>
          </w:tcPr>
          <w:p w14:paraId="03175B86"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Knihovna Akademie věd ČR</w:t>
            </w:r>
          </w:p>
        </w:tc>
      </w:tr>
      <w:tr w:rsidR="00E4393E" w:rsidRPr="00EB692A" w14:paraId="5AFAB308" w14:textId="77777777" w:rsidTr="00035A7D">
        <w:trPr>
          <w:trHeight w:val="6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64D1E3F6"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Kramerius</w:t>
            </w:r>
          </w:p>
        </w:tc>
        <w:tc>
          <w:tcPr>
            <w:tcW w:w="4051" w:type="pct"/>
            <w:tcBorders>
              <w:top w:val="nil"/>
              <w:left w:val="nil"/>
              <w:bottom w:val="single" w:sz="4" w:space="0" w:color="auto"/>
              <w:right w:val="single" w:sz="4" w:space="0" w:color="auto"/>
            </w:tcBorders>
            <w:shd w:val="clear" w:color="auto" w:fill="auto"/>
            <w:vAlign w:val="bottom"/>
            <w:hideMark/>
          </w:tcPr>
          <w:p w14:paraId="63234429"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Národní program mikrofilmování a digitálního zpřístupňování dokumentů ohrožených degradací kyselého papíru, podprogram VISK7; digitální knihovna stejného jména</w:t>
            </w:r>
          </w:p>
        </w:tc>
      </w:tr>
      <w:tr w:rsidR="00E4393E" w:rsidRPr="00EB692A" w14:paraId="26DADA16"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5EB32773"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LTP</w:t>
            </w:r>
          </w:p>
        </w:tc>
        <w:tc>
          <w:tcPr>
            <w:tcW w:w="4051" w:type="pct"/>
            <w:tcBorders>
              <w:top w:val="nil"/>
              <w:left w:val="nil"/>
              <w:bottom w:val="single" w:sz="4" w:space="0" w:color="auto"/>
              <w:right w:val="single" w:sz="4" w:space="0" w:color="auto"/>
            </w:tcBorders>
            <w:shd w:val="clear" w:color="auto" w:fill="auto"/>
            <w:vAlign w:val="bottom"/>
            <w:hideMark/>
          </w:tcPr>
          <w:p w14:paraId="19FD560C"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Long time preservation, systémy pro dlouhodobé ukládání dokumentů</w:t>
            </w:r>
          </w:p>
        </w:tc>
      </w:tr>
      <w:tr w:rsidR="00E4393E" w:rsidRPr="00EB692A" w14:paraId="57863D39"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34ED3BA9"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MK</w:t>
            </w:r>
          </w:p>
        </w:tc>
        <w:tc>
          <w:tcPr>
            <w:tcW w:w="4051" w:type="pct"/>
            <w:tcBorders>
              <w:top w:val="nil"/>
              <w:left w:val="nil"/>
              <w:bottom w:val="single" w:sz="4" w:space="0" w:color="auto"/>
              <w:right w:val="single" w:sz="4" w:space="0" w:color="auto"/>
            </w:tcBorders>
            <w:shd w:val="clear" w:color="auto" w:fill="auto"/>
            <w:noWrap/>
            <w:vAlign w:val="bottom"/>
            <w:hideMark/>
          </w:tcPr>
          <w:p w14:paraId="0C1688AE"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Ministerstvo kultury</w:t>
            </w:r>
          </w:p>
        </w:tc>
      </w:tr>
      <w:tr w:rsidR="00E4393E" w:rsidRPr="00EB692A" w14:paraId="1B2A6C60"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53E78E85"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MKP</w:t>
            </w:r>
          </w:p>
        </w:tc>
        <w:tc>
          <w:tcPr>
            <w:tcW w:w="4051" w:type="pct"/>
            <w:tcBorders>
              <w:top w:val="nil"/>
              <w:left w:val="nil"/>
              <w:bottom w:val="single" w:sz="4" w:space="0" w:color="auto"/>
              <w:right w:val="single" w:sz="4" w:space="0" w:color="auto"/>
            </w:tcBorders>
            <w:shd w:val="clear" w:color="auto" w:fill="auto"/>
            <w:noWrap/>
            <w:vAlign w:val="bottom"/>
            <w:hideMark/>
          </w:tcPr>
          <w:p w14:paraId="755363D9"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Městská knihovna v Praze</w:t>
            </w:r>
          </w:p>
        </w:tc>
      </w:tr>
      <w:tr w:rsidR="00E4393E" w:rsidRPr="00EB692A" w14:paraId="6193092D"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458C721F"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MPO</w:t>
            </w:r>
          </w:p>
        </w:tc>
        <w:tc>
          <w:tcPr>
            <w:tcW w:w="4051" w:type="pct"/>
            <w:tcBorders>
              <w:top w:val="nil"/>
              <w:left w:val="nil"/>
              <w:bottom w:val="single" w:sz="4" w:space="0" w:color="auto"/>
              <w:right w:val="single" w:sz="4" w:space="0" w:color="auto"/>
            </w:tcBorders>
            <w:shd w:val="clear" w:color="auto" w:fill="auto"/>
            <w:noWrap/>
            <w:vAlign w:val="bottom"/>
            <w:hideMark/>
          </w:tcPr>
          <w:p w14:paraId="3802E189"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Ministerstvo průmyslu a obchodu</w:t>
            </w:r>
          </w:p>
        </w:tc>
      </w:tr>
      <w:tr w:rsidR="00E4393E" w:rsidRPr="00EB692A" w14:paraId="09491AA9"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60D3FD54"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MSVK v Ostravě</w:t>
            </w:r>
          </w:p>
        </w:tc>
        <w:tc>
          <w:tcPr>
            <w:tcW w:w="4051" w:type="pct"/>
            <w:tcBorders>
              <w:top w:val="nil"/>
              <w:left w:val="nil"/>
              <w:bottom w:val="single" w:sz="4" w:space="0" w:color="auto"/>
              <w:right w:val="single" w:sz="4" w:space="0" w:color="auto"/>
            </w:tcBorders>
            <w:shd w:val="clear" w:color="auto" w:fill="auto"/>
            <w:noWrap/>
            <w:vAlign w:val="bottom"/>
            <w:hideMark/>
          </w:tcPr>
          <w:p w14:paraId="3FAA74A1"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Moravskoslezská vědecká knihovna v Ostravě</w:t>
            </w:r>
          </w:p>
        </w:tc>
      </w:tr>
      <w:tr w:rsidR="00E4393E" w:rsidRPr="00EB692A" w14:paraId="71ED194D"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54907486"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MŠMT</w:t>
            </w:r>
          </w:p>
        </w:tc>
        <w:tc>
          <w:tcPr>
            <w:tcW w:w="4051" w:type="pct"/>
            <w:tcBorders>
              <w:top w:val="nil"/>
              <w:left w:val="nil"/>
              <w:bottom w:val="single" w:sz="4" w:space="0" w:color="auto"/>
              <w:right w:val="single" w:sz="4" w:space="0" w:color="auto"/>
            </w:tcBorders>
            <w:shd w:val="clear" w:color="auto" w:fill="auto"/>
            <w:noWrap/>
            <w:vAlign w:val="bottom"/>
            <w:hideMark/>
          </w:tcPr>
          <w:p w14:paraId="44D31C2F"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Ministerstvo školství, mládeže a tělovýchovy</w:t>
            </w:r>
          </w:p>
        </w:tc>
      </w:tr>
      <w:tr w:rsidR="00E4393E" w:rsidRPr="00EB692A" w14:paraId="1F4C36A0"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2FF0A432"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MV</w:t>
            </w:r>
          </w:p>
        </w:tc>
        <w:tc>
          <w:tcPr>
            <w:tcW w:w="4051" w:type="pct"/>
            <w:tcBorders>
              <w:top w:val="nil"/>
              <w:left w:val="nil"/>
              <w:bottom w:val="single" w:sz="4" w:space="0" w:color="auto"/>
              <w:right w:val="single" w:sz="4" w:space="0" w:color="auto"/>
            </w:tcBorders>
            <w:shd w:val="clear" w:color="auto" w:fill="auto"/>
            <w:noWrap/>
            <w:vAlign w:val="bottom"/>
            <w:hideMark/>
          </w:tcPr>
          <w:p w14:paraId="3DD7EA81"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Ministerstvo vnitra</w:t>
            </w:r>
          </w:p>
        </w:tc>
      </w:tr>
      <w:tr w:rsidR="00E4393E" w:rsidRPr="00EB692A" w14:paraId="119F8F23"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49D850D8"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MVS</w:t>
            </w:r>
          </w:p>
        </w:tc>
        <w:tc>
          <w:tcPr>
            <w:tcW w:w="4051" w:type="pct"/>
            <w:tcBorders>
              <w:top w:val="nil"/>
              <w:left w:val="nil"/>
              <w:bottom w:val="single" w:sz="4" w:space="0" w:color="auto"/>
              <w:right w:val="single" w:sz="4" w:space="0" w:color="auto"/>
            </w:tcBorders>
            <w:shd w:val="clear" w:color="auto" w:fill="auto"/>
            <w:noWrap/>
            <w:vAlign w:val="bottom"/>
            <w:hideMark/>
          </w:tcPr>
          <w:p w14:paraId="0AA25B91"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Meziknihovní výpůjční služby</w:t>
            </w:r>
          </w:p>
        </w:tc>
      </w:tr>
      <w:tr w:rsidR="00E4393E" w:rsidRPr="00EB692A" w14:paraId="5AC15606"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3142F3CE"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MZK</w:t>
            </w:r>
          </w:p>
        </w:tc>
        <w:tc>
          <w:tcPr>
            <w:tcW w:w="4051" w:type="pct"/>
            <w:tcBorders>
              <w:top w:val="nil"/>
              <w:left w:val="nil"/>
              <w:bottom w:val="single" w:sz="4" w:space="0" w:color="auto"/>
              <w:right w:val="single" w:sz="4" w:space="0" w:color="auto"/>
            </w:tcBorders>
            <w:shd w:val="clear" w:color="auto" w:fill="auto"/>
            <w:noWrap/>
            <w:vAlign w:val="bottom"/>
            <w:hideMark/>
          </w:tcPr>
          <w:p w14:paraId="708FE140"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Moravská zemská knihovna</w:t>
            </w:r>
          </w:p>
        </w:tc>
      </w:tr>
      <w:tr w:rsidR="00E4393E" w:rsidRPr="00EB692A" w14:paraId="76CD161F"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460E1519"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NAKI</w:t>
            </w:r>
          </w:p>
        </w:tc>
        <w:tc>
          <w:tcPr>
            <w:tcW w:w="4051" w:type="pct"/>
            <w:tcBorders>
              <w:top w:val="nil"/>
              <w:left w:val="nil"/>
              <w:bottom w:val="single" w:sz="4" w:space="0" w:color="auto"/>
              <w:right w:val="single" w:sz="4" w:space="0" w:color="auto"/>
            </w:tcBorders>
            <w:shd w:val="clear" w:color="auto" w:fill="auto"/>
            <w:noWrap/>
            <w:vAlign w:val="bottom"/>
            <w:hideMark/>
          </w:tcPr>
          <w:p w14:paraId="254C2FA8"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 xml:space="preserve">Program aplikovaného výzkumu a vývoje národní a kulturní identity, program MK </w:t>
            </w:r>
          </w:p>
        </w:tc>
      </w:tr>
      <w:tr w:rsidR="00E4393E" w:rsidRPr="00EB692A" w14:paraId="064A4AD2"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34D69827"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NDK</w:t>
            </w:r>
          </w:p>
        </w:tc>
        <w:tc>
          <w:tcPr>
            <w:tcW w:w="4051" w:type="pct"/>
            <w:tcBorders>
              <w:top w:val="nil"/>
              <w:left w:val="nil"/>
              <w:bottom w:val="single" w:sz="4" w:space="0" w:color="auto"/>
              <w:right w:val="single" w:sz="4" w:space="0" w:color="auto"/>
            </w:tcBorders>
            <w:shd w:val="clear" w:color="auto" w:fill="auto"/>
            <w:noWrap/>
            <w:vAlign w:val="bottom"/>
            <w:hideMark/>
          </w:tcPr>
          <w:p w14:paraId="2797D16F"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Národní digitální knihovna</w:t>
            </w:r>
          </w:p>
        </w:tc>
      </w:tr>
      <w:tr w:rsidR="00E4393E" w:rsidRPr="00EB692A" w14:paraId="05AD374E"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6B25164E"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NIPOS</w:t>
            </w:r>
          </w:p>
        </w:tc>
        <w:tc>
          <w:tcPr>
            <w:tcW w:w="4051" w:type="pct"/>
            <w:tcBorders>
              <w:top w:val="nil"/>
              <w:left w:val="nil"/>
              <w:bottom w:val="single" w:sz="4" w:space="0" w:color="auto"/>
              <w:right w:val="single" w:sz="4" w:space="0" w:color="auto"/>
            </w:tcBorders>
            <w:shd w:val="clear" w:color="auto" w:fill="auto"/>
            <w:noWrap/>
            <w:vAlign w:val="bottom"/>
            <w:hideMark/>
          </w:tcPr>
          <w:p w14:paraId="08D59B23"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Národní informační a poradenské středisko pro kulturu</w:t>
            </w:r>
          </w:p>
        </w:tc>
      </w:tr>
      <w:tr w:rsidR="00E4393E" w:rsidRPr="00EB692A" w14:paraId="21876ECB"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612F578B" w14:textId="7D14698C" w:rsidR="00E4393E" w:rsidRPr="00EB692A" w:rsidRDefault="00117B13"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NK</w:t>
            </w:r>
          </w:p>
        </w:tc>
        <w:tc>
          <w:tcPr>
            <w:tcW w:w="4051" w:type="pct"/>
            <w:tcBorders>
              <w:top w:val="nil"/>
              <w:left w:val="nil"/>
              <w:bottom w:val="single" w:sz="4" w:space="0" w:color="auto"/>
              <w:right w:val="single" w:sz="4" w:space="0" w:color="auto"/>
            </w:tcBorders>
            <w:shd w:val="clear" w:color="auto" w:fill="auto"/>
            <w:noWrap/>
            <w:vAlign w:val="bottom"/>
            <w:hideMark/>
          </w:tcPr>
          <w:p w14:paraId="703E4FC7"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Národní knihovna ČR</w:t>
            </w:r>
          </w:p>
        </w:tc>
      </w:tr>
      <w:tr w:rsidR="00E4393E" w:rsidRPr="00EB692A" w14:paraId="727821A4"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63B231FE"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NLK</w:t>
            </w:r>
          </w:p>
        </w:tc>
        <w:tc>
          <w:tcPr>
            <w:tcW w:w="4051" w:type="pct"/>
            <w:tcBorders>
              <w:top w:val="nil"/>
              <w:left w:val="nil"/>
              <w:bottom w:val="single" w:sz="4" w:space="0" w:color="auto"/>
              <w:right w:val="single" w:sz="4" w:space="0" w:color="auto"/>
            </w:tcBorders>
            <w:shd w:val="clear" w:color="auto" w:fill="auto"/>
            <w:noWrap/>
            <w:vAlign w:val="bottom"/>
            <w:hideMark/>
          </w:tcPr>
          <w:p w14:paraId="4634CBB8"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Národní lékařská knihovna</w:t>
            </w:r>
          </w:p>
        </w:tc>
      </w:tr>
      <w:tr w:rsidR="00E4393E" w:rsidRPr="00EB692A" w14:paraId="6FF1D2D8"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05AF7B94"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NSK</w:t>
            </w:r>
          </w:p>
        </w:tc>
        <w:tc>
          <w:tcPr>
            <w:tcW w:w="4051" w:type="pct"/>
            <w:tcBorders>
              <w:top w:val="nil"/>
              <w:left w:val="nil"/>
              <w:bottom w:val="single" w:sz="4" w:space="0" w:color="auto"/>
              <w:right w:val="single" w:sz="4" w:space="0" w:color="auto"/>
            </w:tcBorders>
            <w:shd w:val="clear" w:color="auto" w:fill="auto"/>
            <w:noWrap/>
            <w:vAlign w:val="bottom"/>
            <w:hideMark/>
          </w:tcPr>
          <w:p w14:paraId="38249EEE"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Národní soustava kvalifikací</w:t>
            </w:r>
          </w:p>
        </w:tc>
      </w:tr>
      <w:tr w:rsidR="00E4393E" w:rsidRPr="00EB692A" w14:paraId="361EC782"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2B32A620"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lastRenderedPageBreak/>
              <w:t>NSP</w:t>
            </w:r>
          </w:p>
        </w:tc>
        <w:tc>
          <w:tcPr>
            <w:tcW w:w="4051" w:type="pct"/>
            <w:tcBorders>
              <w:top w:val="nil"/>
              <w:left w:val="nil"/>
              <w:bottom w:val="single" w:sz="4" w:space="0" w:color="auto"/>
              <w:right w:val="single" w:sz="4" w:space="0" w:color="auto"/>
            </w:tcBorders>
            <w:shd w:val="clear" w:color="auto" w:fill="auto"/>
            <w:noWrap/>
            <w:vAlign w:val="bottom"/>
            <w:hideMark/>
          </w:tcPr>
          <w:p w14:paraId="511BE4A1"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Národní soustava povolání</w:t>
            </w:r>
          </w:p>
        </w:tc>
      </w:tr>
      <w:tr w:rsidR="00E4393E" w:rsidRPr="00EB692A" w14:paraId="491460CA"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55D8A9F5"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NTK</w:t>
            </w:r>
          </w:p>
        </w:tc>
        <w:tc>
          <w:tcPr>
            <w:tcW w:w="4051" w:type="pct"/>
            <w:tcBorders>
              <w:top w:val="nil"/>
              <w:left w:val="nil"/>
              <w:bottom w:val="single" w:sz="4" w:space="0" w:color="auto"/>
              <w:right w:val="single" w:sz="4" w:space="0" w:color="auto"/>
            </w:tcBorders>
            <w:shd w:val="clear" w:color="auto" w:fill="auto"/>
            <w:noWrap/>
            <w:vAlign w:val="bottom"/>
            <w:hideMark/>
          </w:tcPr>
          <w:p w14:paraId="73FCECC6"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Národní technická knihovna</w:t>
            </w:r>
          </w:p>
        </w:tc>
      </w:tr>
      <w:tr w:rsidR="00E4393E" w:rsidRPr="00EB692A" w14:paraId="4C038A49"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2DD1FEC6"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OAI-PMH</w:t>
            </w:r>
          </w:p>
        </w:tc>
        <w:tc>
          <w:tcPr>
            <w:tcW w:w="4051" w:type="pct"/>
            <w:tcBorders>
              <w:top w:val="nil"/>
              <w:left w:val="nil"/>
              <w:bottom w:val="single" w:sz="4" w:space="0" w:color="auto"/>
              <w:right w:val="single" w:sz="4" w:space="0" w:color="auto"/>
            </w:tcBorders>
            <w:shd w:val="clear" w:color="auto" w:fill="auto"/>
            <w:noWrap/>
            <w:vAlign w:val="bottom"/>
            <w:hideMark/>
          </w:tcPr>
          <w:p w14:paraId="6C27C027"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Rozhraní pro hromadné sklízení dat</w:t>
            </w:r>
          </w:p>
        </w:tc>
      </w:tr>
      <w:tr w:rsidR="00E4393E" w:rsidRPr="00EB692A" w14:paraId="2DD1F13A"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3EDCDE92"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PIK</w:t>
            </w:r>
          </w:p>
        </w:tc>
        <w:tc>
          <w:tcPr>
            <w:tcW w:w="4051" w:type="pct"/>
            <w:tcBorders>
              <w:top w:val="nil"/>
              <w:left w:val="nil"/>
              <w:bottom w:val="single" w:sz="4" w:space="0" w:color="auto"/>
              <w:right w:val="single" w:sz="4" w:space="0" w:color="auto"/>
            </w:tcBorders>
            <w:shd w:val="clear" w:color="auto" w:fill="auto"/>
            <w:noWrap/>
            <w:vAlign w:val="bottom"/>
            <w:hideMark/>
          </w:tcPr>
          <w:p w14:paraId="3A536EE4"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Projekt internetizace knihoven</w:t>
            </w:r>
          </w:p>
        </w:tc>
      </w:tr>
      <w:tr w:rsidR="00E4393E" w:rsidRPr="00EB692A" w14:paraId="467E3F64"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6A201416"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PK</w:t>
            </w:r>
          </w:p>
        </w:tc>
        <w:tc>
          <w:tcPr>
            <w:tcW w:w="4051" w:type="pct"/>
            <w:tcBorders>
              <w:top w:val="nil"/>
              <w:left w:val="nil"/>
              <w:bottom w:val="single" w:sz="4" w:space="0" w:color="auto"/>
              <w:right w:val="single" w:sz="4" w:space="0" w:color="auto"/>
            </w:tcBorders>
            <w:shd w:val="clear" w:color="auto" w:fill="auto"/>
            <w:noWrap/>
            <w:vAlign w:val="bottom"/>
            <w:hideMark/>
          </w:tcPr>
          <w:p w14:paraId="6BAF7DE9"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Pověřená knihovna regionálními funkcemi</w:t>
            </w:r>
          </w:p>
        </w:tc>
      </w:tr>
      <w:tr w:rsidR="00E4393E" w:rsidRPr="00EB692A" w14:paraId="082CB36B" w14:textId="77777777" w:rsidTr="00035A7D">
        <w:trPr>
          <w:trHeight w:val="6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7452C0F5"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Princip PPP</w:t>
            </w:r>
          </w:p>
        </w:tc>
        <w:tc>
          <w:tcPr>
            <w:tcW w:w="4051" w:type="pct"/>
            <w:tcBorders>
              <w:top w:val="nil"/>
              <w:left w:val="nil"/>
              <w:bottom w:val="single" w:sz="4" w:space="0" w:color="auto"/>
              <w:right w:val="single" w:sz="4" w:space="0" w:color="auto"/>
            </w:tcBorders>
            <w:shd w:val="clear" w:color="auto" w:fill="auto"/>
            <w:vAlign w:val="bottom"/>
            <w:hideMark/>
          </w:tcPr>
          <w:p w14:paraId="25C16AD8"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Princip Public Private Partnership, Partnerství veřejného a soukromého sektoru při financování projektů</w:t>
            </w:r>
          </w:p>
        </w:tc>
      </w:tr>
      <w:tr w:rsidR="00E4393E" w:rsidRPr="00EB692A" w14:paraId="044AC47E" w14:textId="77777777" w:rsidTr="00035A7D">
        <w:trPr>
          <w:trHeight w:val="6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35EBC645"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Registr digitalizace</w:t>
            </w:r>
          </w:p>
        </w:tc>
        <w:tc>
          <w:tcPr>
            <w:tcW w:w="4051" w:type="pct"/>
            <w:tcBorders>
              <w:top w:val="nil"/>
              <w:left w:val="nil"/>
              <w:bottom w:val="single" w:sz="4" w:space="0" w:color="auto"/>
              <w:right w:val="single" w:sz="4" w:space="0" w:color="auto"/>
            </w:tcBorders>
            <w:shd w:val="clear" w:color="auto" w:fill="auto"/>
            <w:vAlign w:val="bottom"/>
            <w:hideMark/>
          </w:tcPr>
          <w:p w14:paraId="312219F6"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Evidence digitalizovaných dokumentů a sledování procesu zpracování, společný projekt Národní knihovny ČR, Knihovny Akademie věd ČR a společnosti INCAD</w:t>
            </w:r>
          </w:p>
        </w:tc>
      </w:tr>
      <w:tr w:rsidR="00E4393E" w:rsidRPr="00EB692A" w14:paraId="53275BC0"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4360CC3F"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RF</w:t>
            </w:r>
          </w:p>
        </w:tc>
        <w:tc>
          <w:tcPr>
            <w:tcW w:w="4051" w:type="pct"/>
            <w:tcBorders>
              <w:top w:val="nil"/>
              <w:left w:val="nil"/>
              <w:bottom w:val="single" w:sz="4" w:space="0" w:color="auto"/>
              <w:right w:val="single" w:sz="4" w:space="0" w:color="auto"/>
            </w:tcBorders>
            <w:shd w:val="clear" w:color="auto" w:fill="auto"/>
            <w:noWrap/>
            <w:vAlign w:val="bottom"/>
            <w:hideMark/>
          </w:tcPr>
          <w:p w14:paraId="738868BF"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Regionální funkce</w:t>
            </w:r>
          </w:p>
        </w:tc>
      </w:tr>
      <w:tr w:rsidR="00E4393E" w:rsidRPr="00EB692A" w14:paraId="19822368"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27F7B20A"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RIA</w:t>
            </w:r>
          </w:p>
        </w:tc>
        <w:tc>
          <w:tcPr>
            <w:tcW w:w="4051" w:type="pct"/>
            <w:tcBorders>
              <w:top w:val="nil"/>
              <w:left w:val="nil"/>
              <w:bottom w:val="single" w:sz="4" w:space="0" w:color="auto"/>
              <w:right w:val="single" w:sz="4" w:space="0" w:color="auto"/>
            </w:tcBorders>
            <w:shd w:val="clear" w:color="auto" w:fill="auto"/>
            <w:noWrap/>
            <w:vAlign w:val="bottom"/>
            <w:hideMark/>
          </w:tcPr>
          <w:p w14:paraId="6475E294"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Hodnocení dopadu regulace</w:t>
            </w:r>
          </w:p>
        </w:tc>
      </w:tr>
      <w:tr w:rsidR="00E4393E" w:rsidRPr="00EB692A" w14:paraId="45E1807E"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309505E1"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ROI</w:t>
            </w:r>
          </w:p>
        </w:tc>
        <w:tc>
          <w:tcPr>
            <w:tcW w:w="4051" w:type="pct"/>
            <w:tcBorders>
              <w:top w:val="nil"/>
              <w:left w:val="nil"/>
              <w:bottom w:val="single" w:sz="4" w:space="0" w:color="auto"/>
              <w:right w:val="single" w:sz="4" w:space="0" w:color="auto"/>
            </w:tcBorders>
            <w:shd w:val="clear" w:color="auto" w:fill="auto"/>
            <w:noWrap/>
            <w:vAlign w:val="bottom"/>
            <w:hideMark/>
          </w:tcPr>
          <w:p w14:paraId="600F4BF3"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Return on Investment (Měření efektivity vynaložených prostředků ve veřejné knihovně)</w:t>
            </w:r>
          </w:p>
        </w:tc>
      </w:tr>
      <w:tr w:rsidR="00E4393E" w:rsidRPr="00EB692A" w14:paraId="684F443D"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770B4C18"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ROP</w:t>
            </w:r>
          </w:p>
        </w:tc>
        <w:tc>
          <w:tcPr>
            <w:tcW w:w="4051" w:type="pct"/>
            <w:tcBorders>
              <w:top w:val="nil"/>
              <w:left w:val="nil"/>
              <w:bottom w:val="single" w:sz="4" w:space="0" w:color="auto"/>
              <w:right w:val="single" w:sz="4" w:space="0" w:color="auto"/>
            </w:tcBorders>
            <w:shd w:val="clear" w:color="auto" w:fill="auto"/>
            <w:noWrap/>
            <w:vAlign w:val="bottom"/>
            <w:hideMark/>
          </w:tcPr>
          <w:p w14:paraId="07732B42"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Regionální operační program</w:t>
            </w:r>
          </w:p>
        </w:tc>
      </w:tr>
      <w:tr w:rsidR="00E4393E" w:rsidRPr="00EB692A" w14:paraId="72B9912C"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43F9BA04"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RVŠ</w:t>
            </w:r>
          </w:p>
        </w:tc>
        <w:tc>
          <w:tcPr>
            <w:tcW w:w="4051" w:type="pct"/>
            <w:tcBorders>
              <w:top w:val="nil"/>
              <w:left w:val="nil"/>
              <w:bottom w:val="single" w:sz="4" w:space="0" w:color="auto"/>
              <w:right w:val="single" w:sz="4" w:space="0" w:color="auto"/>
            </w:tcBorders>
            <w:shd w:val="clear" w:color="auto" w:fill="auto"/>
            <w:noWrap/>
            <w:vAlign w:val="bottom"/>
            <w:hideMark/>
          </w:tcPr>
          <w:p w14:paraId="5E620DD5"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Rada vysokých škol</w:t>
            </w:r>
          </w:p>
        </w:tc>
      </w:tr>
      <w:tr w:rsidR="00E4393E" w:rsidRPr="00EB692A" w14:paraId="68FE95DD"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54033B4C"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RVVI</w:t>
            </w:r>
          </w:p>
        </w:tc>
        <w:tc>
          <w:tcPr>
            <w:tcW w:w="4051" w:type="pct"/>
            <w:tcBorders>
              <w:top w:val="nil"/>
              <w:left w:val="nil"/>
              <w:bottom w:val="single" w:sz="4" w:space="0" w:color="auto"/>
              <w:right w:val="single" w:sz="4" w:space="0" w:color="auto"/>
            </w:tcBorders>
            <w:shd w:val="clear" w:color="auto" w:fill="auto"/>
            <w:noWrap/>
            <w:vAlign w:val="bottom"/>
            <w:hideMark/>
          </w:tcPr>
          <w:p w14:paraId="1B06A542"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Rada pro výzkum, vývoj a inovace</w:t>
            </w:r>
          </w:p>
        </w:tc>
      </w:tr>
      <w:tr w:rsidR="00E4393E" w:rsidRPr="00EB692A" w14:paraId="73B89A28"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09C824AB"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SDRUK</w:t>
            </w:r>
          </w:p>
        </w:tc>
        <w:tc>
          <w:tcPr>
            <w:tcW w:w="4051" w:type="pct"/>
            <w:tcBorders>
              <w:top w:val="nil"/>
              <w:left w:val="nil"/>
              <w:bottom w:val="single" w:sz="4" w:space="0" w:color="auto"/>
              <w:right w:val="single" w:sz="4" w:space="0" w:color="auto"/>
            </w:tcBorders>
            <w:shd w:val="clear" w:color="auto" w:fill="auto"/>
            <w:noWrap/>
            <w:vAlign w:val="bottom"/>
            <w:hideMark/>
          </w:tcPr>
          <w:p w14:paraId="5E335E61"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Sdružení knihoven ČR</w:t>
            </w:r>
          </w:p>
        </w:tc>
      </w:tr>
      <w:tr w:rsidR="00E4393E" w:rsidRPr="00EB692A" w14:paraId="1F58B6F7"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0BFEF874"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SK ČR</w:t>
            </w:r>
          </w:p>
        </w:tc>
        <w:tc>
          <w:tcPr>
            <w:tcW w:w="4051" w:type="pct"/>
            <w:tcBorders>
              <w:top w:val="nil"/>
              <w:left w:val="nil"/>
              <w:bottom w:val="single" w:sz="4" w:space="0" w:color="auto"/>
              <w:right w:val="single" w:sz="4" w:space="0" w:color="auto"/>
            </w:tcBorders>
            <w:shd w:val="clear" w:color="auto" w:fill="auto"/>
            <w:noWrap/>
            <w:vAlign w:val="bottom"/>
            <w:hideMark/>
          </w:tcPr>
          <w:p w14:paraId="4F8E40CC"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Souborný katalog ČR</w:t>
            </w:r>
          </w:p>
        </w:tc>
      </w:tr>
      <w:tr w:rsidR="00E4393E" w:rsidRPr="00EB692A" w14:paraId="3B597D27"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296FE7F1"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SKIP</w:t>
            </w:r>
          </w:p>
        </w:tc>
        <w:tc>
          <w:tcPr>
            <w:tcW w:w="4051" w:type="pct"/>
            <w:tcBorders>
              <w:top w:val="nil"/>
              <w:left w:val="nil"/>
              <w:bottom w:val="single" w:sz="4" w:space="0" w:color="auto"/>
              <w:right w:val="single" w:sz="4" w:space="0" w:color="auto"/>
            </w:tcBorders>
            <w:shd w:val="clear" w:color="auto" w:fill="auto"/>
            <w:noWrap/>
            <w:vAlign w:val="bottom"/>
            <w:hideMark/>
          </w:tcPr>
          <w:p w14:paraId="4521C398"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Svaz knihovníků a informačních pracovníků ČR</w:t>
            </w:r>
          </w:p>
        </w:tc>
      </w:tr>
      <w:tr w:rsidR="00E4393E" w:rsidRPr="00EB692A" w14:paraId="6D5A99C1"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73232053"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ÚKR</w:t>
            </w:r>
          </w:p>
        </w:tc>
        <w:tc>
          <w:tcPr>
            <w:tcW w:w="4051" w:type="pct"/>
            <w:tcBorders>
              <w:top w:val="nil"/>
              <w:left w:val="nil"/>
              <w:bottom w:val="single" w:sz="4" w:space="0" w:color="auto"/>
              <w:right w:val="single" w:sz="4" w:space="0" w:color="auto"/>
            </w:tcBorders>
            <w:shd w:val="clear" w:color="auto" w:fill="auto"/>
            <w:noWrap/>
            <w:vAlign w:val="bottom"/>
            <w:hideMark/>
          </w:tcPr>
          <w:p w14:paraId="259C0438"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Ústřední knihovnická rada</w:t>
            </w:r>
          </w:p>
        </w:tc>
      </w:tr>
      <w:tr w:rsidR="00E4393E" w:rsidRPr="00EB692A" w14:paraId="31B64C6B"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47C970E8"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UNESCO</w:t>
            </w:r>
          </w:p>
        </w:tc>
        <w:tc>
          <w:tcPr>
            <w:tcW w:w="4051" w:type="pct"/>
            <w:tcBorders>
              <w:top w:val="nil"/>
              <w:left w:val="nil"/>
              <w:bottom w:val="single" w:sz="4" w:space="0" w:color="auto"/>
              <w:right w:val="single" w:sz="4" w:space="0" w:color="auto"/>
            </w:tcBorders>
            <w:shd w:val="clear" w:color="auto" w:fill="auto"/>
            <w:noWrap/>
            <w:vAlign w:val="bottom"/>
            <w:hideMark/>
          </w:tcPr>
          <w:p w14:paraId="15FD4E6C"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Organizace OSN pro výchovu, vědu a kulturu</w:t>
            </w:r>
          </w:p>
        </w:tc>
      </w:tr>
      <w:tr w:rsidR="00E4393E" w:rsidRPr="00EB692A" w14:paraId="5472EC7B" w14:textId="77777777" w:rsidTr="00035A7D">
        <w:trPr>
          <w:trHeight w:val="9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399E6DC7"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UNIV3</w:t>
            </w:r>
          </w:p>
        </w:tc>
        <w:tc>
          <w:tcPr>
            <w:tcW w:w="4051" w:type="pct"/>
            <w:tcBorders>
              <w:top w:val="nil"/>
              <w:left w:val="nil"/>
              <w:bottom w:val="single" w:sz="4" w:space="0" w:color="auto"/>
              <w:right w:val="single" w:sz="4" w:space="0" w:color="auto"/>
            </w:tcBorders>
            <w:shd w:val="clear" w:color="auto" w:fill="auto"/>
            <w:vAlign w:val="bottom"/>
            <w:hideMark/>
          </w:tcPr>
          <w:p w14:paraId="0DE63B05"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Projekt podporující rekvalifikace a propojení s tzv. "procesem uznávání" znalostí a dovedností, které se zájemci naučili během života i mimo školu, projekt Národního ústavu pro vzdělávání</w:t>
            </w:r>
          </w:p>
        </w:tc>
      </w:tr>
      <w:tr w:rsidR="00E4393E" w:rsidRPr="00EB692A" w14:paraId="0591DAA5" w14:textId="77777777" w:rsidTr="00035A7D">
        <w:trPr>
          <w:trHeight w:val="6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57E71754"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URN:NBN</w:t>
            </w:r>
          </w:p>
        </w:tc>
        <w:tc>
          <w:tcPr>
            <w:tcW w:w="4051" w:type="pct"/>
            <w:tcBorders>
              <w:top w:val="nil"/>
              <w:left w:val="nil"/>
              <w:bottom w:val="single" w:sz="4" w:space="0" w:color="auto"/>
              <w:right w:val="single" w:sz="4" w:space="0" w:color="auto"/>
            </w:tcBorders>
            <w:shd w:val="clear" w:color="auto" w:fill="auto"/>
            <w:vAlign w:val="bottom"/>
            <w:hideMark/>
          </w:tcPr>
          <w:p w14:paraId="5776D9E4"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 xml:space="preserve"> URN – Universal Resource Name, NBN – National Bibliography Number, identifikátor digitálních objektů</w:t>
            </w:r>
          </w:p>
        </w:tc>
      </w:tr>
      <w:tr w:rsidR="00E4393E" w:rsidRPr="00EB692A" w14:paraId="7AE52693"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477DA51D"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UUID</w:t>
            </w:r>
          </w:p>
        </w:tc>
        <w:tc>
          <w:tcPr>
            <w:tcW w:w="4051" w:type="pct"/>
            <w:tcBorders>
              <w:top w:val="nil"/>
              <w:left w:val="nil"/>
              <w:bottom w:val="single" w:sz="4" w:space="0" w:color="auto"/>
              <w:right w:val="single" w:sz="4" w:space="0" w:color="auto"/>
            </w:tcBorders>
            <w:shd w:val="clear" w:color="auto" w:fill="auto"/>
            <w:noWrap/>
            <w:vAlign w:val="bottom"/>
            <w:hideMark/>
          </w:tcPr>
          <w:p w14:paraId="3A3413B7"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Universaly Unique Identifier, identifikátor digitálních objektů</w:t>
            </w:r>
          </w:p>
        </w:tc>
      </w:tr>
      <w:tr w:rsidR="00E4393E" w:rsidRPr="00EB692A" w14:paraId="51D0FBF4"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4405C01A"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VaVaI</w:t>
            </w:r>
          </w:p>
        </w:tc>
        <w:tc>
          <w:tcPr>
            <w:tcW w:w="4051" w:type="pct"/>
            <w:tcBorders>
              <w:top w:val="nil"/>
              <w:left w:val="nil"/>
              <w:bottom w:val="single" w:sz="4" w:space="0" w:color="auto"/>
              <w:right w:val="single" w:sz="4" w:space="0" w:color="auto"/>
            </w:tcBorders>
            <w:shd w:val="clear" w:color="auto" w:fill="auto"/>
            <w:noWrap/>
            <w:vAlign w:val="bottom"/>
            <w:hideMark/>
          </w:tcPr>
          <w:p w14:paraId="2BA77219"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Výzkum, vývoj a Inovace</w:t>
            </w:r>
          </w:p>
        </w:tc>
      </w:tr>
      <w:tr w:rsidR="00E4393E" w:rsidRPr="00EB692A" w14:paraId="7F558759"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595E956F"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VISK</w:t>
            </w:r>
          </w:p>
        </w:tc>
        <w:tc>
          <w:tcPr>
            <w:tcW w:w="4051" w:type="pct"/>
            <w:tcBorders>
              <w:top w:val="nil"/>
              <w:left w:val="nil"/>
              <w:bottom w:val="single" w:sz="4" w:space="0" w:color="auto"/>
              <w:right w:val="single" w:sz="4" w:space="0" w:color="auto"/>
            </w:tcBorders>
            <w:shd w:val="clear" w:color="auto" w:fill="auto"/>
            <w:noWrap/>
            <w:vAlign w:val="bottom"/>
            <w:hideMark/>
          </w:tcPr>
          <w:p w14:paraId="1C979C57"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Veřejné informační služby knihoven, program MK</w:t>
            </w:r>
          </w:p>
        </w:tc>
      </w:tr>
      <w:tr w:rsidR="00E4393E" w:rsidRPr="00EB692A" w14:paraId="59B402AB"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0F36680E"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VKIS</w:t>
            </w:r>
          </w:p>
        </w:tc>
        <w:tc>
          <w:tcPr>
            <w:tcW w:w="4051" w:type="pct"/>
            <w:tcBorders>
              <w:top w:val="nil"/>
              <w:left w:val="nil"/>
              <w:bottom w:val="single" w:sz="4" w:space="0" w:color="auto"/>
              <w:right w:val="single" w:sz="4" w:space="0" w:color="auto"/>
            </w:tcBorders>
            <w:shd w:val="clear" w:color="auto" w:fill="auto"/>
            <w:noWrap/>
            <w:vAlign w:val="bottom"/>
            <w:hideMark/>
          </w:tcPr>
          <w:p w14:paraId="3542AB57"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Veřejné knihovnické a informační služby</w:t>
            </w:r>
          </w:p>
        </w:tc>
      </w:tr>
      <w:tr w:rsidR="00E4393E" w:rsidRPr="00EB692A" w14:paraId="1E754870" w14:textId="77777777" w:rsidTr="00035A7D">
        <w:trPr>
          <w:trHeight w:val="300"/>
        </w:trPr>
        <w:tc>
          <w:tcPr>
            <w:tcW w:w="949" w:type="pct"/>
            <w:tcBorders>
              <w:top w:val="nil"/>
              <w:left w:val="single" w:sz="4" w:space="0" w:color="auto"/>
              <w:bottom w:val="single" w:sz="4" w:space="0" w:color="auto"/>
              <w:right w:val="single" w:sz="4" w:space="0" w:color="auto"/>
            </w:tcBorders>
            <w:shd w:val="clear" w:color="auto" w:fill="auto"/>
            <w:noWrap/>
            <w:vAlign w:val="bottom"/>
            <w:hideMark/>
          </w:tcPr>
          <w:p w14:paraId="69D740B2"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VPK</w:t>
            </w:r>
          </w:p>
        </w:tc>
        <w:tc>
          <w:tcPr>
            <w:tcW w:w="4051" w:type="pct"/>
            <w:tcBorders>
              <w:top w:val="nil"/>
              <w:left w:val="nil"/>
              <w:bottom w:val="single" w:sz="4" w:space="0" w:color="auto"/>
              <w:right w:val="single" w:sz="4" w:space="0" w:color="auto"/>
            </w:tcBorders>
            <w:shd w:val="clear" w:color="auto" w:fill="auto"/>
            <w:noWrap/>
            <w:vAlign w:val="bottom"/>
            <w:hideMark/>
          </w:tcPr>
          <w:p w14:paraId="01D9E00F" w14:textId="77777777" w:rsidR="00E4393E" w:rsidRPr="00EB692A" w:rsidRDefault="00E4393E" w:rsidP="002B5E9F">
            <w:pPr>
              <w:spacing w:after="0" w:line="240" w:lineRule="auto"/>
              <w:rPr>
                <w:rFonts w:ascii="Times New Roman" w:eastAsia="Times New Roman" w:hAnsi="Times New Roman" w:cs="Times New Roman"/>
                <w:sz w:val="24"/>
                <w:szCs w:val="24"/>
                <w:lang w:eastAsia="cs-CZ"/>
              </w:rPr>
            </w:pPr>
            <w:r w:rsidRPr="00EB692A">
              <w:rPr>
                <w:rFonts w:ascii="Times New Roman" w:eastAsia="Times New Roman" w:hAnsi="Times New Roman" w:cs="Times New Roman"/>
                <w:sz w:val="24"/>
                <w:szCs w:val="24"/>
                <w:lang w:eastAsia="cs-CZ"/>
              </w:rPr>
              <w:t>Virtuální polytechnická knihovna</w:t>
            </w:r>
          </w:p>
        </w:tc>
      </w:tr>
    </w:tbl>
    <w:p w14:paraId="1468B1E1" w14:textId="77777777" w:rsidR="00E4393E" w:rsidRPr="00EB692A" w:rsidRDefault="00E4393E" w:rsidP="00E4393E">
      <w:pPr>
        <w:spacing w:after="0" w:line="240" w:lineRule="auto"/>
        <w:rPr>
          <w:rFonts w:ascii="Times New Roman" w:hAnsi="Times New Roman" w:cs="Times New Roman"/>
          <w:sz w:val="24"/>
          <w:szCs w:val="24"/>
        </w:rPr>
      </w:pPr>
    </w:p>
    <w:p w14:paraId="0F7CD045" w14:textId="77777777" w:rsidR="0009295A" w:rsidRPr="00EB692A" w:rsidRDefault="0009295A" w:rsidP="007B34C0">
      <w:pPr>
        <w:spacing w:line="240" w:lineRule="auto"/>
        <w:rPr>
          <w:rFonts w:ascii="Times New Roman" w:hAnsi="Times New Roman" w:cs="Times New Roman"/>
          <w:sz w:val="24"/>
          <w:szCs w:val="24"/>
        </w:rPr>
      </w:pPr>
    </w:p>
    <w:sectPr w:rsidR="0009295A" w:rsidRPr="00EB692A" w:rsidSect="002B5E9F">
      <w:headerReference w:type="default" r:id="rId44"/>
      <w:footerReference w:type="default" r:id="rId45"/>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C8C8B4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F185F6" w14:textId="77777777" w:rsidR="00EB692A" w:rsidRDefault="00EB692A" w:rsidP="00E4393E">
      <w:pPr>
        <w:spacing w:after="0" w:line="240" w:lineRule="auto"/>
      </w:pPr>
      <w:r>
        <w:separator/>
      </w:r>
    </w:p>
  </w:endnote>
  <w:endnote w:type="continuationSeparator" w:id="0">
    <w:p w14:paraId="723D12AF" w14:textId="77777777" w:rsidR="00EB692A" w:rsidRDefault="00EB692A" w:rsidP="00E43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Arial Unicode MS"/>
    <w:charset w:val="01"/>
    <w:family w:val="auto"/>
    <w:pitch w:val="variable"/>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 w:name="Liberation Serif">
    <w:altName w:val="Times New Roman"/>
    <w:charset w:val="01"/>
    <w:family w:val="roman"/>
    <w:pitch w:val="variable"/>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0015146"/>
      <w:docPartObj>
        <w:docPartGallery w:val="Page Numbers (Bottom of Page)"/>
        <w:docPartUnique/>
      </w:docPartObj>
    </w:sdtPr>
    <w:sdtEndPr/>
    <w:sdtContent>
      <w:p w14:paraId="7296CB7A" w14:textId="77777777" w:rsidR="00EB692A" w:rsidRDefault="00EB692A">
        <w:pPr>
          <w:pStyle w:val="Zpat"/>
          <w:jc w:val="right"/>
        </w:pPr>
        <w:r>
          <w:fldChar w:fldCharType="begin"/>
        </w:r>
        <w:r>
          <w:instrText>PAGE   \* MERGEFORMAT</w:instrText>
        </w:r>
        <w:r>
          <w:fldChar w:fldCharType="separate"/>
        </w:r>
        <w:r w:rsidR="009B3DA3">
          <w:rPr>
            <w:noProof/>
          </w:rPr>
          <w:t>2</w:t>
        </w:r>
        <w:r>
          <w:rPr>
            <w:noProof/>
          </w:rPr>
          <w:fldChar w:fldCharType="end"/>
        </w:r>
      </w:p>
    </w:sdtContent>
  </w:sdt>
  <w:p w14:paraId="1E08F8B0" w14:textId="77777777" w:rsidR="00EB692A" w:rsidRDefault="00EB692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99B179" w14:textId="77777777" w:rsidR="00EB692A" w:rsidRDefault="00EB692A" w:rsidP="00E4393E">
      <w:pPr>
        <w:spacing w:after="0" w:line="240" w:lineRule="auto"/>
      </w:pPr>
      <w:r>
        <w:separator/>
      </w:r>
    </w:p>
  </w:footnote>
  <w:footnote w:type="continuationSeparator" w:id="0">
    <w:p w14:paraId="04F08CD2" w14:textId="77777777" w:rsidR="00EB692A" w:rsidRDefault="00EB692A" w:rsidP="00E4393E">
      <w:pPr>
        <w:spacing w:after="0" w:line="240" w:lineRule="auto"/>
      </w:pPr>
      <w:r>
        <w:continuationSeparator/>
      </w:r>
    </w:p>
  </w:footnote>
  <w:footnote w:id="1">
    <w:p w14:paraId="56ED72F6" w14:textId="77777777" w:rsidR="00EB692A" w:rsidRDefault="00EB692A" w:rsidP="00E4393E">
      <w:pPr>
        <w:pStyle w:val="Textpoznpodarou"/>
      </w:pPr>
      <w:r>
        <w:rPr>
          <w:rStyle w:val="Znakapoznpodarou"/>
        </w:rPr>
        <w:footnoteRef/>
      </w:r>
      <w:r>
        <w:t xml:space="preserve"> § 4 zákona č. 257/2001 Sb., o knihovnách a poskytování veřejných knihovnických a informačních služeb, v platném znění</w:t>
      </w:r>
    </w:p>
  </w:footnote>
  <w:footnote w:id="2">
    <w:p w14:paraId="6E601A3C" w14:textId="77777777" w:rsidR="00EB692A" w:rsidRDefault="00EB692A" w:rsidP="00E4393E">
      <w:pPr>
        <w:pStyle w:val="Textpoznpodarou"/>
      </w:pPr>
      <w:r>
        <w:footnoteRef/>
      </w:r>
      <w:r>
        <w:t xml:space="preserve"> </w:t>
      </w:r>
      <w:r>
        <w:rPr>
          <w:bCs/>
        </w:rPr>
        <w:t>systém Kramerius 4 je určen pro zpřístupnění digitalizovaných dokumentů</w:t>
      </w:r>
    </w:p>
  </w:footnote>
  <w:footnote w:id="3">
    <w:p w14:paraId="77DB6BF3" w14:textId="77777777" w:rsidR="00EB692A" w:rsidRDefault="00EB692A" w:rsidP="00E4393E">
      <w:pPr>
        <w:pStyle w:val="Textpoznpodarou"/>
      </w:pPr>
      <w:r>
        <w:rPr>
          <w:rStyle w:val="Znakapoznpodarou"/>
        </w:rPr>
        <w:footnoteRef/>
      </w:r>
      <w:r>
        <w:t xml:space="preserve"> Document Delivery Service, služba zprostředkování dokumentů klasickou i elektronickou cestou</w:t>
      </w:r>
    </w:p>
  </w:footnote>
  <w:footnote w:id="4">
    <w:p w14:paraId="37C948BB" w14:textId="77777777" w:rsidR="00EB692A" w:rsidRDefault="00EB692A" w:rsidP="00E4393E">
      <w:pPr>
        <w:pStyle w:val="Textpoznpodarou"/>
      </w:pPr>
      <w:r>
        <w:rPr>
          <w:rStyle w:val="Znakapoznpodarou"/>
        </w:rPr>
        <w:footnoteRef/>
      </w:r>
      <w:r>
        <w:t xml:space="preserve"> Meziknihovní výpůjční služby</w:t>
      </w:r>
    </w:p>
  </w:footnote>
  <w:footnote w:id="5">
    <w:p w14:paraId="3FF806B9" w14:textId="77777777" w:rsidR="00EB692A" w:rsidRDefault="00EB692A" w:rsidP="00E4393E">
      <w:pPr>
        <w:pStyle w:val="Textpoznpodarou"/>
      </w:pPr>
      <w:r>
        <w:rPr>
          <w:rStyle w:val="Znakapoznpodarou"/>
        </w:rPr>
        <w:footnoteRef/>
      </w:r>
      <w:r>
        <w:t xml:space="preserve"> </w:t>
      </w:r>
      <w:r w:rsidRPr="005B5670">
        <w:t>Metodický pokyn Ministerstva kultury k vymezení standardu veřejných knihovnických a informačních služeb poskytovaných knihovnami zřizovanými a/nebo provozovanými obcemi a kraji na území České republiky; dostupný na www.mkcr.cz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BB866" w14:textId="77777777" w:rsidR="00EB692A" w:rsidRDefault="00EB692A" w:rsidP="002B5E9F">
    <w:pPr>
      <w:pStyle w:val="Zhlav"/>
      <w:jc w:val="right"/>
    </w:pPr>
    <w:r w:rsidRPr="004D184C">
      <w:rPr>
        <w:rFonts w:ascii="Times New Roman" w:hAnsi="Times New Roman" w:cs="Times New Roman"/>
      </w:rPr>
      <w:t>Příloha č.</w:t>
    </w:r>
    <w:r w:rsidRPr="005D32D8">
      <w:rPr>
        <w:rFonts w:ascii="Times New Roman" w:hAnsi="Times New Roman" w:cs="Times New Roman"/>
      </w:rPr>
      <w:t xml:space="preserve"> </w:t>
    </w:r>
    <w: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A8D0E81A"/>
    <w:name w:val="WW8Num3"/>
    <w:lvl w:ilvl="0">
      <w:start w:val="2"/>
      <w:numFmt w:val="decimal"/>
      <w:lvlText w:val="%1."/>
      <w:lvlJc w:val="left"/>
      <w:pPr>
        <w:tabs>
          <w:tab w:val="num" w:pos="-360"/>
        </w:tabs>
        <w:ind w:left="360" w:hanging="360"/>
      </w:pPr>
      <w:rPr>
        <w:rFonts w:hint="default"/>
        <w:b/>
        <w:bCs/>
        <w:i w:val="0"/>
        <w:iCs w:val="0"/>
        <w:color w:val="auto"/>
        <w:sz w:val="24"/>
        <w:szCs w:val="24"/>
        <w:lang w:eastAsia="cs-CZ"/>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4027E77"/>
    <w:multiLevelType w:val="hybridMultilevel"/>
    <w:tmpl w:val="DFF8C4E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0B7548CD"/>
    <w:multiLevelType w:val="hybridMultilevel"/>
    <w:tmpl w:val="39BC2B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CFB31DD"/>
    <w:multiLevelType w:val="multilevel"/>
    <w:tmpl w:val="7CECDE56"/>
    <w:lvl w:ilvl="0">
      <w:start w:val="1"/>
      <w:numFmt w:val="decimal"/>
      <w:lvlText w:val="%1."/>
      <w:lvlJc w:val="left"/>
      <w:pPr>
        <w:tabs>
          <w:tab w:val="num" w:pos="-360"/>
        </w:tabs>
        <w:ind w:left="360" w:hanging="360"/>
      </w:pPr>
      <w:rPr>
        <w:rFonts w:hint="default"/>
        <w:b/>
        <w:bCs/>
        <w:i w:val="0"/>
        <w:iCs w:val="0"/>
        <w:color w:val="auto"/>
        <w:sz w:val="24"/>
        <w:szCs w:val="24"/>
        <w:lang w:eastAsia="cs-CZ"/>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cs="Wingdings"/>
      </w:rPr>
    </w:lvl>
    <w:lvl w:ilvl="3">
      <w:start w:val="1"/>
      <w:numFmt w:val="bullet"/>
      <w:lvlText w:val=""/>
      <w:lvlJc w:val="left"/>
      <w:pPr>
        <w:tabs>
          <w:tab w:val="num" w:pos="-360"/>
        </w:tabs>
        <w:ind w:left="2520" w:hanging="360"/>
      </w:pPr>
      <w:rPr>
        <w:rFonts w:ascii="Symbol" w:hAnsi="Symbol" w:cs="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cs="Wingdings"/>
      </w:rPr>
    </w:lvl>
    <w:lvl w:ilvl="6">
      <w:start w:val="1"/>
      <w:numFmt w:val="bullet"/>
      <w:lvlText w:val=""/>
      <w:lvlJc w:val="left"/>
      <w:pPr>
        <w:tabs>
          <w:tab w:val="num" w:pos="-360"/>
        </w:tabs>
        <w:ind w:left="4680" w:hanging="360"/>
      </w:pPr>
      <w:rPr>
        <w:rFonts w:ascii="Symbol" w:hAnsi="Symbol" w:cs="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cs="Wingdings"/>
      </w:rPr>
    </w:lvl>
  </w:abstractNum>
  <w:abstractNum w:abstractNumId="6">
    <w:nsid w:val="169C216E"/>
    <w:multiLevelType w:val="hybridMultilevel"/>
    <w:tmpl w:val="1EAAC594"/>
    <w:lvl w:ilvl="0" w:tplc="0405000F">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1A3A5F31"/>
    <w:multiLevelType w:val="hybridMultilevel"/>
    <w:tmpl w:val="3AA2E9EC"/>
    <w:lvl w:ilvl="0" w:tplc="5CCC9192">
      <w:start w:val="3"/>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AE5008E"/>
    <w:multiLevelType w:val="multilevel"/>
    <w:tmpl w:val="C0AE6EC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E472EBC"/>
    <w:multiLevelType w:val="hybridMultilevel"/>
    <w:tmpl w:val="2320F0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FB651C5"/>
    <w:multiLevelType w:val="hybridMultilevel"/>
    <w:tmpl w:val="B980E786"/>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nsid w:val="24F87016"/>
    <w:multiLevelType w:val="hybridMultilevel"/>
    <w:tmpl w:val="9884AEBC"/>
    <w:lvl w:ilvl="0" w:tplc="FC32B772">
      <w:start w:val="1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5E32241"/>
    <w:multiLevelType w:val="hybridMultilevel"/>
    <w:tmpl w:val="9156F98E"/>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nsid w:val="28015C38"/>
    <w:multiLevelType w:val="hybridMultilevel"/>
    <w:tmpl w:val="BE54148C"/>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nsid w:val="281C6359"/>
    <w:multiLevelType w:val="hybridMultilevel"/>
    <w:tmpl w:val="21DECB50"/>
    <w:lvl w:ilvl="0" w:tplc="7C1474D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9F84847"/>
    <w:multiLevelType w:val="hybridMultilevel"/>
    <w:tmpl w:val="5F6E6838"/>
    <w:lvl w:ilvl="0" w:tplc="BE4635B2">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2453CB7"/>
    <w:multiLevelType w:val="hybridMultilevel"/>
    <w:tmpl w:val="572C9E84"/>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nsid w:val="33AA3799"/>
    <w:multiLevelType w:val="hybridMultilevel"/>
    <w:tmpl w:val="314C883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nsid w:val="36EB2205"/>
    <w:multiLevelType w:val="hybridMultilevel"/>
    <w:tmpl w:val="6382EA84"/>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9">
    <w:nsid w:val="36FF0147"/>
    <w:multiLevelType w:val="hybridMultilevel"/>
    <w:tmpl w:val="8152C0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BD2303A"/>
    <w:multiLevelType w:val="hybridMultilevel"/>
    <w:tmpl w:val="F3F0D68C"/>
    <w:name w:val="WW8Num322"/>
    <w:lvl w:ilvl="0" w:tplc="3A2ACE86">
      <w:start w:val="1"/>
      <w:numFmt w:val="decimal"/>
      <w:lvlText w:val="%1."/>
      <w:lvlJc w:val="left"/>
      <w:pPr>
        <w:ind w:left="36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C0D7C50"/>
    <w:multiLevelType w:val="hybridMultilevel"/>
    <w:tmpl w:val="946A1DE2"/>
    <w:lvl w:ilvl="0" w:tplc="4036BC6A">
      <w:start w:val="1"/>
      <w:numFmt w:val="decimal"/>
      <w:lvlText w:val="%1."/>
      <w:lvlJc w:val="left"/>
      <w:pPr>
        <w:ind w:left="360" w:hanging="360"/>
      </w:pPr>
      <w:rPr>
        <w:rFonts w:hint="default"/>
      </w:rPr>
    </w:lvl>
    <w:lvl w:ilvl="1" w:tplc="04050001">
      <w:start w:val="1"/>
      <w:numFmt w:val="bullet"/>
      <w:lvlText w:val=""/>
      <w:lvlJc w:val="left"/>
      <w:pPr>
        <w:ind w:left="1080" w:hanging="360"/>
      </w:pPr>
      <w:rPr>
        <w:rFonts w:ascii="Symbol" w:hAnsi="Symbo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nsid w:val="40B34672"/>
    <w:multiLevelType w:val="hybridMultilevel"/>
    <w:tmpl w:val="F3B2A316"/>
    <w:lvl w:ilvl="0" w:tplc="0405000F">
      <w:start w:val="1"/>
      <w:numFmt w:val="decimal"/>
      <w:lvlText w:val="%1."/>
      <w:lvlJc w:val="left"/>
      <w:pPr>
        <w:ind w:left="579" w:hanging="360"/>
      </w:pPr>
      <w:rPr>
        <w:rFonts w:hint="default"/>
      </w:rPr>
    </w:lvl>
    <w:lvl w:ilvl="1" w:tplc="04050003" w:tentative="1">
      <w:start w:val="1"/>
      <w:numFmt w:val="bullet"/>
      <w:lvlText w:val="o"/>
      <w:lvlJc w:val="left"/>
      <w:pPr>
        <w:ind w:left="1299" w:hanging="360"/>
      </w:pPr>
      <w:rPr>
        <w:rFonts w:ascii="Courier New" w:hAnsi="Courier New" w:cs="Courier New" w:hint="default"/>
      </w:rPr>
    </w:lvl>
    <w:lvl w:ilvl="2" w:tplc="04050005" w:tentative="1">
      <w:start w:val="1"/>
      <w:numFmt w:val="bullet"/>
      <w:lvlText w:val=""/>
      <w:lvlJc w:val="left"/>
      <w:pPr>
        <w:ind w:left="2019" w:hanging="360"/>
      </w:pPr>
      <w:rPr>
        <w:rFonts w:ascii="Wingdings" w:hAnsi="Wingdings" w:hint="default"/>
      </w:rPr>
    </w:lvl>
    <w:lvl w:ilvl="3" w:tplc="04050001" w:tentative="1">
      <w:start w:val="1"/>
      <w:numFmt w:val="bullet"/>
      <w:lvlText w:val=""/>
      <w:lvlJc w:val="left"/>
      <w:pPr>
        <w:ind w:left="2739" w:hanging="360"/>
      </w:pPr>
      <w:rPr>
        <w:rFonts w:ascii="Symbol" w:hAnsi="Symbol" w:hint="default"/>
      </w:rPr>
    </w:lvl>
    <w:lvl w:ilvl="4" w:tplc="04050003" w:tentative="1">
      <w:start w:val="1"/>
      <w:numFmt w:val="bullet"/>
      <w:lvlText w:val="o"/>
      <w:lvlJc w:val="left"/>
      <w:pPr>
        <w:ind w:left="3459" w:hanging="360"/>
      </w:pPr>
      <w:rPr>
        <w:rFonts w:ascii="Courier New" w:hAnsi="Courier New" w:cs="Courier New" w:hint="default"/>
      </w:rPr>
    </w:lvl>
    <w:lvl w:ilvl="5" w:tplc="04050005" w:tentative="1">
      <w:start w:val="1"/>
      <w:numFmt w:val="bullet"/>
      <w:lvlText w:val=""/>
      <w:lvlJc w:val="left"/>
      <w:pPr>
        <w:ind w:left="4179" w:hanging="360"/>
      </w:pPr>
      <w:rPr>
        <w:rFonts w:ascii="Wingdings" w:hAnsi="Wingdings" w:hint="default"/>
      </w:rPr>
    </w:lvl>
    <w:lvl w:ilvl="6" w:tplc="04050001" w:tentative="1">
      <w:start w:val="1"/>
      <w:numFmt w:val="bullet"/>
      <w:lvlText w:val=""/>
      <w:lvlJc w:val="left"/>
      <w:pPr>
        <w:ind w:left="4899" w:hanging="360"/>
      </w:pPr>
      <w:rPr>
        <w:rFonts w:ascii="Symbol" w:hAnsi="Symbol" w:hint="default"/>
      </w:rPr>
    </w:lvl>
    <w:lvl w:ilvl="7" w:tplc="04050003" w:tentative="1">
      <w:start w:val="1"/>
      <w:numFmt w:val="bullet"/>
      <w:lvlText w:val="o"/>
      <w:lvlJc w:val="left"/>
      <w:pPr>
        <w:ind w:left="5619" w:hanging="360"/>
      </w:pPr>
      <w:rPr>
        <w:rFonts w:ascii="Courier New" w:hAnsi="Courier New" w:cs="Courier New" w:hint="default"/>
      </w:rPr>
    </w:lvl>
    <w:lvl w:ilvl="8" w:tplc="04050005" w:tentative="1">
      <w:start w:val="1"/>
      <w:numFmt w:val="bullet"/>
      <w:lvlText w:val=""/>
      <w:lvlJc w:val="left"/>
      <w:pPr>
        <w:ind w:left="6339" w:hanging="360"/>
      </w:pPr>
      <w:rPr>
        <w:rFonts w:ascii="Wingdings" w:hAnsi="Wingdings" w:hint="default"/>
      </w:rPr>
    </w:lvl>
  </w:abstractNum>
  <w:abstractNum w:abstractNumId="23">
    <w:nsid w:val="411E5D96"/>
    <w:multiLevelType w:val="hybridMultilevel"/>
    <w:tmpl w:val="83689514"/>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nsid w:val="42823281"/>
    <w:multiLevelType w:val="hybridMultilevel"/>
    <w:tmpl w:val="96269D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3D50A7B"/>
    <w:multiLevelType w:val="multilevel"/>
    <w:tmpl w:val="8B4A126A"/>
    <w:lvl w:ilvl="0">
      <w:start w:val="1"/>
      <w:numFmt w:val="decimal"/>
      <w:lvlText w:val="%1."/>
      <w:lvlJc w:val="left"/>
      <w:pPr>
        <w:ind w:left="1440" w:firstLine="1080"/>
      </w:p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6">
    <w:nsid w:val="46671301"/>
    <w:multiLevelType w:val="hybridMultilevel"/>
    <w:tmpl w:val="258CB45A"/>
    <w:lvl w:ilvl="0" w:tplc="04050001">
      <w:start w:val="1"/>
      <w:numFmt w:val="bullet"/>
      <w:lvlText w:val=""/>
      <w:lvlJc w:val="left"/>
      <w:pPr>
        <w:ind w:left="720" w:hanging="360"/>
      </w:pPr>
      <w:rPr>
        <w:rFonts w:ascii="Symbol" w:hAnsi="Symbol" w:hint="default"/>
      </w:rPr>
    </w:lvl>
    <w:lvl w:ilvl="1" w:tplc="D0E45B90">
      <w:numFmt w:val="bullet"/>
      <w:lvlText w:val="-"/>
      <w:lvlJc w:val="left"/>
      <w:pPr>
        <w:ind w:left="1440" w:hanging="360"/>
      </w:pPr>
      <w:rPr>
        <w:rFonts w:ascii="Times New Roman" w:eastAsia="Calibri" w:hAnsi="Times New Roman" w:cs="Times New Roman" w:hint="default"/>
      </w:rPr>
    </w:lvl>
    <w:lvl w:ilvl="2" w:tplc="9C0E5086">
      <w:numFmt w:val="bullet"/>
      <w:lvlText w:val="–"/>
      <w:lvlJc w:val="left"/>
      <w:pPr>
        <w:ind w:left="2160" w:hanging="360"/>
      </w:pPr>
      <w:rPr>
        <w:rFonts w:ascii="Times New Roman" w:eastAsiaTheme="minorHAnsi" w:hAnsi="Times New Roman"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46D05389"/>
    <w:multiLevelType w:val="hybridMultilevel"/>
    <w:tmpl w:val="5DAE633C"/>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nsid w:val="47B65E19"/>
    <w:multiLevelType w:val="hybridMultilevel"/>
    <w:tmpl w:val="466E5332"/>
    <w:lvl w:ilvl="0" w:tplc="0405000F">
      <w:start w:val="1"/>
      <w:numFmt w:val="decimal"/>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nsid w:val="48BD46F5"/>
    <w:multiLevelType w:val="hybridMultilevel"/>
    <w:tmpl w:val="C9DA6B70"/>
    <w:lvl w:ilvl="0" w:tplc="04050001">
      <w:start w:val="1"/>
      <w:numFmt w:val="bullet"/>
      <w:lvlText w:val=""/>
      <w:lvlJc w:val="left"/>
      <w:pPr>
        <w:ind w:left="1080" w:hanging="360"/>
      </w:pPr>
      <w:rPr>
        <w:rFonts w:ascii="Symbol" w:hAnsi="Symbol" w:hint="default"/>
      </w:rPr>
    </w:lvl>
    <w:lvl w:ilvl="1" w:tplc="3D66BF28">
      <w:numFmt w:val="bullet"/>
      <w:lvlText w:val="•"/>
      <w:lvlJc w:val="left"/>
      <w:pPr>
        <w:ind w:left="1800" w:hanging="360"/>
      </w:pPr>
      <w:rPr>
        <w:rFonts w:ascii="Calibri" w:eastAsia="Times New Roman" w:hAnsi="Calibri" w:cs="Times New Roman"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nsid w:val="4E6C45E4"/>
    <w:multiLevelType w:val="hybridMultilevel"/>
    <w:tmpl w:val="1A72017C"/>
    <w:lvl w:ilvl="0" w:tplc="04050001">
      <w:start w:val="1"/>
      <w:numFmt w:val="bullet"/>
      <w:lvlText w:val=""/>
      <w:lvlJc w:val="left"/>
      <w:pPr>
        <w:ind w:left="1257" w:hanging="360"/>
      </w:pPr>
      <w:rPr>
        <w:rFonts w:ascii="Symbol" w:hAnsi="Symbol" w:hint="default"/>
      </w:rPr>
    </w:lvl>
    <w:lvl w:ilvl="1" w:tplc="04050003" w:tentative="1">
      <w:start w:val="1"/>
      <w:numFmt w:val="bullet"/>
      <w:lvlText w:val="o"/>
      <w:lvlJc w:val="left"/>
      <w:pPr>
        <w:ind w:left="1977" w:hanging="360"/>
      </w:pPr>
      <w:rPr>
        <w:rFonts w:ascii="Courier New" w:hAnsi="Courier New" w:cs="Courier New" w:hint="default"/>
      </w:rPr>
    </w:lvl>
    <w:lvl w:ilvl="2" w:tplc="04050005" w:tentative="1">
      <w:start w:val="1"/>
      <w:numFmt w:val="bullet"/>
      <w:lvlText w:val=""/>
      <w:lvlJc w:val="left"/>
      <w:pPr>
        <w:ind w:left="2697" w:hanging="360"/>
      </w:pPr>
      <w:rPr>
        <w:rFonts w:ascii="Wingdings" w:hAnsi="Wingdings" w:hint="default"/>
      </w:rPr>
    </w:lvl>
    <w:lvl w:ilvl="3" w:tplc="04050001" w:tentative="1">
      <w:start w:val="1"/>
      <w:numFmt w:val="bullet"/>
      <w:lvlText w:val=""/>
      <w:lvlJc w:val="left"/>
      <w:pPr>
        <w:ind w:left="3417" w:hanging="360"/>
      </w:pPr>
      <w:rPr>
        <w:rFonts w:ascii="Symbol" w:hAnsi="Symbol" w:hint="default"/>
      </w:rPr>
    </w:lvl>
    <w:lvl w:ilvl="4" w:tplc="04050003" w:tentative="1">
      <w:start w:val="1"/>
      <w:numFmt w:val="bullet"/>
      <w:lvlText w:val="o"/>
      <w:lvlJc w:val="left"/>
      <w:pPr>
        <w:ind w:left="4137" w:hanging="360"/>
      </w:pPr>
      <w:rPr>
        <w:rFonts w:ascii="Courier New" w:hAnsi="Courier New" w:cs="Courier New" w:hint="default"/>
      </w:rPr>
    </w:lvl>
    <w:lvl w:ilvl="5" w:tplc="04050005" w:tentative="1">
      <w:start w:val="1"/>
      <w:numFmt w:val="bullet"/>
      <w:lvlText w:val=""/>
      <w:lvlJc w:val="left"/>
      <w:pPr>
        <w:ind w:left="4857" w:hanging="360"/>
      </w:pPr>
      <w:rPr>
        <w:rFonts w:ascii="Wingdings" w:hAnsi="Wingdings" w:hint="default"/>
      </w:rPr>
    </w:lvl>
    <w:lvl w:ilvl="6" w:tplc="04050001" w:tentative="1">
      <w:start w:val="1"/>
      <w:numFmt w:val="bullet"/>
      <w:lvlText w:val=""/>
      <w:lvlJc w:val="left"/>
      <w:pPr>
        <w:ind w:left="5577" w:hanging="360"/>
      </w:pPr>
      <w:rPr>
        <w:rFonts w:ascii="Symbol" w:hAnsi="Symbol" w:hint="default"/>
      </w:rPr>
    </w:lvl>
    <w:lvl w:ilvl="7" w:tplc="04050003" w:tentative="1">
      <w:start w:val="1"/>
      <w:numFmt w:val="bullet"/>
      <w:lvlText w:val="o"/>
      <w:lvlJc w:val="left"/>
      <w:pPr>
        <w:ind w:left="6297" w:hanging="360"/>
      </w:pPr>
      <w:rPr>
        <w:rFonts w:ascii="Courier New" w:hAnsi="Courier New" w:cs="Courier New" w:hint="default"/>
      </w:rPr>
    </w:lvl>
    <w:lvl w:ilvl="8" w:tplc="04050005" w:tentative="1">
      <w:start w:val="1"/>
      <w:numFmt w:val="bullet"/>
      <w:lvlText w:val=""/>
      <w:lvlJc w:val="left"/>
      <w:pPr>
        <w:ind w:left="7017" w:hanging="360"/>
      </w:pPr>
      <w:rPr>
        <w:rFonts w:ascii="Wingdings" w:hAnsi="Wingdings" w:hint="default"/>
      </w:rPr>
    </w:lvl>
  </w:abstractNum>
  <w:abstractNum w:abstractNumId="31">
    <w:nsid w:val="5231738B"/>
    <w:multiLevelType w:val="hybridMultilevel"/>
    <w:tmpl w:val="0890E86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nsid w:val="5AF12879"/>
    <w:multiLevelType w:val="hybridMultilevel"/>
    <w:tmpl w:val="C18A4A0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5B7A0F05"/>
    <w:multiLevelType w:val="hybridMultilevel"/>
    <w:tmpl w:val="AF0CF286"/>
    <w:name w:val="WW8Num32"/>
    <w:lvl w:ilvl="0" w:tplc="9238DE1E">
      <w:start w:val="13"/>
      <w:numFmt w:val="decimal"/>
      <w:lvlText w:val="%1."/>
      <w:lvlJc w:val="left"/>
      <w:pPr>
        <w:ind w:left="36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C736EB3"/>
    <w:multiLevelType w:val="hybridMultilevel"/>
    <w:tmpl w:val="48FC5146"/>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
    <w:nsid w:val="5F8120A2"/>
    <w:multiLevelType w:val="hybridMultilevel"/>
    <w:tmpl w:val="B84CEF24"/>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
    <w:nsid w:val="697D35DA"/>
    <w:multiLevelType w:val="hybridMultilevel"/>
    <w:tmpl w:val="60B8CC3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7">
    <w:nsid w:val="69D02EBC"/>
    <w:multiLevelType w:val="hybridMultilevel"/>
    <w:tmpl w:val="1CC28D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B113E7A"/>
    <w:multiLevelType w:val="hybridMultilevel"/>
    <w:tmpl w:val="0FD604D6"/>
    <w:lvl w:ilvl="0" w:tplc="0405000F">
      <w:start w:val="1"/>
      <w:numFmt w:val="decimal"/>
      <w:lvlText w:val="%1."/>
      <w:lvlJc w:val="left"/>
      <w:pPr>
        <w:ind w:left="360" w:hanging="360"/>
      </w:pPr>
      <w:rPr>
        <w:rFonts w:hint="default"/>
      </w:rPr>
    </w:lvl>
    <w:lvl w:ilvl="1" w:tplc="0405000F">
      <w:start w:val="1"/>
      <w:numFmt w:val="decimal"/>
      <w:lvlText w:val="%2."/>
      <w:lvlJc w:val="left"/>
      <w:pPr>
        <w:tabs>
          <w:tab w:val="num" w:pos="1080"/>
        </w:tabs>
        <w:ind w:left="1080" w:hanging="360"/>
      </w:pPr>
      <w:rPr>
        <w:rFonts w:hint="default"/>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nsid w:val="6BBF3EF7"/>
    <w:multiLevelType w:val="hybridMultilevel"/>
    <w:tmpl w:val="9CD4F21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nsid w:val="6D1F0A99"/>
    <w:multiLevelType w:val="hybridMultilevel"/>
    <w:tmpl w:val="9B664732"/>
    <w:lvl w:ilvl="0" w:tplc="BD40C6FA">
      <w:start w:val="1"/>
      <w:numFmt w:val="lowerLetter"/>
      <w:lvlText w:val="%1)"/>
      <w:lvlJc w:val="left"/>
      <w:pPr>
        <w:ind w:left="660" w:hanging="360"/>
      </w:pPr>
      <w:rPr>
        <w:rFonts w:hint="default"/>
      </w:rPr>
    </w:lvl>
    <w:lvl w:ilvl="1" w:tplc="04050019">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41">
    <w:nsid w:val="75C13A67"/>
    <w:multiLevelType w:val="hybridMultilevel"/>
    <w:tmpl w:val="1FAA444A"/>
    <w:lvl w:ilvl="0" w:tplc="C03AF3EA">
      <w:start w:val="10"/>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7623141"/>
    <w:multiLevelType w:val="hybridMultilevel"/>
    <w:tmpl w:val="71EAA5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778447D2"/>
    <w:multiLevelType w:val="hybridMultilevel"/>
    <w:tmpl w:val="2892F11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4">
    <w:nsid w:val="7CFD44AC"/>
    <w:multiLevelType w:val="hybridMultilevel"/>
    <w:tmpl w:val="4C84D278"/>
    <w:lvl w:ilvl="0" w:tplc="DD4E992E">
      <w:start w:val="7"/>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DE76B57"/>
    <w:multiLevelType w:val="hybridMultilevel"/>
    <w:tmpl w:val="67302620"/>
    <w:lvl w:ilvl="0" w:tplc="A4525204">
      <w:start w:val="5"/>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F581AC2"/>
    <w:multiLevelType w:val="hybridMultilevel"/>
    <w:tmpl w:val="029685F8"/>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7">
    <w:nsid w:val="7FA372A0"/>
    <w:multiLevelType w:val="hybridMultilevel"/>
    <w:tmpl w:val="9902496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2"/>
  </w:num>
  <w:num w:numId="2">
    <w:abstractNumId w:val="38"/>
  </w:num>
  <w:num w:numId="3">
    <w:abstractNumId w:val="18"/>
  </w:num>
  <w:num w:numId="4">
    <w:abstractNumId w:val="43"/>
  </w:num>
  <w:num w:numId="5">
    <w:abstractNumId w:val="6"/>
  </w:num>
  <w:num w:numId="6">
    <w:abstractNumId w:val="28"/>
  </w:num>
  <w:num w:numId="7">
    <w:abstractNumId w:val="22"/>
  </w:num>
  <w:num w:numId="8">
    <w:abstractNumId w:val="19"/>
  </w:num>
  <w:num w:numId="9">
    <w:abstractNumId w:val="23"/>
  </w:num>
  <w:num w:numId="10">
    <w:abstractNumId w:val="13"/>
  </w:num>
  <w:num w:numId="11">
    <w:abstractNumId w:val="40"/>
  </w:num>
  <w:num w:numId="12">
    <w:abstractNumId w:val="30"/>
  </w:num>
  <w:num w:numId="13">
    <w:abstractNumId w:val="1"/>
  </w:num>
  <w:num w:numId="14">
    <w:abstractNumId w:val="2"/>
  </w:num>
  <w:num w:numId="15">
    <w:abstractNumId w:val="46"/>
  </w:num>
  <w:num w:numId="16">
    <w:abstractNumId w:val="37"/>
  </w:num>
  <w:num w:numId="17">
    <w:abstractNumId w:val="35"/>
  </w:num>
  <w:num w:numId="18">
    <w:abstractNumId w:val="12"/>
  </w:num>
  <w:num w:numId="19">
    <w:abstractNumId w:val="17"/>
  </w:num>
  <w:num w:numId="20">
    <w:abstractNumId w:val="10"/>
  </w:num>
  <w:num w:numId="21">
    <w:abstractNumId w:val="24"/>
  </w:num>
  <w:num w:numId="22">
    <w:abstractNumId w:val="34"/>
  </w:num>
  <w:num w:numId="23">
    <w:abstractNumId w:val="9"/>
  </w:num>
  <w:num w:numId="24">
    <w:abstractNumId w:val="39"/>
  </w:num>
  <w:num w:numId="25">
    <w:abstractNumId w:val="16"/>
  </w:num>
  <w:num w:numId="26">
    <w:abstractNumId w:val="0"/>
  </w:num>
  <w:num w:numId="27">
    <w:abstractNumId w:val="27"/>
  </w:num>
  <w:num w:numId="28">
    <w:abstractNumId w:val="36"/>
  </w:num>
  <w:num w:numId="29">
    <w:abstractNumId w:val="21"/>
  </w:num>
  <w:num w:numId="30">
    <w:abstractNumId w:val="26"/>
  </w:num>
  <w:num w:numId="31">
    <w:abstractNumId w:val="31"/>
  </w:num>
  <w:num w:numId="32">
    <w:abstractNumId w:val="4"/>
  </w:num>
  <w:num w:numId="33">
    <w:abstractNumId w:val="29"/>
  </w:num>
  <w:num w:numId="34">
    <w:abstractNumId w:val="3"/>
  </w:num>
  <w:num w:numId="35">
    <w:abstractNumId w:val="7"/>
  </w:num>
  <w:num w:numId="36">
    <w:abstractNumId w:val="45"/>
  </w:num>
  <w:num w:numId="37">
    <w:abstractNumId w:val="44"/>
  </w:num>
  <w:num w:numId="38">
    <w:abstractNumId w:val="42"/>
  </w:num>
  <w:num w:numId="39">
    <w:abstractNumId w:val="41"/>
  </w:num>
  <w:num w:numId="40">
    <w:abstractNumId w:val="14"/>
  </w:num>
  <w:num w:numId="41">
    <w:abstractNumId w:val="15"/>
  </w:num>
  <w:num w:numId="42">
    <w:abstractNumId w:val="11"/>
  </w:num>
  <w:num w:numId="43">
    <w:abstractNumId w:val="5"/>
  </w:num>
  <w:num w:numId="44">
    <w:abstractNumId w:val="33"/>
  </w:num>
  <w:num w:numId="45">
    <w:abstractNumId w:val="20"/>
  </w:num>
  <w:num w:numId="46">
    <w:abstractNumId w:val="47"/>
  </w:num>
  <w:num w:numId="47">
    <w:abstractNumId w:val="25"/>
  </w:num>
  <w:num w:numId="48">
    <w:abstractNumId w:val="8"/>
  </w:num>
  <w:numIdMacAtCleanup w:val="4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metanová Dana">
    <w15:presenceInfo w15:providerId="AD" w15:userId="S-1-5-21-1125209875-2129146331-623647154-10852"/>
  </w15:person>
  <w15:person w15:author="Richter Vít">
    <w15:presenceInfo w15:providerId="AD" w15:userId="S-1-5-21-1125209875-2129146331-623647154-12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B98"/>
    <w:rsid w:val="000027FB"/>
    <w:rsid w:val="00017FD5"/>
    <w:rsid w:val="00035A7D"/>
    <w:rsid w:val="000533E2"/>
    <w:rsid w:val="000619C6"/>
    <w:rsid w:val="00066C3C"/>
    <w:rsid w:val="0009295A"/>
    <w:rsid w:val="000A20BF"/>
    <w:rsid w:val="000C6967"/>
    <w:rsid w:val="000D127A"/>
    <w:rsid w:val="000E3033"/>
    <w:rsid w:val="000E325F"/>
    <w:rsid w:val="00117B13"/>
    <w:rsid w:val="001220E2"/>
    <w:rsid w:val="00130128"/>
    <w:rsid w:val="00136B51"/>
    <w:rsid w:val="00167A1D"/>
    <w:rsid w:val="00190A54"/>
    <w:rsid w:val="0019380F"/>
    <w:rsid w:val="00194C91"/>
    <w:rsid w:val="001C7D57"/>
    <w:rsid w:val="001D60EC"/>
    <w:rsid w:val="001D6593"/>
    <w:rsid w:val="001E6A06"/>
    <w:rsid w:val="00221C1F"/>
    <w:rsid w:val="002358BB"/>
    <w:rsid w:val="00236FCB"/>
    <w:rsid w:val="0023763E"/>
    <w:rsid w:val="00240C07"/>
    <w:rsid w:val="0025162A"/>
    <w:rsid w:val="00292C25"/>
    <w:rsid w:val="00294A2B"/>
    <w:rsid w:val="002A2B04"/>
    <w:rsid w:val="002A3704"/>
    <w:rsid w:val="002B5E9F"/>
    <w:rsid w:val="002C2436"/>
    <w:rsid w:val="002F460F"/>
    <w:rsid w:val="00300488"/>
    <w:rsid w:val="00313EAE"/>
    <w:rsid w:val="003164EF"/>
    <w:rsid w:val="00352A22"/>
    <w:rsid w:val="00370ED0"/>
    <w:rsid w:val="003732D7"/>
    <w:rsid w:val="00391EBA"/>
    <w:rsid w:val="003966E1"/>
    <w:rsid w:val="003A0519"/>
    <w:rsid w:val="003A0CF2"/>
    <w:rsid w:val="003D3969"/>
    <w:rsid w:val="003E42AE"/>
    <w:rsid w:val="00422241"/>
    <w:rsid w:val="004425D2"/>
    <w:rsid w:val="00446527"/>
    <w:rsid w:val="004835D7"/>
    <w:rsid w:val="004A0F75"/>
    <w:rsid w:val="004B6956"/>
    <w:rsid w:val="004E25CB"/>
    <w:rsid w:val="00501333"/>
    <w:rsid w:val="00565C69"/>
    <w:rsid w:val="00575104"/>
    <w:rsid w:val="00586895"/>
    <w:rsid w:val="00596B3B"/>
    <w:rsid w:val="005A39FE"/>
    <w:rsid w:val="005A4117"/>
    <w:rsid w:val="005A68EC"/>
    <w:rsid w:val="005B46E3"/>
    <w:rsid w:val="005D39CC"/>
    <w:rsid w:val="005E02BE"/>
    <w:rsid w:val="005F7456"/>
    <w:rsid w:val="006019DA"/>
    <w:rsid w:val="00601D87"/>
    <w:rsid w:val="00604D83"/>
    <w:rsid w:val="00624E7C"/>
    <w:rsid w:val="00642B87"/>
    <w:rsid w:val="00647DD4"/>
    <w:rsid w:val="006B01A5"/>
    <w:rsid w:val="007210F8"/>
    <w:rsid w:val="00746188"/>
    <w:rsid w:val="00753BC8"/>
    <w:rsid w:val="007618D2"/>
    <w:rsid w:val="00793B86"/>
    <w:rsid w:val="007A5CF8"/>
    <w:rsid w:val="007B34C0"/>
    <w:rsid w:val="007E1D4E"/>
    <w:rsid w:val="007F6E39"/>
    <w:rsid w:val="00836F86"/>
    <w:rsid w:val="0084617D"/>
    <w:rsid w:val="0089007F"/>
    <w:rsid w:val="008B6CB8"/>
    <w:rsid w:val="008C2682"/>
    <w:rsid w:val="008C300A"/>
    <w:rsid w:val="008E7CDB"/>
    <w:rsid w:val="008F4C69"/>
    <w:rsid w:val="008F4E08"/>
    <w:rsid w:val="0091393D"/>
    <w:rsid w:val="009535DE"/>
    <w:rsid w:val="00967311"/>
    <w:rsid w:val="009747A8"/>
    <w:rsid w:val="00980339"/>
    <w:rsid w:val="009837E0"/>
    <w:rsid w:val="009B3DA3"/>
    <w:rsid w:val="009B5345"/>
    <w:rsid w:val="009D10AE"/>
    <w:rsid w:val="009E7BDE"/>
    <w:rsid w:val="00A1641A"/>
    <w:rsid w:val="00A21C37"/>
    <w:rsid w:val="00A329C9"/>
    <w:rsid w:val="00AA26F5"/>
    <w:rsid w:val="00AA47E1"/>
    <w:rsid w:val="00AA5985"/>
    <w:rsid w:val="00AB437F"/>
    <w:rsid w:val="00AB470A"/>
    <w:rsid w:val="00AE2F89"/>
    <w:rsid w:val="00AE5E47"/>
    <w:rsid w:val="00B13A06"/>
    <w:rsid w:val="00B33E87"/>
    <w:rsid w:val="00B5177B"/>
    <w:rsid w:val="00B71491"/>
    <w:rsid w:val="00B75D15"/>
    <w:rsid w:val="00B7751C"/>
    <w:rsid w:val="00B95129"/>
    <w:rsid w:val="00BB39DC"/>
    <w:rsid w:val="00BD2874"/>
    <w:rsid w:val="00BE04A2"/>
    <w:rsid w:val="00BE06EE"/>
    <w:rsid w:val="00BE1CE3"/>
    <w:rsid w:val="00BE5885"/>
    <w:rsid w:val="00BE6BCE"/>
    <w:rsid w:val="00BF0129"/>
    <w:rsid w:val="00C204AA"/>
    <w:rsid w:val="00C25AA1"/>
    <w:rsid w:val="00C36410"/>
    <w:rsid w:val="00C63943"/>
    <w:rsid w:val="00C74633"/>
    <w:rsid w:val="00C9677B"/>
    <w:rsid w:val="00CE7EA7"/>
    <w:rsid w:val="00D22B98"/>
    <w:rsid w:val="00D76A04"/>
    <w:rsid w:val="00D76DCC"/>
    <w:rsid w:val="00D84FA3"/>
    <w:rsid w:val="00DC5027"/>
    <w:rsid w:val="00DD067A"/>
    <w:rsid w:val="00E258DB"/>
    <w:rsid w:val="00E4393E"/>
    <w:rsid w:val="00E5421B"/>
    <w:rsid w:val="00E559AE"/>
    <w:rsid w:val="00E57164"/>
    <w:rsid w:val="00E57844"/>
    <w:rsid w:val="00E7138A"/>
    <w:rsid w:val="00E76AC2"/>
    <w:rsid w:val="00EB1222"/>
    <w:rsid w:val="00EB5D56"/>
    <w:rsid w:val="00EB5D69"/>
    <w:rsid w:val="00EB692A"/>
    <w:rsid w:val="00EC206C"/>
    <w:rsid w:val="00ED368E"/>
    <w:rsid w:val="00F3034A"/>
    <w:rsid w:val="00F42272"/>
    <w:rsid w:val="00F55572"/>
    <w:rsid w:val="00F961E4"/>
    <w:rsid w:val="00FC68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9C47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lang w:val="cs-CZ"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4393E"/>
    <w:pPr>
      <w:spacing w:line="276" w:lineRule="auto"/>
      <w:jc w:val="left"/>
    </w:pPr>
    <w:rPr>
      <w:rFonts w:asciiTheme="minorHAnsi" w:hAnsiTheme="minorHAnsi" w:cstheme="minorBidi"/>
      <w:sz w:val="22"/>
      <w:szCs w:val="22"/>
    </w:rPr>
  </w:style>
  <w:style w:type="paragraph" w:styleId="Nadpis4">
    <w:name w:val="heading 4"/>
    <w:basedOn w:val="Normln"/>
    <w:next w:val="Normln"/>
    <w:link w:val="Nadpis4Char"/>
    <w:rsid w:val="00A21C37"/>
    <w:pPr>
      <w:keepNext/>
      <w:keepLines/>
      <w:spacing w:before="40" w:after="0" w:line="259" w:lineRule="auto"/>
      <w:outlineLvl w:val="3"/>
    </w:pPr>
    <w:rPr>
      <w:rFonts w:ascii="Calibri" w:eastAsia="Calibri" w:hAnsi="Calibri" w:cs="Calibri"/>
      <w:i/>
      <w:color w:val="2E75B5"/>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qFormat/>
    <w:rsid w:val="00E4393E"/>
    <w:pPr>
      <w:spacing w:after="0"/>
      <w:jc w:val="left"/>
    </w:pPr>
    <w:rPr>
      <w:rFonts w:eastAsia="Times New Roman"/>
      <w:sz w:val="22"/>
      <w:szCs w:val="22"/>
    </w:rPr>
  </w:style>
  <w:style w:type="character" w:customStyle="1" w:styleId="BezmezerChar">
    <w:name w:val="Bez mezer Char"/>
    <w:link w:val="Bezmezer"/>
    <w:rsid w:val="00E4393E"/>
    <w:rPr>
      <w:rFonts w:eastAsia="Times New Roman"/>
      <w:sz w:val="22"/>
      <w:szCs w:val="22"/>
    </w:rPr>
  </w:style>
  <w:style w:type="paragraph" w:styleId="Odstavecseseznamem">
    <w:name w:val="List Paragraph"/>
    <w:basedOn w:val="Normln"/>
    <w:uiPriority w:val="34"/>
    <w:qFormat/>
    <w:rsid w:val="00E4393E"/>
    <w:pPr>
      <w:ind w:left="720"/>
      <w:contextualSpacing/>
    </w:pPr>
    <w:rPr>
      <w:rFonts w:ascii="Times New Roman" w:eastAsia="Times New Roman" w:hAnsi="Times New Roman" w:cs="Times New Roman"/>
    </w:rPr>
  </w:style>
  <w:style w:type="paragraph" w:styleId="Textbubliny">
    <w:name w:val="Balloon Text"/>
    <w:basedOn w:val="Normln"/>
    <w:link w:val="TextbublinyChar"/>
    <w:uiPriority w:val="99"/>
    <w:semiHidden/>
    <w:unhideWhenUsed/>
    <w:rsid w:val="00E4393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4393E"/>
    <w:rPr>
      <w:rFonts w:ascii="Tahoma" w:hAnsi="Tahoma" w:cs="Tahoma"/>
      <w:sz w:val="16"/>
      <w:szCs w:val="16"/>
    </w:rPr>
  </w:style>
  <w:style w:type="character" w:styleId="Hypertextovodkaz">
    <w:name w:val="Hyperlink"/>
    <w:basedOn w:val="Standardnpsmoodstavce"/>
    <w:uiPriority w:val="99"/>
    <w:unhideWhenUsed/>
    <w:rsid w:val="00E4393E"/>
    <w:rPr>
      <w:color w:val="0000FF" w:themeColor="hyperlink"/>
      <w:u w:val="single"/>
    </w:rPr>
  </w:style>
  <w:style w:type="paragraph" w:styleId="Prosttext">
    <w:name w:val="Plain Text"/>
    <w:basedOn w:val="Normln"/>
    <w:link w:val="ProsttextChar"/>
    <w:uiPriority w:val="99"/>
    <w:rsid w:val="00E4393E"/>
    <w:pPr>
      <w:spacing w:after="0" w:line="240" w:lineRule="auto"/>
    </w:pPr>
    <w:rPr>
      <w:rFonts w:ascii="Consolas" w:eastAsia="Calibri" w:hAnsi="Consolas" w:cs="Times New Roman"/>
      <w:sz w:val="21"/>
      <w:szCs w:val="21"/>
    </w:rPr>
  </w:style>
  <w:style w:type="character" w:customStyle="1" w:styleId="ProsttextChar">
    <w:name w:val="Prostý text Char"/>
    <w:basedOn w:val="Standardnpsmoodstavce"/>
    <w:link w:val="Prosttext"/>
    <w:uiPriority w:val="99"/>
    <w:rsid w:val="00E4393E"/>
    <w:rPr>
      <w:rFonts w:ascii="Consolas" w:eastAsia="Calibri" w:hAnsi="Consolas"/>
      <w:sz w:val="21"/>
      <w:szCs w:val="21"/>
    </w:rPr>
  </w:style>
  <w:style w:type="paragraph" w:styleId="Normlnweb">
    <w:name w:val="Normal (Web)"/>
    <w:basedOn w:val="Normln"/>
    <w:uiPriority w:val="99"/>
    <w:rsid w:val="00E4393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tandard">
    <w:name w:val="Standard"/>
    <w:link w:val="StandardChar"/>
    <w:uiPriority w:val="99"/>
    <w:rsid w:val="00E4393E"/>
    <w:pPr>
      <w:spacing w:line="276" w:lineRule="auto"/>
      <w:jc w:val="left"/>
    </w:pPr>
    <w:rPr>
      <w:rFonts w:ascii="Cambria" w:eastAsia="Calibri" w:hAnsi="Cambria"/>
      <w:sz w:val="22"/>
      <w:szCs w:val="22"/>
      <w:lang w:val="en-NZ" w:eastAsia="en-NZ"/>
    </w:rPr>
  </w:style>
  <w:style w:type="character" w:customStyle="1" w:styleId="StandardChar">
    <w:name w:val="Standard Char"/>
    <w:link w:val="Standard"/>
    <w:uiPriority w:val="99"/>
    <w:locked/>
    <w:rsid w:val="00E4393E"/>
    <w:rPr>
      <w:rFonts w:ascii="Cambria" w:eastAsia="Calibri" w:hAnsi="Cambria"/>
      <w:sz w:val="22"/>
      <w:szCs w:val="22"/>
      <w:lang w:val="en-NZ" w:eastAsia="en-NZ"/>
    </w:rPr>
  </w:style>
  <w:style w:type="paragraph" w:styleId="Textpoznpodarou">
    <w:name w:val="footnote text"/>
    <w:basedOn w:val="Normln"/>
    <w:link w:val="TextpoznpodarouChar"/>
    <w:uiPriority w:val="99"/>
    <w:semiHidden/>
    <w:rsid w:val="00E4393E"/>
    <w:pPr>
      <w:spacing w:after="0" w:line="240" w:lineRule="auto"/>
    </w:pPr>
    <w:rPr>
      <w:rFonts w:ascii="Times New Roman" w:eastAsia="Calibri" w:hAnsi="Times New Roman" w:cs="Times New Roman"/>
      <w:sz w:val="20"/>
      <w:szCs w:val="20"/>
    </w:rPr>
  </w:style>
  <w:style w:type="character" w:customStyle="1" w:styleId="TextpoznpodarouChar">
    <w:name w:val="Text pozn. pod čarou Char"/>
    <w:basedOn w:val="Standardnpsmoodstavce"/>
    <w:link w:val="Textpoznpodarou"/>
    <w:uiPriority w:val="99"/>
    <w:semiHidden/>
    <w:rsid w:val="00E4393E"/>
    <w:rPr>
      <w:rFonts w:eastAsia="Calibri"/>
      <w:sz w:val="20"/>
    </w:rPr>
  </w:style>
  <w:style w:type="character" w:styleId="Znakapoznpodarou">
    <w:name w:val="footnote reference"/>
    <w:uiPriority w:val="99"/>
    <w:semiHidden/>
    <w:rsid w:val="00E4393E"/>
    <w:rPr>
      <w:vertAlign w:val="superscript"/>
    </w:rPr>
  </w:style>
  <w:style w:type="paragraph" w:styleId="Zkladntext">
    <w:name w:val="Body Text"/>
    <w:basedOn w:val="Normln"/>
    <w:link w:val="ZkladntextChar"/>
    <w:rsid w:val="00E4393E"/>
    <w:pPr>
      <w:suppressAutoHyphens/>
      <w:spacing w:after="120" w:line="240" w:lineRule="auto"/>
    </w:pPr>
    <w:rPr>
      <w:rFonts w:ascii="Times New Roman" w:eastAsia="Times New Roman" w:hAnsi="Times New Roman" w:cs="Times New Roman"/>
      <w:sz w:val="24"/>
      <w:szCs w:val="24"/>
      <w:lang w:eastAsia="ar-SA"/>
    </w:rPr>
  </w:style>
  <w:style w:type="character" w:customStyle="1" w:styleId="ZkladntextChar">
    <w:name w:val="Základní text Char"/>
    <w:basedOn w:val="Standardnpsmoodstavce"/>
    <w:link w:val="Zkladntext"/>
    <w:rsid w:val="00E4393E"/>
    <w:rPr>
      <w:rFonts w:eastAsia="Times New Roman"/>
      <w:szCs w:val="24"/>
      <w:lang w:eastAsia="ar-SA"/>
    </w:rPr>
  </w:style>
  <w:style w:type="table" w:styleId="Mkatabulky">
    <w:name w:val="Table Grid"/>
    <w:basedOn w:val="Normlntabulka"/>
    <w:uiPriority w:val="59"/>
    <w:rsid w:val="00E4393E"/>
    <w:pPr>
      <w:spacing w:after="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e">
    <w:name w:val="annotation text"/>
    <w:basedOn w:val="Normln"/>
    <w:link w:val="TextkomenteChar"/>
    <w:uiPriority w:val="99"/>
    <w:semiHidden/>
    <w:unhideWhenUsed/>
    <w:rsid w:val="00E4393E"/>
    <w:pPr>
      <w:spacing w:line="240" w:lineRule="auto"/>
    </w:pPr>
    <w:rPr>
      <w:sz w:val="20"/>
      <w:szCs w:val="20"/>
    </w:rPr>
  </w:style>
  <w:style w:type="character" w:customStyle="1" w:styleId="TextkomenteChar">
    <w:name w:val="Text komentáře Char"/>
    <w:basedOn w:val="Standardnpsmoodstavce"/>
    <w:link w:val="Textkomente"/>
    <w:uiPriority w:val="99"/>
    <w:semiHidden/>
    <w:rsid w:val="00E4393E"/>
    <w:rPr>
      <w:rFonts w:asciiTheme="minorHAnsi" w:hAnsiTheme="minorHAnsi" w:cstheme="minorBidi"/>
      <w:sz w:val="20"/>
    </w:rPr>
  </w:style>
  <w:style w:type="character" w:styleId="Zvraznn">
    <w:name w:val="Emphasis"/>
    <w:uiPriority w:val="20"/>
    <w:qFormat/>
    <w:rsid w:val="00E4393E"/>
    <w:rPr>
      <w:i/>
      <w:iCs/>
    </w:rPr>
  </w:style>
  <w:style w:type="paragraph" w:customStyle="1" w:styleId="Bezmezer1">
    <w:name w:val="Bez mezer1"/>
    <w:rsid w:val="00E4393E"/>
    <w:pPr>
      <w:suppressAutoHyphens/>
      <w:spacing w:after="0"/>
      <w:jc w:val="left"/>
    </w:pPr>
    <w:rPr>
      <w:rFonts w:eastAsia="Times New Roman"/>
      <w:kern w:val="1"/>
      <w:szCs w:val="24"/>
      <w:lang w:eastAsia="zh-CN" w:bidi="hi-IN"/>
    </w:rPr>
  </w:style>
  <w:style w:type="paragraph" w:customStyle="1" w:styleId="Odstavecseseznamem1">
    <w:name w:val="Odstavec se seznamem1"/>
    <w:basedOn w:val="Normln"/>
    <w:rsid w:val="00E4393E"/>
    <w:pPr>
      <w:widowControl w:val="0"/>
      <w:suppressAutoHyphens/>
      <w:ind w:left="720"/>
      <w:contextualSpacing/>
    </w:pPr>
    <w:rPr>
      <w:rFonts w:ascii="Liberation Serif" w:eastAsia="Times New Roman" w:hAnsi="Liberation Serif" w:cs="Mangal"/>
      <w:kern w:val="1"/>
      <w:sz w:val="24"/>
      <w:szCs w:val="24"/>
      <w:lang w:eastAsia="zh-CN" w:bidi="hi-IN"/>
    </w:rPr>
  </w:style>
  <w:style w:type="paragraph" w:styleId="FormtovanvHTML">
    <w:name w:val="HTML Preformatted"/>
    <w:basedOn w:val="Normln"/>
    <w:link w:val="FormtovanvHTMLChar"/>
    <w:rsid w:val="00E4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FormtovanvHTMLChar">
    <w:name w:val="Formátovaný v HTML Char"/>
    <w:basedOn w:val="Standardnpsmoodstavce"/>
    <w:link w:val="FormtovanvHTML"/>
    <w:rsid w:val="00E4393E"/>
    <w:rPr>
      <w:rFonts w:ascii="Courier New" w:eastAsia="SimSun" w:hAnsi="Courier New" w:cs="Courier New"/>
      <w:sz w:val="20"/>
      <w:lang w:eastAsia="zh-CN"/>
    </w:rPr>
  </w:style>
  <w:style w:type="paragraph" w:styleId="Zhlav">
    <w:name w:val="header"/>
    <w:basedOn w:val="Normln"/>
    <w:link w:val="ZhlavChar"/>
    <w:uiPriority w:val="99"/>
    <w:unhideWhenUsed/>
    <w:rsid w:val="00E439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393E"/>
    <w:rPr>
      <w:rFonts w:asciiTheme="minorHAnsi" w:hAnsiTheme="minorHAnsi" w:cstheme="minorBidi"/>
      <w:sz w:val="22"/>
      <w:szCs w:val="22"/>
    </w:rPr>
  </w:style>
  <w:style w:type="paragraph" w:styleId="Zpat">
    <w:name w:val="footer"/>
    <w:basedOn w:val="Normln"/>
    <w:link w:val="ZpatChar"/>
    <w:uiPriority w:val="99"/>
    <w:unhideWhenUsed/>
    <w:rsid w:val="00E4393E"/>
    <w:pPr>
      <w:tabs>
        <w:tab w:val="center" w:pos="4536"/>
        <w:tab w:val="right" w:pos="9072"/>
      </w:tabs>
      <w:spacing w:after="0" w:line="240" w:lineRule="auto"/>
    </w:pPr>
  </w:style>
  <w:style w:type="character" w:customStyle="1" w:styleId="ZpatChar">
    <w:name w:val="Zápatí Char"/>
    <w:basedOn w:val="Standardnpsmoodstavce"/>
    <w:link w:val="Zpat"/>
    <w:uiPriority w:val="99"/>
    <w:rsid w:val="00E4393E"/>
    <w:rPr>
      <w:rFonts w:asciiTheme="minorHAnsi" w:hAnsiTheme="minorHAnsi" w:cstheme="minorBidi"/>
      <w:sz w:val="22"/>
      <w:szCs w:val="22"/>
    </w:rPr>
  </w:style>
  <w:style w:type="character" w:styleId="Sledovanodkaz">
    <w:name w:val="FollowedHyperlink"/>
    <w:basedOn w:val="Standardnpsmoodstavce"/>
    <w:uiPriority w:val="99"/>
    <w:semiHidden/>
    <w:unhideWhenUsed/>
    <w:rsid w:val="00E4393E"/>
    <w:rPr>
      <w:color w:val="800080" w:themeColor="followedHyperlink"/>
      <w:u w:val="single"/>
    </w:rPr>
  </w:style>
  <w:style w:type="character" w:styleId="Odkaznakoment">
    <w:name w:val="annotation reference"/>
    <w:basedOn w:val="Standardnpsmoodstavce"/>
    <w:uiPriority w:val="99"/>
    <w:semiHidden/>
    <w:unhideWhenUsed/>
    <w:rsid w:val="00E4393E"/>
    <w:rPr>
      <w:sz w:val="16"/>
      <w:szCs w:val="16"/>
    </w:rPr>
  </w:style>
  <w:style w:type="paragraph" w:styleId="Pedmtkomente">
    <w:name w:val="annotation subject"/>
    <w:basedOn w:val="Textkomente"/>
    <w:next w:val="Textkomente"/>
    <w:link w:val="PedmtkomenteChar"/>
    <w:uiPriority w:val="99"/>
    <w:semiHidden/>
    <w:unhideWhenUsed/>
    <w:rsid w:val="00E4393E"/>
    <w:rPr>
      <w:b/>
      <w:bCs/>
    </w:rPr>
  </w:style>
  <w:style w:type="character" w:customStyle="1" w:styleId="PedmtkomenteChar">
    <w:name w:val="Předmět komentáře Char"/>
    <w:basedOn w:val="TextkomenteChar"/>
    <w:link w:val="Pedmtkomente"/>
    <w:uiPriority w:val="99"/>
    <w:semiHidden/>
    <w:rsid w:val="00E4393E"/>
    <w:rPr>
      <w:rFonts w:asciiTheme="minorHAnsi" w:hAnsiTheme="minorHAnsi" w:cstheme="minorBidi"/>
      <w:b/>
      <w:bCs/>
      <w:sz w:val="20"/>
    </w:rPr>
  </w:style>
  <w:style w:type="character" w:customStyle="1" w:styleId="highlightedsearchterm">
    <w:name w:val="highlightedsearchterm"/>
    <w:basedOn w:val="Standardnpsmoodstavce"/>
    <w:rsid w:val="00E4393E"/>
  </w:style>
  <w:style w:type="character" w:customStyle="1" w:styleId="apple-converted-space">
    <w:name w:val="apple-converted-space"/>
    <w:basedOn w:val="Standardnpsmoodstavce"/>
    <w:rsid w:val="00E4393E"/>
  </w:style>
  <w:style w:type="paragraph" w:styleId="Revize">
    <w:name w:val="Revision"/>
    <w:hidden/>
    <w:uiPriority w:val="99"/>
    <w:semiHidden/>
    <w:rsid w:val="00E4393E"/>
    <w:pPr>
      <w:spacing w:after="0"/>
      <w:jc w:val="left"/>
    </w:pPr>
    <w:rPr>
      <w:rFonts w:asciiTheme="minorHAnsi" w:hAnsiTheme="minorHAnsi" w:cstheme="minorBidi"/>
      <w:sz w:val="22"/>
      <w:szCs w:val="22"/>
    </w:rPr>
  </w:style>
  <w:style w:type="character" w:styleId="Siln">
    <w:name w:val="Strong"/>
    <w:basedOn w:val="Standardnpsmoodstavce"/>
    <w:uiPriority w:val="22"/>
    <w:qFormat/>
    <w:rsid w:val="000E3033"/>
    <w:rPr>
      <w:b/>
      <w:bCs/>
    </w:rPr>
  </w:style>
  <w:style w:type="character" w:customStyle="1" w:styleId="Nadpis4Char">
    <w:name w:val="Nadpis 4 Char"/>
    <w:basedOn w:val="Standardnpsmoodstavce"/>
    <w:link w:val="Nadpis4"/>
    <w:rsid w:val="00A21C37"/>
    <w:rPr>
      <w:rFonts w:ascii="Calibri" w:eastAsia="Calibri" w:hAnsi="Calibri" w:cs="Calibri"/>
      <w:i/>
      <w:color w:val="2E75B5"/>
      <w:sz w:val="22"/>
      <w:szCs w:val="22"/>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lang w:val="cs-CZ"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4393E"/>
    <w:pPr>
      <w:spacing w:line="276" w:lineRule="auto"/>
      <w:jc w:val="left"/>
    </w:pPr>
    <w:rPr>
      <w:rFonts w:asciiTheme="minorHAnsi" w:hAnsiTheme="minorHAnsi" w:cstheme="minorBidi"/>
      <w:sz w:val="22"/>
      <w:szCs w:val="22"/>
    </w:rPr>
  </w:style>
  <w:style w:type="paragraph" w:styleId="Nadpis4">
    <w:name w:val="heading 4"/>
    <w:basedOn w:val="Normln"/>
    <w:next w:val="Normln"/>
    <w:link w:val="Nadpis4Char"/>
    <w:rsid w:val="00A21C37"/>
    <w:pPr>
      <w:keepNext/>
      <w:keepLines/>
      <w:spacing w:before="40" w:after="0" w:line="259" w:lineRule="auto"/>
      <w:outlineLvl w:val="3"/>
    </w:pPr>
    <w:rPr>
      <w:rFonts w:ascii="Calibri" w:eastAsia="Calibri" w:hAnsi="Calibri" w:cs="Calibri"/>
      <w:i/>
      <w:color w:val="2E75B5"/>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qFormat/>
    <w:rsid w:val="00E4393E"/>
    <w:pPr>
      <w:spacing w:after="0"/>
      <w:jc w:val="left"/>
    </w:pPr>
    <w:rPr>
      <w:rFonts w:eastAsia="Times New Roman"/>
      <w:sz w:val="22"/>
      <w:szCs w:val="22"/>
    </w:rPr>
  </w:style>
  <w:style w:type="character" w:customStyle="1" w:styleId="BezmezerChar">
    <w:name w:val="Bez mezer Char"/>
    <w:link w:val="Bezmezer"/>
    <w:rsid w:val="00E4393E"/>
    <w:rPr>
      <w:rFonts w:eastAsia="Times New Roman"/>
      <w:sz w:val="22"/>
      <w:szCs w:val="22"/>
    </w:rPr>
  </w:style>
  <w:style w:type="paragraph" w:styleId="Odstavecseseznamem">
    <w:name w:val="List Paragraph"/>
    <w:basedOn w:val="Normln"/>
    <w:uiPriority w:val="34"/>
    <w:qFormat/>
    <w:rsid w:val="00E4393E"/>
    <w:pPr>
      <w:ind w:left="720"/>
      <w:contextualSpacing/>
    </w:pPr>
    <w:rPr>
      <w:rFonts w:ascii="Times New Roman" w:eastAsia="Times New Roman" w:hAnsi="Times New Roman" w:cs="Times New Roman"/>
    </w:rPr>
  </w:style>
  <w:style w:type="paragraph" w:styleId="Textbubliny">
    <w:name w:val="Balloon Text"/>
    <w:basedOn w:val="Normln"/>
    <w:link w:val="TextbublinyChar"/>
    <w:uiPriority w:val="99"/>
    <w:semiHidden/>
    <w:unhideWhenUsed/>
    <w:rsid w:val="00E4393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4393E"/>
    <w:rPr>
      <w:rFonts w:ascii="Tahoma" w:hAnsi="Tahoma" w:cs="Tahoma"/>
      <w:sz w:val="16"/>
      <w:szCs w:val="16"/>
    </w:rPr>
  </w:style>
  <w:style w:type="character" w:styleId="Hypertextovodkaz">
    <w:name w:val="Hyperlink"/>
    <w:basedOn w:val="Standardnpsmoodstavce"/>
    <w:uiPriority w:val="99"/>
    <w:unhideWhenUsed/>
    <w:rsid w:val="00E4393E"/>
    <w:rPr>
      <w:color w:val="0000FF" w:themeColor="hyperlink"/>
      <w:u w:val="single"/>
    </w:rPr>
  </w:style>
  <w:style w:type="paragraph" w:styleId="Prosttext">
    <w:name w:val="Plain Text"/>
    <w:basedOn w:val="Normln"/>
    <w:link w:val="ProsttextChar"/>
    <w:uiPriority w:val="99"/>
    <w:rsid w:val="00E4393E"/>
    <w:pPr>
      <w:spacing w:after="0" w:line="240" w:lineRule="auto"/>
    </w:pPr>
    <w:rPr>
      <w:rFonts w:ascii="Consolas" w:eastAsia="Calibri" w:hAnsi="Consolas" w:cs="Times New Roman"/>
      <w:sz w:val="21"/>
      <w:szCs w:val="21"/>
    </w:rPr>
  </w:style>
  <w:style w:type="character" w:customStyle="1" w:styleId="ProsttextChar">
    <w:name w:val="Prostý text Char"/>
    <w:basedOn w:val="Standardnpsmoodstavce"/>
    <w:link w:val="Prosttext"/>
    <w:uiPriority w:val="99"/>
    <w:rsid w:val="00E4393E"/>
    <w:rPr>
      <w:rFonts w:ascii="Consolas" w:eastAsia="Calibri" w:hAnsi="Consolas"/>
      <w:sz w:val="21"/>
      <w:szCs w:val="21"/>
    </w:rPr>
  </w:style>
  <w:style w:type="paragraph" w:styleId="Normlnweb">
    <w:name w:val="Normal (Web)"/>
    <w:basedOn w:val="Normln"/>
    <w:uiPriority w:val="99"/>
    <w:rsid w:val="00E4393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tandard">
    <w:name w:val="Standard"/>
    <w:link w:val="StandardChar"/>
    <w:uiPriority w:val="99"/>
    <w:rsid w:val="00E4393E"/>
    <w:pPr>
      <w:spacing w:line="276" w:lineRule="auto"/>
      <w:jc w:val="left"/>
    </w:pPr>
    <w:rPr>
      <w:rFonts w:ascii="Cambria" w:eastAsia="Calibri" w:hAnsi="Cambria"/>
      <w:sz w:val="22"/>
      <w:szCs w:val="22"/>
      <w:lang w:val="en-NZ" w:eastAsia="en-NZ"/>
    </w:rPr>
  </w:style>
  <w:style w:type="character" w:customStyle="1" w:styleId="StandardChar">
    <w:name w:val="Standard Char"/>
    <w:link w:val="Standard"/>
    <w:uiPriority w:val="99"/>
    <w:locked/>
    <w:rsid w:val="00E4393E"/>
    <w:rPr>
      <w:rFonts w:ascii="Cambria" w:eastAsia="Calibri" w:hAnsi="Cambria"/>
      <w:sz w:val="22"/>
      <w:szCs w:val="22"/>
      <w:lang w:val="en-NZ" w:eastAsia="en-NZ"/>
    </w:rPr>
  </w:style>
  <w:style w:type="paragraph" w:styleId="Textpoznpodarou">
    <w:name w:val="footnote text"/>
    <w:basedOn w:val="Normln"/>
    <w:link w:val="TextpoznpodarouChar"/>
    <w:uiPriority w:val="99"/>
    <w:semiHidden/>
    <w:rsid w:val="00E4393E"/>
    <w:pPr>
      <w:spacing w:after="0" w:line="240" w:lineRule="auto"/>
    </w:pPr>
    <w:rPr>
      <w:rFonts w:ascii="Times New Roman" w:eastAsia="Calibri" w:hAnsi="Times New Roman" w:cs="Times New Roman"/>
      <w:sz w:val="20"/>
      <w:szCs w:val="20"/>
    </w:rPr>
  </w:style>
  <w:style w:type="character" w:customStyle="1" w:styleId="TextpoznpodarouChar">
    <w:name w:val="Text pozn. pod čarou Char"/>
    <w:basedOn w:val="Standardnpsmoodstavce"/>
    <w:link w:val="Textpoznpodarou"/>
    <w:uiPriority w:val="99"/>
    <w:semiHidden/>
    <w:rsid w:val="00E4393E"/>
    <w:rPr>
      <w:rFonts w:eastAsia="Calibri"/>
      <w:sz w:val="20"/>
    </w:rPr>
  </w:style>
  <w:style w:type="character" w:styleId="Znakapoznpodarou">
    <w:name w:val="footnote reference"/>
    <w:uiPriority w:val="99"/>
    <w:semiHidden/>
    <w:rsid w:val="00E4393E"/>
    <w:rPr>
      <w:vertAlign w:val="superscript"/>
    </w:rPr>
  </w:style>
  <w:style w:type="paragraph" w:styleId="Zkladntext">
    <w:name w:val="Body Text"/>
    <w:basedOn w:val="Normln"/>
    <w:link w:val="ZkladntextChar"/>
    <w:rsid w:val="00E4393E"/>
    <w:pPr>
      <w:suppressAutoHyphens/>
      <w:spacing w:after="120" w:line="240" w:lineRule="auto"/>
    </w:pPr>
    <w:rPr>
      <w:rFonts w:ascii="Times New Roman" w:eastAsia="Times New Roman" w:hAnsi="Times New Roman" w:cs="Times New Roman"/>
      <w:sz w:val="24"/>
      <w:szCs w:val="24"/>
      <w:lang w:eastAsia="ar-SA"/>
    </w:rPr>
  </w:style>
  <w:style w:type="character" w:customStyle="1" w:styleId="ZkladntextChar">
    <w:name w:val="Základní text Char"/>
    <w:basedOn w:val="Standardnpsmoodstavce"/>
    <w:link w:val="Zkladntext"/>
    <w:rsid w:val="00E4393E"/>
    <w:rPr>
      <w:rFonts w:eastAsia="Times New Roman"/>
      <w:szCs w:val="24"/>
      <w:lang w:eastAsia="ar-SA"/>
    </w:rPr>
  </w:style>
  <w:style w:type="table" w:styleId="Mkatabulky">
    <w:name w:val="Table Grid"/>
    <w:basedOn w:val="Normlntabulka"/>
    <w:uiPriority w:val="59"/>
    <w:rsid w:val="00E4393E"/>
    <w:pPr>
      <w:spacing w:after="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e">
    <w:name w:val="annotation text"/>
    <w:basedOn w:val="Normln"/>
    <w:link w:val="TextkomenteChar"/>
    <w:uiPriority w:val="99"/>
    <w:semiHidden/>
    <w:unhideWhenUsed/>
    <w:rsid w:val="00E4393E"/>
    <w:pPr>
      <w:spacing w:line="240" w:lineRule="auto"/>
    </w:pPr>
    <w:rPr>
      <w:sz w:val="20"/>
      <w:szCs w:val="20"/>
    </w:rPr>
  </w:style>
  <w:style w:type="character" w:customStyle="1" w:styleId="TextkomenteChar">
    <w:name w:val="Text komentáře Char"/>
    <w:basedOn w:val="Standardnpsmoodstavce"/>
    <w:link w:val="Textkomente"/>
    <w:uiPriority w:val="99"/>
    <w:semiHidden/>
    <w:rsid w:val="00E4393E"/>
    <w:rPr>
      <w:rFonts w:asciiTheme="minorHAnsi" w:hAnsiTheme="minorHAnsi" w:cstheme="minorBidi"/>
      <w:sz w:val="20"/>
    </w:rPr>
  </w:style>
  <w:style w:type="character" w:styleId="Zvraznn">
    <w:name w:val="Emphasis"/>
    <w:uiPriority w:val="20"/>
    <w:qFormat/>
    <w:rsid w:val="00E4393E"/>
    <w:rPr>
      <w:i/>
      <w:iCs/>
    </w:rPr>
  </w:style>
  <w:style w:type="paragraph" w:customStyle="1" w:styleId="Bezmezer1">
    <w:name w:val="Bez mezer1"/>
    <w:rsid w:val="00E4393E"/>
    <w:pPr>
      <w:suppressAutoHyphens/>
      <w:spacing w:after="0"/>
      <w:jc w:val="left"/>
    </w:pPr>
    <w:rPr>
      <w:rFonts w:eastAsia="Times New Roman"/>
      <w:kern w:val="1"/>
      <w:szCs w:val="24"/>
      <w:lang w:eastAsia="zh-CN" w:bidi="hi-IN"/>
    </w:rPr>
  </w:style>
  <w:style w:type="paragraph" w:customStyle="1" w:styleId="Odstavecseseznamem1">
    <w:name w:val="Odstavec se seznamem1"/>
    <w:basedOn w:val="Normln"/>
    <w:rsid w:val="00E4393E"/>
    <w:pPr>
      <w:widowControl w:val="0"/>
      <w:suppressAutoHyphens/>
      <w:ind w:left="720"/>
      <w:contextualSpacing/>
    </w:pPr>
    <w:rPr>
      <w:rFonts w:ascii="Liberation Serif" w:eastAsia="Times New Roman" w:hAnsi="Liberation Serif" w:cs="Mangal"/>
      <w:kern w:val="1"/>
      <w:sz w:val="24"/>
      <w:szCs w:val="24"/>
      <w:lang w:eastAsia="zh-CN" w:bidi="hi-IN"/>
    </w:rPr>
  </w:style>
  <w:style w:type="paragraph" w:styleId="FormtovanvHTML">
    <w:name w:val="HTML Preformatted"/>
    <w:basedOn w:val="Normln"/>
    <w:link w:val="FormtovanvHTMLChar"/>
    <w:rsid w:val="00E4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FormtovanvHTMLChar">
    <w:name w:val="Formátovaný v HTML Char"/>
    <w:basedOn w:val="Standardnpsmoodstavce"/>
    <w:link w:val="FormtovanvHTML"/>
    <w:rsid w:val="00E4393E"/>
    <w:rPr>
      <w:rFonts w:ascii="Courier New" w:eastAsia="SimSun" w:hAnsi="Courier New" w:cs="Courier New"/>
      <w:sz w:val="20"/>
      <w:lang w:eastAsia="zh-CN"/>
    </w:rPr>
  </w:style>
  <w:style w:type="paragraph" w:styleId="Zhlav">
    <w:name w:val="header"/>
    <w:basedOn w:val="Normln"/>
    <w:link w:val="ZhlavChar"/>
    <w:uiPriority w:val="99"/>
    <w:unhideWhenUsed/>
    <w:rsid w:val="00E439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393E"/>
    <w:rPr>
      <w:rFonts w:asciiTheme="minorHAnsi" w:hAnsiTheme="minorHAnsi" w:cstheme="minorBidi"/>
      <w:sz w:val="22"/>
      <w:szCs w:val="22"/>
    </w:rPr>
  </w:style>
  <w:style w:type="paragraph" w:styleId="Zpat">
    <w:name w:val="footer"/>
    <w:basedOn w:val="Normln"/>
    <w:link w:val="ZpatChar"/>
    <w:uiPriority w:val="99"/>
    <w:unhideWhenUsed/>
    <w:rsid w:val="00E4393E"/>
    <w:pPr>
      <w:tabs>
        <w:tab w:val="center" w:pos="4536"/>
        <w:tab w:val="right" w:pos="9072"/>
      </w:tabs>
      <w:spacing w:after="0" w:line="240" w:lineRule="auto"/>
    </w:pPr>
  </w:style>
  <w:style w:type="character" w:customStyle="1" w:styleId="ZpatChar">
    <w:name w:val="Zápatí Char"/>
    <w:basedOn w:val="Standardnpsmoodstavce"/>
    <w:link w:val="Zpat"/>
    <w:uiPriority w:val="99"/>
    <w:rsid w:val="00E4393E"/>
    <w:rPr>
      <w:rFonts w:asciiTheme="minorHAnsi" w:hAnsiTheme="minorHAnsi" w:cstheme="minorBidi"/>
      <w:sz w:val="22"/>
      <w:szCs w:val="22"/>
    </w:rPr>
  </w:style>
  <w:style w:type="character" w:styleId="Sledovanodkaz">
    <w:name w:val="FollowedHyperlink"/>
    <w:basedOn w:val="Standardnpsmoodstavce"/>
    <w:uiPriority w:val="99"/>
    <w:semiHidden/>
    <w:unhideWhenUsed/>
    <w:rsid w:val="00E4393E"/>
    <w:rPr>
      <w:color w:val="800080" w:themeColor="followedHyperlink"/>
      <w:u w:val="single"/>
    </w:rPr>
  </w:style>
  <w:style w:type="character" w:styleId="Odkaznakoment">
    <w:name w:val="annotation reference"/>
    <w:basedOn w:val="Standardnpsmoodstavce"/>
    <w:uiPriority w:val="99"/>
    <w:semiHidden/>
    <w:unhideWhenUsed/>
    <w:rsid w:val="00E4393E"/>
    <w:rPr>
      <w:sz w:val="16"/>
      <w:szCs w:val="16"/>
    </w:rPr>
  </w:style>
  <w:style w:type="paragraph" w:styleId="Pedmtkomente">
    <w:name w:val="annotation subject"/>
    <w:basedOn w:val="Textkomente"/>
    <w:next w:val="Textkomente"/>
    <w:link w:val="PedmtkomenteChar"/>
    <w:uiPriority w:val="99"/>
    <w:semiHidden/>
    <w:unhideWhenUsed/>
    <w:rsid w:val="00E4393E"/>
    <w:rPr>
      <w:b/>
      <w:bCs/>
    </w:rPr>
  </w:style>
  <w:style w:type="character" w:customStyle="1" w:styleId="PedmtkomenteChar">
    <w:name w:val="Předmět komentáře Char"/>
    <w:basedOn w:val="TextkomenteChar"/>
    <w:link w:val="Pedmtkomente"/>
    <w:uiPriority w:val="99"/>
    <w:semiHidden/>
    <w:rsid w:val="00E4393E"/>
    <w:rPr>
      <w:rFonts w:asciiTheme="minorHAnsi" w:hAnsiTheme="minorHAnsi" w:cstheme="minorBidi"/>
      <w:b/>
      <w:bCs/>
      <w:sz w:val="20"/>
    </w:rPr>
  </w:style>
  <w:style w:type="character" w:customStyle="1" w:styleId="highlightedsearchterm">
    <w:name w:val="highlightedsearchterm"/>
    <w:basedOn w:val="Standardnpsmoodstavce"/>
    <w:rsid w:val="00E4393E"/>
  </w:style>
  <w:style w:type="character" w:customStyle="1" w:styleId="apple-converted-space">
    <w:name w:val="apple-converted-space"/>
    <w:basedOn w:val="Standardnpsmoodstavce"/>
    <w:rsid w:val="00E4393E"/>
  </w:style>
  <w:style w:type="paragraph" w:styleId="Revize">
    <w:name w:val="Revision"/>
    <w:hidden/>
    <w:uiPriority w:val="99"/>
    <w:semiHidden/>
    <w:rsid w:val="00E4393E"/>
    <w:pPr>
      <w:spacing w:after="0"/>
      <w:jc w:val="left"/>
    </w:pPr>
    <w:rPr>
      <w:rFonts w:asciiTheme="minorHAnsi" w:hAnsiTheme="minorHAnsi" w:cstheme="minorBidi"/>
      <w:sz w:val="22"/>
      <w:szCs w:val="22"/>
    </w:rPr>
  </w:style>
  <w:style w:type="character" w:styleId="Siln">
    <w:name w:val="Strong"/>
    <w:basedOn w:val="Standardnpsmoodstavce"/>
    <w:uiPriority w:val="22"/>
    <w:qFormat/>
    <w:rsid w:val="000E3033"/>
    <w:rPr>
      <w:b/>
      <w:bCs/>
    </w:rPr>
  </w:style>
  <w:style w:type="character" w:customStyle="1" w:styleId="Nadpis4Char">
    <w:name w:val="Nadpis 4 Char"/>
    <w:basedOn w:val="Standardnpsmoodstavce"/>
    <w:link w:val="Nadpis4"/>
    <w:rsid w:val="00A21C37"/>
    <w:rPr>
      <w:rFonts w:ascii="Calibri" w:eastAsia="Calibri" w:hAnsi="Calibri" w:cs="Calibri"/>
      <w:i/>
      <w:color w:val="2E75B5"/>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hyperlink" Target="http://roi.mlp.cz" TargetMode="External"/><Relationship Id="rId3" Type="http://schemas.microsoft.com/office/2007/relationships/stylesWithEffects" Target="stylesWithEffects.xml"/><Relationship Id="rId21" Type="http://schemas.openxmlformats.org/officeDocument/2006/relationships/chart" Target="charts/chart13.xml"/><Relationship Id="rId34" Type="http://schemas.openxmlformats.org/officeDocument/2006/relationships/hyperlink" Target="https://sites.google.com/a/mzk.cz/koncepce-ltp/dokumenty/EUcs.pdf?attredirects=0" TargetMode="External"/><Relationship Id="rId42" Type="http://schemas.openxmlformats.org/officeDocument/2006/relationships/hyperlink" Target="http://koncepce.knihovna.cz/category/pr-a-komunikace/" TargetMode="External"/><Relationship Id="rId47" Type="http://schemas.openxmlformats.org/officeDocument/2006/relationships/theme" Target="theme/theme1.xml"/><Relationship Id="rId50" Type="http://schemas.microsoft.com/office/2011/relationships/people" Target="peop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hyperlink" Target="http://shop.normy.biz/detail/96148" TargetMode="External"/><Relationship Id="rId38" Type="http://schemas.openxmlformats.org/officeDocument/2006/relationships/hyperlink" Target="http://www.kjm.cz/impulsy"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hyperlink" Target="http://shop.normy.biz/detail/95767" TargetMode="External"/><Relationship Id="rId41" Type="http://schemas.openxmlformats.org/officeDocument/2006/relationships/hyperlink" Target="http://www.knihovny.cz"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6.xml"/><Relationship Id="rId32" Type="http://schemas.openxmlformats.org/officeDocument/2006/relationships/hyperlink" Target="http://dsa.cuni.cz/" TargetMode="External"/><Relationship Id="rId37" Type="http://schemas.openxmlformats.org/officeDocument/2006/relationships/hyperlink" Target="https://sites.google.com/a/mzk.cz/koncepceeiz/" TargetMode="External"/><Relationship Id="rId40" Type="http://schemas.openxmlformats.org/officeDocument/2006/relationships/hyperlink" Target="http://knihovnam.nkp.cz/sekce.php3?page=02_Odb/Benchmarking.htm"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hyperlink" Target="http://ukr.knihovna.cz/koncepce-rozvoje-knihoven-cr-na-leta-2011-2015-/" TargetMode="External"/><Relationship Id="rId36" Type="http://schemas.openxmlformats.org/officeDocument/2006/relationships/hyperlink" Target="http://www.inforum.cz/sbornik/2015/61/" TargetMode="External"/><Relationship Id="rId49" Type="http://schemas.microsoft.com/office/2011/relationships/commentsExtended" Target="commentsExtended.xml"/><Relationship Id="rId10" Type="http://schemas.openxmlformats.org/officeDocument/2006/relationships/chart" Target="charts/chart3.xml"/><Relationship Id="rId19" Type="http://schemas.openxmlformats.org/officeDocument/2006/relationships/chart" Target="charts/chart11.xml"/><Relationship Id="rId31" Type="http://schemas.openxmlformats.org/officeDocument/2006/relationships/hyperlink" Target="https://sites.google.com/a/mzk.cz/koncepce-ltp/plneni"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hyperlink" Target="http://shop.normy.biz/detail/96148" TargetMode="External"/><Relationship Id="rId35" Type="http://schemas.openxmlformats.org/officeDocument/2006/relationships/hyperlink" Target="http://www.akvs.cz/aktivity/ba-2013/program.html" TargetMode="External"/><Relationship Id="rId43" Type="http://schemas.openxmlformats.org/officeDocument/2006/relationships/hyperlink" Target="http://www.nsp.cz" TargetMode="External"/><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localhost\Users\vladanka\Dropbox\NK_aktua&#769;lni&#769;\RF\vyhodnoceni&#769;_2015\pracovni&#769;.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RICHTER\Dropbox\A%20A%20A%20Koncepce\2016_10_mezirezort\Grafy_koncepce.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RICHTER\Dropbox\A%20A%20A%20Koncepce\2016_10_mezirezort\Grafy_koncepce.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RICHTER\Dropbox\A%20A%20A%20Koncepce\2016_10_mezirezort\Grafy_koncepce.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RICHTER\Dropbox\A%20A%20A%20Koncepce\2016_10_mezirezort\Grafy_koncepce.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RICHTER\Dropbox\A%20A%20A%20Koncepce\2016_10_mezirezort\Grafy_koncepce.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RICHTER\Dropbox\A%20A%20A%20Koncepce\2016_10_mezirezort\Grafy_koncepce.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RICHTER\Dropbox\A%20A%20A%20Koncepce\2016_10_mezirezort\Grafy_koncepce.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RICHTER\Dropbox\A%20A%20A%20Koncepce\2016_10_mezirezort\Grafy_koncepce.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RICHTER\Dropbox\A%20A%20A%20Koncepce\2016_10_mezirezort\Grafy_koncepce.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RICHTER\Dropbox\A%20A%20A%20Koncepce\2016_10_mezirezort\Grafy_koncepc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VISK%20nova%20koncepc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VISK%20nova%20koncepc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VISK%20nova%20koncepc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VISK%20nova%20koncepc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RICHTER\Dropbox\A%20A%20A%20Koncepce\2016_10_mezirezort\Grafy_koncepce.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RICHTER\Dropbox\A%20A%20A%20Koncepce\2016_10_mezirezort\Grafy_koncepc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RICHTER\Dropbox\A%20A%20A%20Koncepce\2016_10_mezirezort\Grafy_koncepce.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RICHTER\Dropbox\A%20A%20A%20Koncepce\2016_10_mezirezort\Grafy_koncep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Vývoj</a:t>
            </a:r>
            <a:r>
              <a:rPr lang="en-US" b="1" baseline="0"/>
              <a:t> krajské dotace v jednotlivých krajích</a:t>
            </a:r>
            <a:endParaRPr lang="en-US" b="1"/>
          </a:p>
        </c:rich>
      </c:tx>
      <c:overlay val="0"/>
      <c:spPr>
        <a:noFill/>
        <a:ln>
          <a:noFill/>
        </a:ln>
        <a:effectLst/>
      </c:spPr>
    </c:title>
    <c:autoTitleDeleted val="0"/>
    <c:plotArea>
      <c:layout/>
      <c:barChart>
        <c:barDir val="col"/>
        <c:grouping val="clustered"/>
        <c:varyColors val="0"/>
        <c:ser>
          <c:idx val="0"/>
          <c:order val="0"/>
          <c:tx>
            <c:strRef>
              <c:f>List11!$T$4</c:f>
              <c:strCache>
                <c:ptCount val="1"/>
                <c:pt idx="0">
                  <c:v>rok 2005 stát</c:v>
                </c:pt>
              </c:strCache>
            </c:strRef>
          </c:tx>
          <c:spPr>
            <a:solidFill>
              <a:schemeClr val="accent1"/>
            </a:solidFill>
            <a:ln>
              <a:noFill/>
            </a:ln>
            <a:effectLst/>
          </c:spPr>
          <c:invertIfNegative val="0"/>
          <c:dLbls>
            <c:dLbl>
              <c:idx val="4"/>
              <c:layout>
                <c:manualLayout>
                  <c:x val="-8.8122600046906651E-3"/>
                  <c:y val="0"/>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2.2030650011726567E-3"/>
                  <c:y val="1.2576551712527764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6.6091950035178882E-3"/>
                  <c:y val="0"/>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6.609195003517968E-3"/>
                  <c:y val="3.1441379281319419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List11!$S$5:$S$18</c:f>
              <c:strCache>
                <c:ptCount val="14"/>
                <c:pt idx="0">
                  <c:v>PHA</c:v>
                </c:pt>
                <c:pt idx="1">
                  <c:v>SČ</c:v>
                </c:pt>
                <c:pt idx="2">
                  <c:v>JČ</c:v>
                </c:pt>
                <c:pt idx="3">
                  <c:v>PL</c:v>
                </c:pt>
                <c:pt idx="4">
                  <c:v>KV</c:v>
                </c:pt>
                <c:pt idx="5">
                  <c:v>ÚL</c:v>
                </c:pt>
                <c:pt idx="6">
                  <c:v>LB</c:v>
                </c:pt>
                <c:pt idx="7">
                  <c:v>HK</c:v>
                </c:pt>
                <c:pt idx="8">
                  <c:v>PA</c:v>
                </c:pt>
                <c:pt idx="9">
                  <c:v>VYS</c:v>
                </c:pt>
                <c:pt idx="10">
                  <c:v>JM</c:v>
                </c:pt>
                <c:pt idx="11">
                  <c:v>OL</c:v>
                </c:pt>
                <c:pt idx="12">
                  <c:v>ZL</c:v>
                </c:pt>
                <c:pt idx="13">
                  <c:v>MS</c:v>
                </c:pt>
              </c:strCache>
            </c:strRef>
          </c:cat>
          <c:val>
            <c:numRef>
              <c:f>List11!$T$5:$T$18</c:f>
              <c:numCache>
                <c:formatCode>#,##0.0</c:formatCode>
                <c:ptCount val="14"/>
                <c:pt idx="0">
                  <c:v>2.9</c:v>
                </c:pt>
                <c:pt idx="1">
                  <c:v>19.3</c:v>
                </c:pt>
                <c:pt idx="2">
                  <c:v>11.8</c:v>
                </c:pt>
                <c:pt idx="3">
                  <c:v>8.6</c:v>
                </c:pt>
                <c:pt idx="4">
                  <c:v>3.7</c:v>
                </c:pt>
                <c:pt idx="5">
                  <c:v>10.200000000000001</c:v>
                </c:pt>
                <c:pt idx="6">
                  <c:v>5.3</c:v>
                </c:pt>
                <c:pt idx="7">
                  <c:v>8.8000000000000007</c:v>
                </c:pt>
                <c:pt idx="8">
                  <c:v>8.2000000000000011</c:v>
                </c:pt>
                <c:pt idx="9">
                  <c:v>10.200000000000001</c:v>
                </c:pt>
                <c:pt idx="10">
                  <c:v>13.6</c:v>
                </c:pt>
                <c:pt idx="11">
                  <c:v>9.9</c:v>
                </c:pt>
                <c:pt idx="12">
                  <c:v>8.6</c:v>
                </c:pt>
                <c:pt idx="13">
                  <c:v>12.6</c:v>
                </c:pt>
              </c:numCache>
            </c:numRef>
          </c:val>
        </c:ser>
        <c:ser>
          <c:idx val="1"/>
          <c:order val="1"/>
          <c:tx>
            <c:strRef>
              <c:f>List11!$U$4</c:f>
              <c:strCache>
                <c:ptCount val="1"/>
                <c:pt idx="0">
                  <c:v>rok 2014</c:v>
                </c:pt>
              </c:strCache>
            </c:strRef>
          </c:tx>
          <c:spPr>
            <a:solidFill>
              <a:schemeClr val="accent2"/>
            </a:solidFill>
            <a:ln>
              <a:noFill/>
            </a:ln>
            <a:effectLst/>
          </c:spPr>
          <c:invertIfNegative val="0"/>
          <c:dLbls>
            <c:dLbl>
              <c:idx val="1"/>
              <c:layout>
                <c:manualLayout>
                  <c:x val="6.6137566137565908E-3"/>
                  <c:y val="1.8850141376060409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7.632666145795032E-6"/>
                  <c:y val="9.4274623860838031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9.4324137843958163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2.2030650011726567E-3"/>
                  <c:y val="0"/>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2.2030650011726567E-3"/>
                  <c:y val="9.4324137843958163E-3"/>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1.3218390007035933E-2"/>
                  <c:y val="3.1441379281319419E-3"/>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2.2061077918163851E-3"/>
                  <c:y val="9.4324137843958163E-3"/>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1.3218390007035933E-2"/>
                  <c:y val="6.2882758562638813E-3"/>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1.1015325005863283E-2"/>
                  <c:y val="6.2882758562638813E-3"/>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1.1015325005863283E-2"/>
                  <c:y val="3.1441379281319419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List11!$S$5:$S$18</c:f>
              <c:strCache>
                <c:ptCount val="14"/>
                <c:pt idx="0">
                  <c:v>PHA</c:v>
                </c:pt>
                <c:pt idx="1">
                  <c:v>SČ</c:v>
                </c:pt>
                <c:pt idx="2">
                  <c:v>JČ</c:v>
                </c:pt>
                <c:pt idx="3">
                  <c:v>PL</c:v>
                </c:pt>
                <c:pt idx="4">
                  <c:v>KV</c:v>
                </c:pt>
                <c:pt idx="5">
                  <c:v>ÚL</c:v>
                </c:pt>
                <c:pt idx="6">
                  <c:v>LB</c:v>
                </c:pt>
                <c:pt idx="7">
                  <c:v>HK</c:v>
                </c:pt>
                <c:pt idx="8">
                  <c:v>PA</c:v>
                </c:pt>
                <c:pt idx="9">
                  <c:v>VYS</c:v>
                </c:pt>
                <c:pt idx="10">
                  <c:v>JM</c:v>
                </c:pt>
                <c:pt idx="11">
                  <c:v>OL</c:v>
                </c:pt>
                <c:pt idx="12">
                  <c:v>ZL</c:v>
                </c:pt>
                <c:pt idx="13">
                  <c:v>MS</c:v>
                </c:pt>
              </c:strCache>
            </c:strRef>
          </c:cat>
          <c:val>
            <c:numRef>
              <c:f>List11!$U$5:$U$18</c:f>
              <c:numCache>
                <c:formatCode>#,##0.0</c:formatCode>
                <c:ptCount val="14"/>
                <c:pt idx="0">
                  <c:v>2.2000000000000002</c:v>
                </c:pt>
                <c:pt idx="1">
                  <c:v>10</c:v>
                </c:pt>
                <c:pt idx="2">
                  <c:v>11</c:v>
                </c:pt>
                <c:pt idx="3">
                  <c:v>5.5</c:v>
                </c:pt>
                <c:pt idx="4">
                  <c:v>3.6</c:v>
                </c:pt>
                <c:pt idx="5">
                  <c:v>7.5</c:v>
                </c:pt>
                <c:pt idx="6">
                  <c:v>5.5</c:v>
                </c:pt>
                <c:pt idx="7">
                  <c:v>6</c:v>
                </c:pt>
                <c:pt idx="8">
                  <c:v>4</c:v>
                </c:pt>
                <c:pt idx="9">
                  <c:v>9.4</c:v>
                </c:pt>
                <c:pt idx="10">
                  <c:v>13.2</c:v>
                </c:pt>
                <c:pt idx="11">
                  <c:v>9</c:v>
                </c:pt>
                <c:pt idx="12">
                  <c:v>6.8</c:v>
                </c:pt>
                <c:pt idx="13">
                  <c:v>14.4</c:v>
                </c:pt>
              </c:numCache>
            </c:numRef>
          </c:val>
        </c:ser>
        <c:ser>
          <c:idx val="2"/>
          <c:order val="2"/>
          <c:tx>
            <c:strRef>
              <c:f>List11!$V$4</c:f>
              <c:strCache>
                <c:ptCount val="1"/>
                <c:pt idx="0">
                  <c:v>rok 2015</c:v>
                </c:pt>
              </c:strCache>
            </c:strRef>
          </c:tx>
          <c:spPr>
            <a:solidFill>
              <a:schemeClr val="accent3"/>
            </a:solidFill>
            <a:ln>
              <a:noFill/>
            </a:ln>
            <a:effectLst/>
          </c:spPr>
          <c:invertIfNegative val="0"/>
          <c:dLbls>
            <c:dLbl>
              <c:idx val="0"/>
              <c:layout>
                <c:manualLayout>
                  <c:x val="1.3227513227513208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4091710758377423E-3"/>
                  <c:y val="-5.7596988839298945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8183421516754776E-3"/>
                  <c:y val="1.8850141376060409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9.4250706880301596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3227513227513208E-2"/>
                  <c:y val="9.4250706880300433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2.2030650011726567E-3"/>
                  <c:y val="-1.5720689640659705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2.2030650011726567E-3"/>
                  <c:y val="-1.5720689640659705E-2"/>
                </c:manualLayout>
              </c:layout>
              <c:showLegendKey val="0"/>
              <c:showVal val="1"/>
              <c:showCatName val="0"/>
              <c:showSerName val="0"/>
              <c:showPercent val="0"/>
              <c:showBubbleSize val="0"/>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layout>
                <c:manualLayout>
                  <c:x val="6.6137566137566134E-3"/>
                  <c:y val="-3.1416902293433884E-3"/>
                </c:manualLayout>
              </c:layout>
              <c:showLegendKey val="0"/>
              <c:showVal val="1"/>
              <c:showCatName val="0"/>
              <c:showSerName val="0"/>
              <c:showPercent val="0"/>
              <c:showBubbleSize val="0"/>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List11!$S$5:$S$18</c:f>
              <c:strCache>
                <c:ptCount val="14"/>
                <c:pt idx="0">
                  <c:v>PHA</c:v>
                </c:pt>
                <c:pt idx="1">
                  <c:v>SČ</c:v>
                </c:pt>
                <c:pt idx="2">
                  <c:v>JČ</c:v>
                </c:pt>
                <c:pt idx="3">
                  <c:v>PL</c:v>
                </c:pt>
                <c:pt idx="4">
                  <c:v>KV</c:v>
                </c:pt>
                <c:pt idx="5">
                  <c:v>ÚL</c:v>
                </c:pt>
                <c:pt idx="6">
                  <c:v>LB</c:v>
                </c:pt>
                <c:pt idx="7">
                  <c:v>HK</c:v>
                </c:pt>
                <c:pt idx="8">
                  <c:v>PA</c:v>
                </c:pt>
                <c:pt idx="9">
                  <c:v>VYS</c:v>
                </c:pt>
                <c:pt idx="10">
                  <c:v>JM</c:v>
                </c:pt>
                <c:pt idx="11">
                  <c:v>OL</c:v>
                </c:pt>
                <c:pt idx="12">
                  <c:v>ZL</c:v>
                </c:pt>
                <c:pt idx="13">
                  <c:v>MS</c:v>
                </c:pt>
              </c:strCache>
            </c:strRef>
          </c:cat>
          <c:val>
            <c:numRef>
              <c:f>List11!$V$5:$V$18</c:f>
              <c:numCache>
                <c:formatCode>#,##0.0</c:formatCode>
                <c:ptCount val="14"/>
                <c:pt idx="0">
                  <c:v>2.4</c:v>
                </c:pt>
                <c:pt idx="1">
                  <c:v>10.200000000000001</c:v>
                </c:pt>
                <c:pt idx="2">
                  <c:v>11</c:v>
                </c:pt>
                <c:pt idx="3">
                  <c:v>6</c:v>
                </c:pt>
                <c:pt idx="4">
                  <c:v>3.7</c:v>
                </c:pt>
                <c:pt idx="5">
                  <c:v>8</c:v>
                </c:pt>
                <c:pt idx="6">
                  <c:v>5.6</c:v>
                </c:pt>
                <c:pt idx="7">
                  <c:v>6.2</c:v>
                </c:pt>
                <c:pt idx="8">
                  <c:v>6</c:v>
                </c:pt>
                <c:pt idx="9">
                  <c:v>9.4</c:v>
                </c:pt>
                <c:pt idx="10">
                  <c:v>13.5</c:v>
                </c:pt>
                <c:pt idx="11">
                  <c:v>9</c:v>
                </c:pt>
                <c:pt idx="12">
                  <c:v>6.8</c:v>
                </c:pt>
                <c:pt idx="13">
                  <c:v>14.4</c:v>
                </c:pt>
              </c:numCache>
            </c:numRef>
          </c:val>
        </c:ser>
        <c:dLbls>
          <c:showLegendKey val="0"/>
          <c:showVal val="0"/>
          <c:showCatName val="0"/>
          <c:showSerName val="0"/>
          <c:showPercent val="0"/>
          <c:showBubbleSize val="0"/>
        </c:dLbls>
        <c:gapWidth val="219"/>
        <c:overlap val="-27"/>
        <c:axId val="47204992"/>
        <c:axId val="68354432"/>
      </c:barChart>
      <c:catAx>
        <c:axId val="4720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8354432"/>
        <c:crosses val="autoZero"/>
        <c:auto val="1"/>
        <c:lblAlgn val="ctr"/>
        <c:lblOffset val="100"/>
        <c:noMultiLvlLbl val="0"/>
      </c:catAx>
      <c:valAx>
        <c:axId val="6835443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7204992"/>
        <c:crosses val="autoZero"/>
        <c:crossBetween val="between"/>
      </c:valAx>
      <c:spPr>
        <a:noFill/>
        <a:ln>
          <a:noFill/>
        </a:ln>
        <a:effectLst/>
      </c:spPr>
    </c:plotArea>
    <c:legend>
      <c:legendPos val="b"/>
      <c:layout>
        <c:manualLayout>
          <c:xMode val="edge"/>
          <c:yMode val="edge"/>
          <c:x val="0.29437198422952421"/>
          <c:y val="0.13255755848615058"/>
          <c:w val="0.46188662854034296"/>
          <c:h val="6.088747777495551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Registrovaní čtenáři knihoven </a:t>
            </a:r>
            <a:r>
              <a:rPr lang="cs-CZ" sz="1800" b="1" i="0" u="none" strike="noStrike" baseline="0">
                <a:effectLst/>
              </a:rPr>
              <a:t>provozovaných obcí, krajem a státem </a:t>
            </a:r>
            <a:r>
              <a:rPr lang="cs-CZ"/>
              <a:t>(v mil.)</a:t>
            </a:r>
            <a:endParaRPr lang="en-US"/>
          </a:p>
        </c:rich>
      </c:tx>
      <c:layout>
        <c:manualLayout>
          <c:xMode val="edge"/>
          <c:yMode val="edge"/>
          <c:x val="0.19383538791769961"/>
          <c:y val="4.6242780179057849E-2"/>
        </c:manualLayout>
      </c:layout>
      <c:overlay val="0"/>
    </c:title>
    <c:autoTitleDeleted val="0"/>
    <c:plotArea>
      <c:layout/>
      <c:lineChart>
        <c:grouping val="standard"/>
        <c:varyColors val="0"/>
        <c:ser>
          <c:idx val="0"/>
          <c:order val="0"/>
          <c:tx>
            <c:strRef>
              <c:f>'reg.čtenáři'!$B$4</c:f>
              <c:strCache>
                <c:ptCount val="1"/>
                <c:pt idx="0">
                  <c:v>reg. čtenáři</c:v>
                </c:pt>
              </c:strCache>
            </c:strRef>
          </c:tx>
          <c:marker>
            <c:symbol val="square"/>
            <c:size val="5"/>
          </c:marker>
          <c:dLbls>
            <c:dLbl>
              <c:idx val="0"/>
              <c:layout>
                <c:manualLayout>
                  <c:x val="0"/>
                  <c:y val="1.233140804774876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7316019676997603E-3"/>
                  <c:y val="3.6994224143246289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1948059030992805E-3"/>
                  <c:y val="2.774566810743473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7316019676997603E-3"/>
                  <c:y val="3.082852011937192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2121213773898317E-2"/>
                  <c:y val="5.5491336214869472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7316019676998878E-3"/>
                  <c:y val="3.08285201193719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'reg.čtenáři'!$C$3:$H$3</c:f>
              <c:strCache>
                <c:ptCount val="6"/>
                <c:pt idx="0">
                  <c:v>r. 2010</c:v>
                </c:pt>
                <c:pt idx="1">
                  <c:v>r. 2011</c:v>
                </c:pt>
                <c:pt idx="2">
                  <c:v>r. 2012</c:v>
                </c:pt>
                <c:pt idx="3">
                  <c:v>r. 2013</c:v>
                </c:pt>
                <c:pt idx="4">
                  <c:v>r. 2014</c:v>
                </c:pt>
                <c:pt idx="5">
                  <c:v>r. 2015</c:v>
                </c:pt>
              </c:strCache>
            </c:strRef>
          </c:cat>
          <c:val>
            <c:numRef>
              <c:f>'reg.čtenáři'!$C$4:$H$4</c:f>
              <c:numCache>
                <c:formatCode>0.000</c:formatCode>
                <c:ptCount val="6"/>
                <c:pt idx="0">
                  <c:v>1.4309559999999999</c:v>
                </c:pt>
                <c:pt idx="1">
                  <c:v>1.4618839999999995</c:v>
                </c:pt>
                <c:pt idx="2">
                  <c:v>1.4495079999999998</c:v>
                </c:pt>
                <c:pt idx="3">
                  <c:v>1.43</c:v>
                </c:pt>
                <c:pt idx="4">
                  <c:v>1.4364609999999998</c:v>
                </c:pt>
                <c:pt idx="5">
                  <c:v>1.411999999999999</c:v>
                </c:pt>
              </c:numCache>
            </c:numRef>
          </c:val>
          <c:smooth val="0"/>
        </c:ser>
        <c:dLbls>
          <c:showLegendKey val="0"/>
          <c:showVal val="0"/>
          <c:showCatName val="0"/>
          <c:showSerName val="0"/>
          <c:showPercent val="0"/>
          <c:showBubbleSize val="0"/>
        </c:dLbls>
        <c:marker val="1"/>
        <c:smooth val="0"/>
        <c:axId val="77047296"/>
        <c:axId val="77048832"/>
      </c:lineChart>
      <c:catAx>
        <c:axId val="77047296"/>
        <c:scaling>
          <c:orientation val="minMax"/>
        </c:scaling>
        <c:delete val="0"/>
        <c:axPos val="b"/>
        <c:numFmt formatCode="General" sourceLinked="0"/>
        <c:majorTickMark val="out"/>
        <c:minorTickMark val="none"/>
        <c:tickLblPos val="nextTo"/>
        <c:crossAx val="77048832"/>
        <c:crosses val="autoZero"/>
        <c:auto val="1"/>
        <c:lblAlgn val="ctr"/>
        <c:lblOffset val="100"/>
        <c:noMultiLvlLbl val="0"/>
      </c:catAx>
      <c:valAx>
        <c:axId val="77048832"/>
        <c:scaling>
          <c:orientation val="minMax"/>
          <c:max val="1.6"/>
          <c:min val="1.2"/>
        </c:scaling>
        <c:delete val="0"/>
        <c:axPos val="l"/>
        <c:numFmt formatCode="0.000" sourceLinked="1"/>
        <c:majorTickMark val="out"/>
        <c:minorTickMark val="none"/>
        <c:tickLblPos val="nextTo"/>
        <c:crossAx val="77047296"/>
        <c:crosses val="autoZero"/>
        <c:crossBetween val="between"/>
        <c:majorUnit val="0.1"/>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Registrovaní čtenáři</a:t>
            </a:r>
            <a:r>
              <a:rPr lang="cs-CZ" baseline="0"/>
              <a:t> specializovaných knihoven</a:t>
            </a:r>
            <a:endParaRPr lang="cs-CZ"/>
          </a:p>
        </c:rich>
      </c:tx>
      <c:overlay val="0"/>
      <c:spPr>
        <a:noFill/>
        <a:ln>
          <a:noFill/>
        </a:ln>
        <a:effectLst/>
      </c:spPr>
    </c:title>
    <c:autoTitleDeleted val="0"/>
    <c:plotArea>
      <c:layout/>
      <c:barChart>
        <c:barDir val="col"/>
        <c:grouping val="clustered"/>
        <c:varyColors val="0"/>
        <c:ser>
          <c:idx val="0"/>
          <c:order val="0"/>
          <c:tx>
            <c:strRef>
              <c:f>'reg.čtenáři_spec.'!$C$35</c:f>
              <c:strCache>
                <c:ptCount val="1"/>
                <c:pt idx="0">
                  <c:v>lékařské</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'reg.čtenáři_spec.'!$B$36:$B$41</c:f>
              <c:strCache>
                <c:ptCount val="6"/>
                <c:pt idx="0">
                  <c:v>r. 2010</c:v>
                </c:pt>
                <c:pt idx="1">
                  <c:v>r. 2011</c:v>
                </c:pt>
                <c:pt idx="2">
                  <c:v>r. 2012</c:v>
                </c:pt>
                <c:pt idx="3">
                  <c:v>r. 2013</c:v>
                </c:pt>
                <c:pt idx="4">
                  <c:v>r. 2014</c:v>
                </c:pt>
                <c:pt idx="5">
                  <c:v>r. 2015</c:v>
                </c:pt>
              </c:strCache>
            </c:strRef>
          </c:cat>
          <c:val>
            <c:numRef>
              <c:f>'reg.čtenáři_spec.'!$C$36:$C$41</c:f>
              <c:numCache>
                <c:formatCode>General</c:formatCode>
                <c:ptCount val="6"/>
                <c:pt idx="0">
                  <c:v>79</c:v>
                </c:pt>
                <c:pt idx="1">
                  <c:v>77</c:v>
                </c:pt>
                <c:pt idx="2">
                  <c:v>62</c:v>
                </c:pt>
                <c:pt idx="3">
                  <c:v>68</c:v>
                </c:pt>
                <c:pt idx="4">
                  <c:v>65</c:v>
                </c:pt>
                <c:pt idx="5">
                  <c:v>63</c:v>
                </c:pt>
              </c:numCache>
            </c:numRef>
          </c:val>
        </c:ser>
        <c:ser>
          <c:idx val="1"/>
          <c:order val="1"/>
          <c:tx>
            <c:strRef>
              <c:f>'reg.čtenáři_spec.'!$D$35</c:f>
              <c:strCache>
                <c:ptCount val="1"/>
                <c:pt idx="0">
                  <c:v>vysokoškolské</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'reg.čtenáři_spec.'!$B$36:$B$41</c:f>
              <c:strCache>
                <c:ptCount val="6"/>
                <c:pt idx="0">
                  <c:v>r. 2010</c:v>
                </c:pt>
                <c:pt idx="1">
                  <c:v>r. 2011</c:v>
                </c:pt>
                <c:pt idx="2">
                  <c:v>r. 2012</c:v>
                </c:pt>
                <c:pt idx="3">
                  <c:v>r. 2013</c:v>
                </c:pt>
                <c:pt idx="4">
                  <c:v>r. 2014</c:v>
                </c:pt>
                <c:pt idx="5">
                  <c:v>r. 2015</c:v>
                </c:pt>
              </c:strCache>
            </c:strRef>
          </c:cat>
          <c:val>
            <c:numRef>
              <c:f>'reg.čtenáři_spec.'!$D$36:$D$41</c:f>
              <c:numCache>
                <c:formatCode>General</c:formatCode>
                <c:ptCount val="6"/>
                <c:pt idx="0">
                  <c:v>471</c:v>
                </c:pt>
                <c:pt idx="1">
                  <c:v>454</c:v>
                </c:pt>
                <c:pt idx="2">
                  <c:v>426</c:v>
                </c:pt>
                <c:pt idx="3">
                  <c:v>436</c:v>
                </c:pt>
                <c:pt idx="4">
                  <c:v>385</c:v>
                </c:pt>
                <c:pt idx="5">
                  <c:v>366</c:v>
                </c:pt>
              </c:numCache>
            </c:numRef>
          </c:val>
        </c:ser>
        <c:ser>
          <c:idx val="2"/>
          <c:order val="2"/>
          <c:tx>
            <c:strRef>
              <c:f>'reg.čtenáři_spec.'!$E$35</c:f>
              <c:strCache>
                <c:ptCount val="1"/>
                <c:pt idx="0">
                  <c:v>knihovny AV ČR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'reg.čtenáři_spec.'!$B$36:$B$41</c:f>
              <c:strCache>
                <c:ptCount val="6"/>
                <c:pt idx="0">
                  <c:v>r. 2010</c:v>
                </c:pt>
                <c:pt idx="1">
                  <c:v>r. 2011</c:v>
                </c:pt>
                <c:pt idx="2">
                  <c:v>r. 2012</c:v>
                </c:pt>
                <c:pt idx="3">
                  <c:v>r. 2013</c:v>
                </c:pt>
                <c:pt idx="4">
                  <c:v>r. 2014</c:v>
                </c:pt>
                <c:pt idx="5">
                  <c:v>r. 2015</c:v>
                </c:pt>
              </c:strCache>
            </c:strRef>
          </c:cat>
          <c:val>
            <c:numRef>
              <c:f>'reg.čtenáři_spec.'!$E$36:$E$41</c:f>
              <c:numCache>
                <c:formatCode>General</c:formatCode>
                <c:ptCount val="6"/>
                <c:pt idx="0">
                  <c:v>18</c:v>
                </c:pt>
                <c:pt idx="1">
                  <c:v>18</c:v>
                </c:pt>
                <c:pt idx="2">
                  <c:v>17</c:v>
                </c:pt>
                <c:pt idx="3">
                  <c:v>16</c:v>
                </c:pt>
                <c:pt idx="4">
                  <c:v>16</c:v>
                </c:pt>
                <c:pt idx="5">
                  <c:v>15</c:v>
                </c:pt>
              </c:numCache>
            </c:numRef>
          </c:val>
        </c:ser>
        <c:ser>
          <c:idx val="3"/>
          <c:order val="3"/>
          <c:tx>
            <c:strRef>
              <c:f>'reg.čtenáři_spec.'!$F$35</c:f>
              <c:strCache>
                <c:ptCount val="1"/>
                <c:pt idx="0">
                  <c:v>muzea, galerie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'reg.čtenáři_spec.'!$B$36:$B$41</c:f>
              <c:strCache>
                <c:ptCount val="6"/>
                <c:pt idx="0">
                  <c:v>r. 2010</c:v>
                </c:pt>
                <c:pt idx="1">
                  <c:v>r. 2011</c:v>
                </c:pt>
                <c:pt idx="2">
                  <c:v>r. 2012</c:v>
                </c:pt>
                <c:pt idx="3">
                  <c:v>r. 2013</c:v>
                </c:pt>
                <c:pt idx="4">
                  <c:v>r. 2014</c:v>
                </c:pt>
                <c:pt idx="5">
                  <c:v>r. 2015</c:v>
                </c:pt>
              </c:strCache>
            </c:strRef>
          </c:cat>
          <c:val>
            <c:numRef>
              <c:f>'reg.čtenáři_spec.'!$F$36:$F$41</c:f>
              <c:numCache>
                <c:formatCode>General</c:formatCode>
                <c:ptCount val="6"/>
                <c:pt idx="0">
                  <c:v>23</c:v>
                </c:pt>
                <c:pt idx="1">
                  <c:v>29</c:v>
                </c:pt>
                <c:pt idx="2">
                  <c:v>28</c:v>
                </c:pt>
                <c:pt idx="3">
                  <c:v>28</c:v>
                </c:pt>
                <c:pt idx="4">
                  <c:v>25</c:v>
                </c:pt>
                <c:pt idx="5">
                  <c:v>25</c:v>
                </c:pt>
              </c:numCache>
            </c:numRef>
          </c:val>
        </c:ser>
        <c:dLbls>
          <c:showLegendKey val="0"/>
          <c:showVal val="1"/>
          <c:showCatName val="0"/>
          <c:showSerName val="0"/>
          <c:showPercent val="0"/>
          <c:showBubbleSize val="0"/>
        </c:dLbls>
        <c:gapWidth val="150"/>
        <c:overlap val="-25"/>
        <c:axId val="77364224"/>
        <c:axId val="77374208"/>
      </c:barChart>
      <c:catAx>
        <c:axId val="77364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7374208"/>
        <c:crosses val="autoZero"/>
        <c:auto val="1"/>
        <c:lblAlgn val="ctr"/>
        <c:lblOffset val="100"/>
        <c:noMultiLvlLbl val="0"/>
      </c:catAx>
      <c:valAx>
        <c:axId val="77374208"/>
        <c:scaling>
          <c:orientation val="minMax"/>
        </c:scaling>
        <c:delete val="1"/>
        <c:axPos val="l"/>
        <c:numFmt formatCode="General" sourceLinked="1"/>
        <c:majorTickMark val="none"/>
        <c:minorTickMark val="none"/>
        <c:tickLblPos val="none"/>
        <c:crossAx val="773642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cs-CZ" sz="1600"/>
              <a:t>Návštěvy knihoven </a:t>
            </a:r>
            <a:r>
              <a:rPr lang="cs-CZ" sz="1600" b="1" i="0" u="none" strike="noStrike" baseline="0">
                <a:effectLst/>
              </a:rPr>
              <a:t>provozovaných obcí, krajem a státem (</a:t>
            </a:r>
            <a:r>
              <a:rPr lang="cs-CZ" sz="1600"/>
              <a:t>v mil.)</a:t>
            </a:r>
          </a:p>
        </c:rich>
      </c:tx>
      <c:layout>
        <c:manualLayout>
          <c:xMode val="edge"/>
          <c:yMode val="edge"/>
          <c:x val="0.24665654744964099"/>
          <c:y val="2.0860486870623099E-2"/>
        </c:manualLayout>
      </c:layout>
      <c:overlay val="0"/>
    </c:title>
    <c:autoTitleDeleted val="0"/>
    <c:plotArea>
      <c:layout>
        <c:manualLayout>
          <c:layoutTarget val="inner"/>
          <c:xMode val="edge"/>
          <c:yMode val="edge"/>
          <c:x val="6.8377763020586305E-2"/>
          <c:y val="5.7774788322178999E-2"/>
          <c:w val="0.90396957910381703"/>
          <c:h val="0.86847051186895796"/>
        </c:manualLayout>
      </c:layout>
      <c:lineChart>
        <c:grouping val="standard"/>
        <c:varyColors val="0"/>
        <c:ser>
          <c:idx val="0"/>
          <c:order val="0"/>
          <c:tx>
            <c:strRef>
              <c:f>návštěvy!$B$5</c:f>
              <c:strCache>
                <c:ptCount val="1"/>
                <c:pt idx="0">
                  <c:v>Návštěvy fyzické</c:v>
                </c:pt>
              </c:strCache>
            </c:strRef>
          </c:tx>
          <c:marker>
            <c:symbol val="square"/>
            <c:size val="5"/>
          </c:marker>
          <c:dLbls>
            <c:dLbl>
              <c:idx val="0"/>
              <c:layout>
                <c:manualLayout>
                  <c:x val="-5.4216867469879498E-2"/>
                  <c:y val="-1.043024343531149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68134970834313E-17"/>
                  <c:y val="1.0430243435311499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3.476747811770519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0080321285140599E-3"/>
                  <c:y val="3.4767478117705197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0080321285140599E-3"/>
                  <c:y val="2.7813982494164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návštěvy!$C$4:$H$4</c:f>
              <c:strCache>
                <c:ptCount val="6"/>
                <c:pt idx="0">
                  <c:v>r. 2010</c:v>
                </c:pt>
                <c:pt idx="1">
                  <c:v>r. 2011</c:v>
                </c:pt>
                <c:pt idx="2">
                  <c:v>r. 2012</c:v>
                </c:pt>
                <c:pt idx="3">
                  <c:v>r. 2013</c:v>
                </c:pt>
                <c:pt idx="4">
                  <c:v>r. 2014</c:v>
                </c:pt>
                <c:pt idx="5">
                  <c:v>r. 2015</c:v>
                </c:pt>
              </c:strCache>
            </c:strRef>
          </c:cat>
          <c:val>
            <c:numRef>
              <c:f>návštěvy!$C$5:$H$5</c:f>
              <c:numCache>
                <c:formatCode>0.0</c:formatCode>
                <c:ptCount val="6"/>
                <c:pt idx="0">
                  <c:v>22.156998000000009</c:v>
                </c:pt>
                <c:pt idx="1">
                  <c:v>23.946380999999999</c:v>
                </c:pt>
                <c:pt idx="2">
                  <c:v>24.297915</c:v>
                </c:pt>
                <c:pt idx="3">
                  <c:v>24.1</c:v>
                </c:pt>
                <c:pt idx="4">
                  <c:v>24.053138000000001</c:v>
                </c:pt>
                <c:pt idx="5" formatCode="General">
                  <c:v>23.6</c:v>
                </c:pt>
              </c:numCache>
            </c:numRef>
          </c:val>
          <c:smooth val="0"/>
        </c:ser>
        <c:ser>
          <c:idx val="1"/>
          <c:order val="1"/>
          <c:tx>
            <c:strRef>
              <c:f>návštěvy!$B$6</c:f>
              <c:strCache>
                <c:ptCount val="1"/>
                <c:pt idx="0">
                  <c:v>Návštěvy online</c:v>
                </c:pt>
              </c:strCache>
            </c:strRef>
          </c:tx>
          <c:marker>
            <c:symbol val="square"/>
            <c:size val="5"/>
          </c:marker>
          <c:dLbls>
            <c:dLbl>
              <c:idx val="0"/>
              <c:layout>
                <c:manualLayout>
                  <c:x val="-8.0321285140562207E-3"/>
                  <c:y val="1.738373905885259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4136546184738902E-2"/>
                  <c:y val="-2.0860486870623099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0080321285140599E-3"/>
                  <c:y val="-3.1290730305934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6144578313252997E-2"/>
                  <c:y val="-4.5197721553016698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0120481927710802E-2"/>
                  <c:y val="-4.172097374124619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návštěvy!$C$4:$H$4</c:f>
              <c:strCache>
                <c:ptCount val="6"/>
                <c:pt idx="0">
                  <c:v>r. 2010</c:v>
                </c:pt>
                <c:pt idx="1">
                  <c:v>r. 2011</c:v>
                </c:pt>
                <c:pt idx="2">
                  <c:v>r. 2012</c:v>
                </c:pt>
                <c:pt idx="3">
                  <c:v>r. 2013</c:v>
                </c:pt>
                <c:pt idx="4">
                  <c:v>r. 2014</c:v>
                </c:pt>
                <c:pt idx="5">
                  <c:v>r. 2015</c:v>
                </c:pt>
              </c:strCache>
            </c:strRef>
          </c:cat>
          <c:val>
            <c:numRef>
              <c:f>návštěvy!$C$6:$H$6</c:f>
              <c:numCache>
                <c:formatCode>0.0</c:formatCode>
                <c:ptCount val="6"/>
                <c:pt idx="0">
                  <c:v>21.978999999999999</c:v>
                </c:pt>
                <c:pt idx="1">
                  <c:v>29.267769999999999</c:v>
                </c:pt>
                <c:pt idx="2">
                  <c:v>30.496670999999999</c:v>
                </c:pt>
                <c:pt idx="3">
                  <c:v>32</c:v>
                </c:pt>
                <c:pt idx="4">
                  <c:v>40.105720000000012</c:v>
                </c:pt>
                <c:pt idx="5" formatCode="General">
                  <c:v>39.299999999999997</c:v>
                </c:pt>
              </c:numCache>
            </c:numRef>
          </c:val>
          <c:smooth val="0"/>
        </c:ser>
        <c:dLbls>
          <c:showLegendKey val="0"/>
          <c:showVal val="0"/>
          <c:showCatName val="0"/>
          <c:showSerName val="0"/>
          <c:showPercent val="0"/>
          <c:showBubbleSize val="0"/>
        </c:dLbls>
        <c:marker val="1"/>
        <c:smooth val="0"/>
        <c:axId val="77670656"/>
        <c:axId val="77684736"/>
      </c:lineChart>
      <c:catAx>
        <c:axId val="77670656"/>
        <c:scaling>
          <c:orientation val="minMax"/>
        </c:scaling>
        <c:delete val="0"/>
        <c:axPos val="b"/>
        <c:numFmt formatCode="General" sourceLinked="0"/>
        <c:majorTickMark val="out"/>
        <c:minorTickMark val="none"/>
        <c:tickLblPos val="nextTo"/>
        <c:crossAx val="77684736"/>
        <c:crosses val="autoZero"/>
        <c:auto val="1"/>
        <c:lblAlgn val="ctr"/>
        <c:lblOffset val="100"/>
        <c:noMultiLvlLbl val="0"/>
      </c:catAx>
      <c:valAx>
        <c:axId val="77684736"/>
        <c:scaling>
          <c:orientation val="minMax"/>
          <c:min val="10"/>
        </c:scaling>
        <c:delete val="0"/>
        <c:axPos val="l"/>
        <c:numFmt formatCode="0.0" sourceLinked="1"/>
        <c:majorTickMark val="out"/>
        <c:minorTickMark val="none"/>
        <c:tickLblPos val="nextTo"/>
        <c:crossAx val="77670656"/>
        <c:crosses val="autoZero"/>
        <c:crossBetween val="between"/>
      </c:valAx>
    </c:plotArea>
    <c:legend>
      <c:legendPos val="r"/>
      <c:layout>
        <c:manualLayout>
          <c:xMode val="edge"/>
          <c:yMode val="edge"/>
          <c:x val="0.100647313664105"/>
          <c:y val="0.14867477050042399"/>
          <c:w val="0.21800256142680999"/>
          <c:h val="0.26778567166601802"/>
        </c:manualLayout>
      </c:layout>
      <c:overlay val="0"/>
      <c:txPr>
        <a:bodyPr/>
        <a:lstStyle/>
        <a:p>
          <a:pPr>
            <a:defRPr sz="1100" b="1"/>
          </a:pPr>
          <a:endParaRPr lang="cs-CZ"/>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t>Kulturní a vzdělávací akce </a:t>
            </a:r>
            <a:r>
              <a:rPr lang="cs-CZ" sz="1200" baseline="0"/>
              <a:t>knihoven </a:t>
            </a:r>
            <a:r>
              <a:rPr lang="cs-CZ" sz="1200" b="1" i="0" u="none" strike="noStrike" baseline="0">
                <a:effectLst/>
              </a:rPr>
              <a:t>provozovaných obcí, krajem a státem</a:t>
            </a:r>
            <a:endParaRPr lang="cs-CZ" sz="1200"/>
          </a:p>
        </c:rich>
      </c:tx>
      <c:layout>
        <c:manualLayout>
          <c:xMode val="edge"/>
          <c:yMode val="edge"/>
          <c:x val="0.18455158113011899"/>
          <c:y val="2.1828106809910999E-2"/>
        </c:manualLayout>
      </c:layout>
      <c:overlay val="0"/>
    </c:title>
    <c:autoTitleDeleted val="0"/>
    <c:plotArea>
      <c:layout>
        <c:manualLayout>
          <c:layoutTarget val="inner"/>
          <c:xMode val="edge"/>
          <c:yMode val="edge"/>
          <c:x val="9.9348118032679802E-2"/>
          <c:y val="6.9590697216085698E-2"/>
          <c:w val="0.86705755093210601"/>
          <c:h val="0.84523700396916301"/>
        </c:manualLayout>
      </c:layout>
      <c:barChart>
        <c:barDir val="col"/>
        <c:grouping val="stacked"/>
        <c:varyColors val="0"/>
        <c:ser>
          <c:idx val="0"/>
          <c:order val="0"/>
          <c:tx>
            <c:strRef>
              <c:f>akce!$B$4</c:f>
              <c:strCache>
                <c:ptCount val="1"/>
                <c:pt idx="0">
                  <c:v>počet kulturních akcí</c:v>
                </c:pt>
              </c:strCache>
            </c:strRef>
          </c:tx>
          <c:spPr>
            <a:solidFill>
              <a:schemeClr val="accent1">
                <a:lumMod val="75000"/>
              </a:schemeClr>
            </a:solidFill>
          </c:spPr>
          <c:invertIfNegative val="0"/>
          <c:dLbls>
            <c:spPr>
              <a:noFill/>
              <a:ln>
                <a:noFill/>
              </a:ln>
              <a:effectLst/>
            </c:spPr>
            <c:txPr>
              <a:bodyPr/>
              <a:lstStyle/>
              <a:p>
                <a:pPr>
                  <a:defRPr sz="1100"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akce!$C$3:$H$3</c:f>
              <c:strCache>
                <c:ptCount val="6"/>
                <c:pt idx="0">
                  <c:v>rok 2010</c:v>
                </c:pt>
                <c:pt idx="1">
                  <c:v>rok 2011</c:v>
                </c:pt>
                <c:pt idx="2">
                  <c:v>rok 2012</c:v>
                </c:pt>
                <c:pt idx="3">
                  <c:v>rok 2013</c:v>
                </c:pt>
                <c:pt idx="4">
                  <c:v>rok 2014</c:v>
                </c:pt>
                <c:pt idx="5">
                  <c:v>rok 2015</c:v>
                </c:pt>
              </c:strCache>
            </c:strRef>
          </c:cat>
          <c:val>
            <c:numRef>
              <c:f>akce!$C$4:$H$4</c:f>
              <c:numCache>
                <c:formatCode>#,##0</c:formatCode>
                <c:ptCount val="6"/>
                <c:pt idx="0">
                  <c:v>57568</c:v>
                </c:pt>
                <c:pt idx="1">
                  <c:v>59635</c:v>
                </c:pt>
                <c:pt idx="2">
                  <c:v>59943</c:v>
                </c:pt>
                <c:pt idx="3">
                  <c:v>62285</c:v>
                </c:pt>
                <c:pt idx="4">
                  <c:v>65012</c:v>
                </c:pt>
                <c:pt idx="5">
                  <c:v>65290</c:v>
                </c:pt>
              </c:numCache>
            </c:numRef>
          </c:val>
        </c:ser>
        <c:ser>
          <c:idx val="1"/>
          <c:order val="1"/>
          <c:tx>
            <c:strRef>
              <c:f>akce!$B$5</c:f>
              <c:strCache>
                <c:ptCount val="1"/>
                <c:pt idx="0">
                  <c:v>počet vzdělávacích akcí</c:v>
                </c:pt>
              </c:strCache>
            </c:strRef>
          </c:tx>
          <c:spPr>
            <a:solidFill>
              <a:schemeClr val="accent1">
                <a:lumMod val="40000"/>
                <a:lumOff val="60000"/>
              </a:schemeClr>
            </a:solidFill>
          </c:spPr>
          <c:invertIfNegative val="0"/>
          <c:dLbls>
            <c:dLbl>
              <c:idx val="1"/>
              <c:layout>
                <c:manualLayout>
                  <c:x val="6.2208398133748099E-3"/>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2208398133748099E-3"/>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2208398133748099E-3"/>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4.1472265422498704E-3"/>
                  <c:y val="-7.2760356033036702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8.2944530844997408E-3"/>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akce!$C$3:$H$3</c:f>
              <c:strCache>
                <c:ptCount val="6"/>
                <c:pt idx="0">
                  <c:v>rok 2010</c:v>
                </c:pt>
                <c:pt idx="1">
                  <c:v>rok 2011</c:v>
                </c:pt>
                <c:pt idx="2">
                  <c:v>rok 2012</c:v>
                </c:pt>
                <c:pt idx="3">
                  <c:v>rok 2013</c:v>
                </c:pt>
                <c:pt idx="4">
                  <c:v>rok 2014</c:v>
                </c:pt>
                <c:pt idx="5">
                  <c:v>rok 2015</c:v>
                </c:pt>
              </c:strCache>
            </c:strRef>
          </c:cat>
          <c:val>
            <c:numRef>
              <c:f>akce!$C$5:$H$5</c:f>
              <c:numCache>
                <c:formatCode>#,##0</c:formatCode>
                <c:ptCount val="6"/>
                <c:pt idx="0">
                  <c:v>26193</c:v>
                </c:pt>
                <c:pt idx="1">
                  <c:v>27533</c:v>
                </c:pt>
                <c:pt idx="2">
                  <c:v>29223</c:v>
                </c:pt>
                <c:pt idx="3">
                  <c:v>31441</c:v>
                </c:pt>
                <c:pt idx="4">
                  <c:v>32541</c:v>
                </c:pt>
                <c:pt idx="5">
                  <c:v>37514</c:v>
                </c:pt>
              </c:numCache>
            </c:numRef>
          </c:val>
        </c:ser>
        <c:dLbls>
          <c:showLegendKey val="0"/>
          <c:showVal val="0"/>
          <c:showCatName val="0"/>
          <c:showSerName val="0"/>
          <c:showPercent val="0"/>
          <c:showBubbleSize val="0"/>
        </c:dLbls>
        <c:gapWidth val="150"/>
        <c:overlap val="100"/>
        <c:axId val="77719040"/>
        <c:axId val="77720576"/>
      </c:barChart>
      <c:catAx>
        <c:axId val="77719040"/>
        <c:scaling>
          <c:orientation val="minMax"/>
        </c:scaling>
        <c:delete val="0"/>
        <c:axPos val="b"/>
        <c:numFmt formatCode="General" sourceLinked="0"/>
        <c:majorTickMark val="out"/>
        <c:minorTickMark val="none"/>
        <c:tickLblPos val="nextTo"/>
        <c:crossAx val="77720576"/>
        <c:crosses val="autoZero"/>
        <c:auto val="1"/>
        <c:lblAlgn val="ctr"/>
        <c:lblOffset val="100"/>
        <c:noMultiLvlLbl val="0"/>
      </c:catAx>
      <c:valAx>
        <c:axId val="77720576"/>
        <c:scaling>
          <c:orientation val="minMax"/>
        </c:scaling>
        <c:delete val="0"/>
        <c:axPos val="l"/>
        <c:numFmt formatCode="#,##0" sourceLinked="1"/>
        <c:majorTickMark val="out"/>
        <c:minorTickMark val="none"/>
        <c:tickLblPos val="nextTo"/>
        <c:crossAx val="77719040"/>
        <c:crosses val="autoZero"/>
        <c:crossBetween val="between"/>
      </c:valAx>
    </c:plotArea>
    <c:legend>
      <c:legendPos val="r"/>
      <c:layout>
        <c:manualLayout>
          <c:xMode val="edge"/>
          <c:yMode val="edge"/>
          <c:x val="9.2029934274744596E-2"/>
          <c:y val="0.14438291813214199"/>
          <c:w val="0.48493650579836201"/>
          <c:h val="9.2561625673079503E-2"/>
        </c:manualLayout>
      </c:layout>
      <c:overlay val="0"/>
      <c:txPr>
        <a:bodyPr/>
        <a:lstStyle/>
        <a:p>
          <a:pPr>
            <a:defRPr sz="1100" b="1"/>
          </a:pPr>
          <a:endParaRPr lang="cs-CZ"/>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V</a:t>
            </a:r>
            <a:r>
              <a:rPr lang="en-US"/>
              <a:t>ýdaje </a:t>
            </a:r>
            <a:r>
              <a:rPr lang="cs-CZ"/>
              <a:t>knihoven </a:t>
            </a:r>
            <a:r>
              <a:rPr lang="cs-CZ" sz="1800" b="1" i="0" u="none" strike="noStrike" baseline="0">
                <a:effectLst/>
              </a:rPr>
              <a:t>provozovaných obcí, krajem a státem </a:t>
            </a:r>
            <a:r>
              <a:rPr lang="en-US"/>
              <a:t>na nákup KF</a:t>
            </a:r>
            <a:r>
              <a:rPr lang="cs-CZ"/>
              <a:t> (v</a:t>
            </a:r>
            <a:r>
              <a:rPr lang="cs-CZ" baseline="0"/>
              <a:t> mil. Kč)</a:t>
            </a:r>
            <a:endParaRPr lang="en-US"/>
          </a:p>
        </c:rich>
      </c:tx>
      <c:overlay val="0"/>
    </c:title>
    <c:autoTitleDeleted val="0"/>
    <c:plotArea>
      <c:layout/>
      <c:lineChart>
        <c:grouping val="standard"/>
        <c:varyColors val="0"/>
        <c:ser>
          <c:idx val="0"/>
          <c:order val="0"/>
          <c:tx>
            <c:strRef>
              <c:f>'výdaje na KF'!$B$5</c:f>
              <c:strCache>
                <c:ptCount val="1"/>
                <c:pt idx="0">
                  <c:v>výdaje na nákup KF</c:v>
                </c:pt>
              </c:strCache>
            </c:strRef>
          </c:tx>
          <c:marker>
            <c:symbol val="square"/>
            <c:size val="5"/>
          </c:marker>
          <c:dLbls>
            <c:dLbl>
              <c:idx val="0"/>
              <c:layout>
                <c:manualLayout>
                  <c:x val="3.8929440389294406E-3"/>
                  <c:y val="9.7087378640776708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9464720194647212E-3"/>
                  <c:y val="-2.588996763754053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1.941747572815534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'výdaje na KF'!$C$4:$H$4</c:f>
              <c:strCache>
                <c:ptCount val="6"/>
                <c:pt idx="0">
                  <c:v>r. 2010</c:v>
                </c:pt>
                <c:pt idx="1">
                  <c:v>r. 2011</c:v>
                </c:pt>
                <c:pt idx="2">
                  <c:v>r. 2012</c:v>
                </c:pt>
                <c:pt idx="3">
                  <c:v>r. 2013</c:v>
                </c:pt>
                <c:pt idx="4">
                  <c:v>r. 2014</c:v>
                </c:pt>
                <c:pt idx="5">
                  <c:v>r. 2015</c:v>
                </c:pt>
              </c:strCache>
            </c:strRef>
          </c:cat>
          <c:val>
            <c:numRef>
              <c:f>'výdaje na KF'!$C$5:$H$5</c:f>
              <c:numCache>
                <c:formatCode>0</c:formatCode>
                <c:ptCount val="6"/>
                <c:pt idx="0">
                  <c:v>293.37647696999989</c:v>
                </c:pt>
                <c:pt idx="1">
                  <c:v>309.68235034999987</c:v>
                </c:pt>
                <c:pt idx="2">
                  <c:v>305.81799999999993</c:v>
                </c:pt>
                <c:pt idx="3">
                  <c:v>323</c:v>
                </c:pt>
                <c:pt idx="4">
                  <c:v>345.6</c:v>
                </c:pt>
                <c:pt idx="5">
                  <c:v>351.24400000000014</c:v>
                </c:pt>
              </c:numCache>
            </c:numRef>
          </c:val>
          <c:smooth val="0"/>
        </c:ser>
        <c:dLbls>
          <c:showLegendKey val="0"/>
          <c:showVal val="0"/>
          <c:showCatName val="0"/>
          <c:showSerName val="0"/>
          <c:showPercent val="0"/>
          <c:showBubbleSize val="0"/>
        </c:dLbls>
        <c:marker val="1"/>
        <c:smooth val="0"/>
        <c:axId val="77757824"/>
        <c:axId val="77776000"/>
      </c:lineChart>
      <c:catAx>
        <c:axId val="77757824"/>
        <c:scaling>
          <c:orientation val="minMax"/>
        </c:scaling>
        <c:delete val="0"/>
        <c:axPos val="b"/>
        <c:numFmt formatCode="General" sourceLinked="0"/>
        <c:majorTickMark val="out"/>
        <c:minorTickMark val="none"/>
        <c:tickLblPos val="nextTo"/>
        <c:crossAx val="77776000"/>
        <c:crosses val="autoZero"/>
        <c:auto val="1"/>
        <c:lblAlgn val="ctr"/>
        <c:lblOffset val="100"/>
        <c:noMultiLvlLbl val="0"/>
      </c:catAx>
      <c:valAx>
        <c:axId val="77776000"/>
        <c:scaling>
          <c:orientation val="minMax"/>
        </c:scaling>
        <c:delete val="0"/>
        <c:axPos val="l"/>
        <c:numFmt formatCode="0" sourceLinked="1"/>
        <c:majorTickMark val="out"/>
        <c:minorTickMark val="none"/>
        <c:tickLblPos val="nextTo"/>
        <c:crossAx val="77757824"/>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Výdaje</a:t>
            </a:r>
            <a:r>
              <a:rPr lang="cs-CZ" baseline="0"/>
              <a:t> na nákup KF - specializované knihovny</a:t>
            </a:r>
            <a:endParaRPr lang="cs-CZ"/>
          </a:p>
        </c:rich>
      </c:tx>
      <c:layout>
        <c:manualLayout>
          <c:xMode val="edge"/>
          <c:yMode val="edge"/>
          <c:x val="0.15151049472290296"/>
          <c:y val="2.5191186655075144E-2"/>
        </c:manualLayout>
      </c:layout>
      <c:overlay val="0"/>
    </c:title>
    <c:autoTitleDeleted val="0"/>
    <c:plotArea>
      <c:layout>
        <c:manualLayout>
          <c:layoutTarget val="inner"/>
          <c:xMode val="edge"/>
          <c:yMode val="edge"/>
          <c:x val="0.10768257988730433"/>
          <c:y val="5.1400554097404488E-2"/>
          <c:w val="0.8558130058917458"/>
          <c:h val="0.8326195683872849"/>
        </c:manualLayout>
      </c:layout>
      <c:lineChart>
        <c:grouping val="standard"/>
        <c:varyColors val="0"/>
        <c:ser>
          <c:idx val="0"/>
          <c:order val="0"/>
          <c:tx>
            <c:strRef>
              <c:f>nákupKF_spec.!$C$3</c:f>
              <c:strCache>
                <c:ptCount val="1"/>
                <c:pt idx="0">
                  <c:v>lékařské</c:v>
                </c:pt>
              </c:strCache>
            </c:strRef>
          </c:tx>
          <c:marker>
            <c:symbol val="square"/>
            <c:size val="5"/>
          </c:marker>
          <c:dLbls>
            <c:dLbl>
              <c:idx val="0"/>
              <c:layout>
                <c:manualLayout>
                  <c:x val="-1.4403292181069954E-2"/>
                  <c:y val="-3.1793348243245402E-2"/>
                </c:manualLayout>
              </c:layout>
              <c:tx>
                <c:rich>
                  <a:bodyPr/>
                  <a:lstStyle/>
                  <a:p>
                    <a:r>
                      <a:rPr lang="en-US"/>
                      <a:t>52 708</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2.0576131687242771E-2"/>
                  <c:y val="-2.7819179712839745E-2"/>
                </c:manualLayout>
              </c:layout>
              <c:tx>
                <c:rich>
                  <a:bodyPr/>
                  <a:lstStyle/>
                  <a:p>
                    <a:r>
                      <a:rPr lang="en-US"/>
                      <a:t>55 666</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1.6460905349794247E-2"/>
                  <c:y val="-2.3845011182434057E-2"/>
                </c:manualLayout>
              </c:layout>
              <c:tx>
                <c:rich>
                  <a:bodyPr/>
                  <a:lstStyle/>
                  <a:p>
                    <a:r>
                      <a:rPr lang="en-US"/>
                      <a:t>51 536</a:t>
                    </a:r>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2.6748971193415641E-2"/>
                  <c:y val="-2.3845011182434057E-2"/>
                </c:manualLayout>
              </c:layout>
              <c:tx>
                <c:rich>
                  <a:bodyPr/>
                  <a:lstStyle/>
                  <a:p>
                    <a:r>
                      <a:rPr lang="en-US"/>
                      <a:t>58 621</a:t>
                    </a:r>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1.8518518518518524E-2"/>
                  <c:y val="-2.3845011182434057E-2"/>
                </c:manualLayout>
              </c:layout>
              <c:tx>
                <c:rich>
                  <a:bodyPr/>
                  <a:lstStyle/>
                  <a:p>
                    <a:r>
                      <a:rPr lang="en-US"/>
                      <a:t>65 656</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64 088</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nákupKF_spec.!$B$4:$B$9</c:f>
              <c:strCache>
                <c:ptCount val="6"/>
                <c:pt idx="0">
                  <c:v>r. 2010</c:v>
                </c:pt>
                <c:pt idx="1">
                  <c:v>r. 2011</c:v>
                </c:pt>
                <c:pt idx="2">
                  <c:v>r. 2012</c:v>
                </c:pt>
                <c:pt idx="3">
                  <c:v>r. 2013</c:v>
                </c:pt>
                <c:pt idx="4">
                  <c:v>r. 2014</c:v>
                </c:pt>
                <c:pt idx="5">
                  <c:v>r. 2015</c:v>
                </c:pt>
              </c:strCache>
            </c:strRef>
          </c:cat>
          <c:val>
            <c:numRef>
              <c:f>nákupKF_spec.!$C$4:$C$9</c:f>
              <c:numCache>
                <c:formatCode>#,##0</c:formatCode>
                <c:ptCount val="6"/>
                <c:pt idx="0">
                  <c:v>52708</c:v>
                </c:pt>
                <c:pt idx="1">
                  <c:v>55666</c:v>
                </c:pt>
                <c:pt idx="2">
                  <c:v>51536</c:v>
                </c:pt>
                <c:pt idx="3">
                  <c:v>58621</c:v>
                </c:pt>
                <c:pt idx="4">
                  <c:v>65656</c:v>
                </c:pt>
                <c:pt idx="5">
                  <c:v>64088</c:v>
                </c:pt>
              </c:numCache>
            </c:numRef>
          </c:val>
          <c:smooth val="0"/>
        </c:ser>
        <c:ser>
          <c:idx val="1"/>
          <c:order val="1"/>
          <c:tx>
            <c:strRef>
              <c:f>nákupKF_spec.!$D$3</c:f>
              <c:strCache>
                <c:ptCount val="1"/>
                <c:pt idx="0">
                  <c:v>vysokoškolské</c:v>
                </c:pt>
              </c:strCache>
            </c:strRef>
          </c:tx>
          <c:marker>
            <c:symbol val="square"/>
            <c:size val="5"/>
          </c:marker>
          <c:dLbls>
            <c:dLbl>
              <c:idx val="0"/>
              <c:layout>
                <c:manualLayout>
                  <c:x val="-3.9094650205761319E-2"/>
                  <c:y val="-2.7819179712839745E-2"/>
                </c:manualLayout>
              </c:layout>
              <c:tx>
                <c:rich>
                  <a:bodyPr/>
                  <a:lstStyle/>
                  <a:p>
                    <a:r>
                      <a:rPr lang="en-US"/>
                      <a:t>236 571</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1.2345679012345647E-2"/>
                  <c:y val="3.576751677365108E-2"/>
                </c:manualLayout>
              </c:layout>
              <c:tx>
                <c:rich>
                  <a:bodyPr/>
                  <a:lstStyle/>
                  <a:p>
                    <a:r>
                      <a:rPr lang="en-US"/>
                      <a:t>250 548</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234 894</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352 587</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283 982</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nákupKF_spec.!$B$4:$B$9</c:f>
              <c:strCache>
                <c:ptCount val="6"/>
                <c:pt idx="0">
                  <c:v>r. 2010</c:v>
                </c:pt>
                <c:pt idx="1">
                  <c:v>r. 2011</c:v>
                </c:pt>
                <c:pt idx="2">
                  <c:v>r. 2012</c:v>
                </c:pt>
                <c:pt idx="3">
                  <c:v>r. 2013</c:v>
                </c:pt>
                <c:pt idx="4">
                  <c:v>r. 2014</c:v>
                </c:pt>
                <c:pt idx="5">
                  <c:v>r. 2015</c:v>
                </c:pt>
              </c:strCache>
            </c:strRef>
          </c:cat>
          <c:val>
            <c:numRef>
              <c:f>nákupKF_spec.!$D$4:$D$9</c:f>
              <c:numCache>
                <c:formatCode>#,##0</c:formatCode>
                <c:ptCount val="6"/>
                <c:pt idx="0">
                  <c:v>236571</c:v>
                </c:pt>
                <c:pt idx="1">
                  <c:v>250548</c:v>
                </c:pt>
                <c:pt idx="2">
                  <c:v>234894</c:v>
                </c:pt>
                <c:pt idx="3">
                  <c:v>352587</c:v>
                </c:pt>
                <c:pt idx="4">
                  <c:v>283982</c:v>
                </c:pt>
                <c:pt idx="5" formatCode="General">
                  <c:v>245507</c:v>
                </c:pt>
              </c:numCache>
            </c:numRef>
          </c:val>
          <c:smooth val="0"/>
        </c:ser>
        <c:ser>
          <c:idx val="2"/>
          <c:order val="2"/>
          <c:tx>
            <c:strRef>
              <c:f>nákupKF_spec.!$E$3</c:f>
              <c:strCache>
                <c:ptCount val="1"/>
                <c:pt idx="0">
                  <c:v>školní</c:v>
                </c:pt>
              </c:strCache>
            </c:strRef>
          </c:tx>
          <c:marker>
            <c:symbol val="square"/>
            <c:size val="5"/>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nákupKF_spec.!$B$4:$B$9</c:f>
              <c:strCache>
                <c:ptCount val="6"/>
                <c:pt idx="0">
                  <c:v>r. 2010</c:v>
                </c:pt>
                <c:pt idx="1">
                  <c:v>r. 2011</c:v>
                </c:pt>
                <c:pt idx="2">
                  <c:v>r. 2012</c:v>
                </c:pt>
                <c:pt idx="3">
                  <c:v>r. 2013</c:v>
                </c:pt>
                <c:pt idx="4">
                  <c:v>r. 2014</c:v>
                </c:pt>
                <c:pt idx="5">
                  <c:v>r. 2015</c:v>
                </c:pt>
              </c:strCache>
            </c:strRef>
          </c:cat>
          <c:val>
            <c:numRef>
              <c:f>nákupKF_spec.!$E$4:$E$9</c:f>
              <c:numCache>
                <c:formatCode>#,##0</c:formatCode>
                <c:ptCount val="6"/>
                <c:pt idx="0">
                  <c:v>43263</c:v>
                </c:pt>
                <c:pt idx="1">
                  <c:v>34556</c:v>
                </c:pt>
                <c:pt idx="2">
                  <c:v>32925</c:v>
                </c:pt>
              </c:numCache>
            </c:numRef>
          </c:val>
          <c:smooth val="0"/>
        </c:ser>
        <c:ser>
          <c:idx val="3"/>
          <c:order val="3"/>
          <c:tx>
            <c:strRef>
              <c:f>nákupKF_spec.!$F$3</c:f>
              <c:strCache>
                <c:ptCount val="1"/>
                <c:pt idx="0">
                  <c:v>knihovny AV ČR</c:v>
                </c:pt>
              </c:strCache>
            </c:strRef>
          </c:tx>
          <c:marker>
            <c:symbol val="none"/>
          </c:marker>
          <c:cat>
            <c:strRef>
              <c:f>nákupKF_spec.!$B$4:$B$9</c:f>
              <c:strCache>
                <c:ptCount val="6"/>
                <c:pt idx="0">
                  <c:v>r. 2010</c:v>
                </c:pt>
                <c:pt idx="1">
                  <c:v>r. 2011</c:v>
                </c:pt>
                <c:pt idx="2">
                  <c:v>r. 2012</c:v>
                </c:pt>
                <c:pt idx="3">
                  <c:v>r. 2013</c:v>
                </c:pt>
                <c:pt idx="4">
                  <c:v>r. 2014</c:v>
                </c:pt>
                <c:pt idx="5">
                  <c:v>r. 2015</c:v>
                </c:pt>
              </c:strCache>
            </c:strRef>
          </c:cat>
          <c:val>
            <c:numRef>
              <c:f>nákupKF_spec.!$F$4:$F$9</c:f>
              <c:numCache>
                <c:formatCode>General</c:formatCode>
                <c:ptCount val="6"/>
              </c:numCache>
            </c:numRef>
          </c:val>
          <c:smooth val="0"/>
        </c:ser>
        <c:ser>
          <c:idx val="4"/>
          <c:order val="4"/>
          <c:tx>
            <c:strRef>
              <c:f>nákupKF_spec.!$G$3</c:f>
              <c:strCache>
                <c:ptCount val="1"/>
                <c:pt idx="0">
                  <c:v>muzea, galerie</c:v>
                </c:pt>
              </c:strCache>
            </c:strRef>
          </c:tx>
          <c:marker>
            <c:symbol val="square"/>
            <c:size val="5"/>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nákupKF_spec.!$B$4:$B$9</c:f>
              <c:strCache>
                <c:ptCount val="6"/>
                <c:pt idx="0">
                  <c:v>r. 2010</c:v>
                </c:pt>
                <c:pt idx="1">
                  <c:v>r. 2011</c:v>
                </c:pt>
                <c:pt idx="2">
                  <c:v>r. 2012</c:v>
                </c:pt>
                <c:pt idx="3">
                  <c:v>r. 2013</c:v>
                </c:pt>
                <c:pt idx="4">
                  <c:v>r. 2014</c:v>
                </c:pt>
                <c:pt idx="5">
                  <c:v>r. 2015</c:v>
                </c:pt>
              </c:strCache>
            </c:strRef>
          </c:cat>
          <c:val>
            <c:numRef>
              <c:f>nákupKF_spec.!$G$4:$G$9</c:f>
              <c:numCache>
                <c:formatCode>General</c:formatCode>
                <c:ptCount val="6"/>
                <c:pt idx="0">
                  <c:v>9687</c:v>
                </c:pt>
                <c:pt idx="1">
                  <c:v>11193</c:v>
                </c:pt>
                <c:pt idx="2">
                  <c:v>10370</c:v>
                </c:pt>
                <c:pt idx="3">
                  <c:v>10226</c:v>
                </c:pt>
                <c:pt idx="4">
                  <c:v>9916</c:v>
                </c:pt>
                <c:pt idx="5">
                  <c:v>9432</c:v>
                </c:pt>
              </c:numCache>
            </c:numRef>
          </c:val>
          <c:smooth val="0"/>
        </c:ser>
        <c:dLbls>
          <c:showLegendKey val="0"/>
          <c:showVal val="0"/>
          <c:showCatName val="0"/>
          <c:showSerName val="0"/>
          <c:showPercent val="0"/>
          <c:showBubbleSize val="0"/>
        </c:dLbls>
        <c:marker val="1"/>
        <c:smooth val="0"/>
        <c:axId val="78435840"/>
        <c:axId val="78437376"/>
      </c:lineChart>
      <c:catAx>
        <c:axId val="78435840"/>
        <c:scaling>
          <c:orientation val="minMax"/>
        </c:scaling>
        <c:delete val="0"/>
        <c:axPos val="b"/>
        <c:numFmt formatCode="General" sourceLinked="0"/>
        <c:majorTickMark val="out"/>
        <c:minorTickMark val="none"/>
        <c:tickLblPos val="nextTo"/>
        <c:crossAx val="78437376"/>
        <c:crosses val="autoZero"/>
        <c:auto val="1"/>
        <c:lblAlgn val="ctr"/>
        <c:lblOffset val="100"/>
        <c:noMultiLvlLbl val="0"/>
      </c:catAx>
      <c:valAx>
        <c:axId val="78437376"/>
        <c:scaling>
          <c:orientation val="minMax"/>
          <c:max val="450000"/>
        </c:scaling>
        <c:delete val="0"/>
        <c:axPos val="l"/>
        <c:numFmt formatCode="#,##0" sourceLinked="1"/>
        <c:majorTickMark val="out"/>
        <c:minorTickMark val="none"/>
        <c:tickLblPos val="nextTo"/>
        <c:crossAx val="78435840"/>
        <c:crosses val="autoZero"/>
        <c:crossBetween val="between"/>
      </c:valAx>
    </c:plotArea>
    <c:legend>
      <c:legendPos val="r"/>
      <c:legendEntry>
        <c:idx val="3"/>
        <c:delete val="1"/>
      </c:legendEntry>
      <c:layout>
        <c:manualLayout>
          <c:xMode val="edge"/>
          <c:yMode val="edge"/>
          <c:x val="0.1119891206952605"/>
          <c:y val="0.11363605451044091"/>
          <c:w val="0.37998921584952955"/>
          <c:h val="0.20295984806785006"/>
        </c:manualLayout>
      </c:layout>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Roční</a:t>
            </a:r>
            <a:r>
              <a:rPr lang="cs-CZ" baseline="0"/>
              <a:t> přírůstek knihoven </a:t>
            </a:r>
            <a:r>
              <a:rPr lang="cs-CZ" sz="1800" b="1" i="0" u="none" strike="noStrike" baseline="0">
                <a:effectLst/>
              </a:rPr>
              <a:t>provozovaných obcí, krajem a státem</a:t>
            </a:r>
            <a:r>
              <a:rPr lang="cs-CZ" baseline="0"/>
              <a:t> v mil. k.j.</a:t>
            </a:r>
            <a:endParaRPr lang="en-US"/>
          </a:p>
        </c:rich>
      </c:tx>
      <c:overlay val="0"/>
    </c:title>
    <c:autoTitleDeleted val="0"/>
    <c:plotArea>
      <c:layout/>
      <c:lineChart>
        <c:grouping val="standard"/>
        <c:varyColors val="0"/>
        <c:ser>
          <c:idx val="0"/>
          <c:order val="0"/>
          <c:tx>
            <c:strRef>
              <c:f>přírůstek!$B$5</c:f>
              <c:strCache>
                <c:ptCount val="1"/>
                <c:pt idx="0">
                  <c:v>přírůstek</c:v>
                </c:pt>
              </c:strCache>
            </c:strRef>
          </c:tx>
          <c:marker>
            <c:symbol val="square"/>
            <c:size val="5"/>
          </c:marker>
          <c:dLbls>
            <c:dLbl>
              <c:idx val="2"/>
              <c:layout>
                <c:manualLayout>
                  <c:x val="0"/>
                  <c:y val="1.381692573402418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1.7271157167530232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8.6021519942683974E-3"/>
                  <c:y val="3.454231433506051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přírůstek!$C$4:$H$4</c:f>
              <c:strCache>
                <c:ptCount val="6"/>
                <c:pt idx="0">
                  <c:v>r. 2010</c:v>
                </c:pt>
                <c:pt idx="1">
                  <c:v>r. 2011</c:v>
                </c:pt>
                <c:pt idx="2">
                  <c:v>r. 2012</c:v>
                </c:pt>
                <c:pt idx="3">
                  <c:v>r. 2013</c:v>
                </c:pt>
                <c:pt idx="4">
                  <c:v>r. 2014</c:v>
                </c:pt>
                <c:pt idx="5">
                  <c:v>r. 2015</c:v>
                </c:pt>
              </c:strCache>
            </c:strRef>
          </c:cat>
          <c:val>
            <c:numRef>
              <c:f>přírůstek!$C$5:$H$5</c:f>
              <c:numCache>
                <c:formatCode>0.00</c:formatCode>
                <c:ptCount val="6"/>
                <c:pt idx="0" formatCode="#,##0.00">
                  <c:v>1.8129979999999999</c:v>
                </c:pt>
                <c:pt idx="1">
                  <c:v>1.9838880000000001</c:v>
                </c:pt>
                <c:pt idx="2">
                  <c:v>1.8286469999999999</c:v>
                </c:pt>
                <c:pt idx="3">
                  <c:v>1.838379</c:v>
                </c:pt>
                <c:pt idx="4">
                  <c:v>1.8800000000000001</c:v>
                </c:pt>
                <c:pt idx="5">
                  <c:v>1.86</c:v>
                </c:pt>
              </c:numCache>
            </c:numRef>
          </c:val>
          <c:smooth val="0"/>
        </c:ser>
        <c:dLbls>
          <c:showLegendKey val="0"/>
          <c:showVal val="0"/>
          <c:showCatName val="0"/>
          <c:showSerName val="0"/>
          <c:showPercent val="0"/>
          <c:showBubbleSize val="0"/>
        </c:dLbls>
        <c:marker val="1"/>
        <c:smooth val="0"/>
        <c:axId val="78147584"/>
        <c:axId val="78149120"/>
      </c:lineChart>
      <c:catAx>
        <c:axId val="78147584"/>
        <c:scaling>
          <c:orientation val="minMax"/>
        </c:scaling>
        <c:delete val="0"/>
        <c:axPos val="b"/>
        <c:numFmt formatCode="General" sourceLinked="0"/>
        <c:majorTickMark val="out"/>
        <c:minorTickMark val="none"/>
        <c:tickLblPos val="nextTo"/>
        <c:crossAx val="78149120"/>
        <c:crosses val="autoZero"/>
        <c:auto val="1"/>
        <c:lblAlgn val="ctr"/>
        <c:lblOffset val="100"/>
        <c:noMultiLvlLbl val="0"/>
      </c:catAx>
      <c:valAx>
        <c:axId val="78149120"/>
        <c:scaling>
          <c:orientation val="minMax"/>
        </c:scaling>
        <c:delete val="0"/>
        <c:axPos val="l"/>
        <c:numFmt formatCode="#,##0.00" sourceLinked="1"/>
        <c:majorTickMark val="out"/>
        <c:minorTickMark val="none"/>
        <c:tickLblPos val="nextTo"/>
        <c:crossAx val="78147584"/>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Počítače pro veřejnost v knihovnách </a:t>
            </a:r>
            <a:r>
              <a:rPr lang="cs-CZ" sz="1800" b="1" i="0" u="none" strike="noStrike" baseline="0">
                <a:effectLst/>
              </a:rPr>
              <a:t>provozovaných obcí, krajem a státem</a:t>
            </a:r>
            <a:endParaRPr lang="cs-CZ"/>
          </a:p>
        </c:rich>
      </c:tx>
      <c:overlay val="0"/>
    </c:title>
    <c:autoTitleDeleted val="0"/>
    <c:plotArea>
      <c:layout>
        <c:manualLayout>
          <c:layoutTarget val="inner"/>
          <c:xMode val="edge"/>
          <c:yMode val="edge"/>
          <c:x val="6.9909679287186374E-2"/>
          <c:y val="0.1581722132061737"/>
          <c:w val="0.89569134772522063"/>
          <c:h val="0.7737984278682728"/>
        </c:manualLayout>
      </c:layout>
      <c:lineChart>
        <c:grouping val="standard"/>
        <c:varyColors val="0"/>
        <c:ser>
          <c:idx val="0"/>
          <c:order val="0"/>
          <c:tx>
            <c:strRef>
              <c:f>vybavení!$I$3</c:f>
              <c:strCache>
                <c:ptCount val="1"/>
                <c:pt idx="0">
                  <c:v>Počet počítačů pro veřejnost</c:v>
                </c:pt>
              </c:strCache>
            </c:strRef>
          </c:tx>
          <c:marker>
            <c:symbol val="square"/>
            <c:size val="5"/>
          </c:marker>
          <c:dLbls>
            <c:dLbl>
              <c:idx val="0"/>
              <c:layout>
                <c:manualLayout>
                  <c:x val="-2.5157232704402527E-2"/>
                  <c:y val="-3.73197625106022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1611030478955007E-2"/>
                  <c:y val="-2.71416454622561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9.6758587324625063E-3"/>
                  <c:y val="-2.71416454622561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8055152394774307E-3"/>
                  <c:y val="-2.0356234096692107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8703434929850031E-3"/>
                  <c:y val="-1.696352841391010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vybavení!$J$2:$O$2</c:f>
              <c:strCache>
                <c:ptCount val="6"/>
                <c:pt idx="0">
                  <c:v>r. 2010</c:v>
                </c:pt>
                <c:pt idx="1">
                  <c:v>r. 2011</c:v>
                </c:pt>
                <c:pt idx="2">
                  <c:v>r. 2012</c:v>
                </c:pt>
                <c:pt idx="3">
                  <c:v>r. 2013</c:v>
                </c:pt>
                <c:pt idx="4">
                  <c:v>r. 2014</c:v>
                </c:pt>
                <c:pt idx="5">
                  <c:v>r. 2015</c:v>
                </c:pt>
              </c:strCache>
            </c:strRef>
          </c:cat>
          <c:val>
            <c:numRef>
              <c:f>vybavení!$J$3:$O$3</c:f>
              <c:numCache>
                <c:formatCode>General</c:formatCode>
                <c:ptCount val="6"/>
                <c:pt idx="0">
                  <c:v>11517</c:v>
                </c:pt>
                <c:pt idx="1">
                  <c:v>11741</c:v>
                </c:pt>
                <c:pt idx="2">
                  <c:v>11705</c:v>
                </c:pt>
                <c:pt idx="3">
                  <c:v>11677</c:v>
                </c:pt>
                <c:pt idx="4">
                  <c:v>11498</c:v>
                </c:pt>
                <c:pt idx="5">
                  <c:v>11390</c:v>
                </c:pt>
              </c:numCache>
            </c:numRef>
          </c:val>
          <c:smooth val="0"/>
        </c:ser>
        <c:ser>
          <c:idx val="1"/>
          <c:order val="1"/>
          <c:tx>
            <c:strRef>
              <c:f>vybavení!$I$4</c:f>
              <c:strCache>
                <c:ptCount val="1"/>
                <c:pt idx="0">
                  <c:v>Počet počítačů pro veřejnost s připojením na internet</c:v>
                </c:pt>
              </c:strCache>
            </c:strRef>
          </c:tx>
          <c:marker>
            <c:symbol val="square"/>
            <c:size val="5"/>
          </c:marker>
          <c:dLbls>
            <c:dLbl>
              <c:idx val="1"/>
              <c:layout>
                <c:manualLayout>
                  <c:x val="-3.8703434929850031E-3"/>
                  <c:y val="-3.392705682782018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8703434929850031E-3"/>
                  <c:y val="-2.374893977947414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8055152394775747E-3"/>
                  <c:y val="-1.6963528413910106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9.6758587324625063E-3"/>
                  <c:y val="-2.035623409669210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vybavení!$J$2:$O$2</c:f>
              <c:strCache>
                <c:ptCount val="6"/>
                <c:pt idx="0">
                  <c:v>r. 2010</c:v>
                </c:pt>
                <c:pt idx="1">
                  <c:v>r. 2011</c:v>
                </c:pt>
                <c:pt idx="2">
                  <c:v>r. 2012</c:v>
                </c:pt>
                <c:pt idx="3">
                  <c:v>r. 2013</c:v>
                </c:pt>
                <c:pt idx="4">
                  <c:v>r. 2014</c:v>
                </c:pt>
                <c:pt idx="5">
                  <c:v>r. 2015</c:v>
                </c:pt>
              </c:strCache>
            </c:strRef>
          </c:cat>
          <c:val>
            <c:numRef>
              <c:f>vybavení!$J$4:$O$4</c:f>
              <c:numCache>
                <c:formatCode>General</c:formatCode>
                <c:ptCount val="6"/>
                <c:pt idx="0">
                  <c:v>10399</c:v>
                </c:pt>
                <c:pt idx="1">
                  <c:v>10675</c:v>
                </c:pt>
                <c:pt idx="2">
                  <c:v>10769</c:v>
                </c:pt>
                <c:pt idx="3">
                  <c:v>10767</c:v>
                </c:pt>
                <c:pt idx="4">
                  <c:v>10544</c:v>
                </c:pt>
                <c:pt idx="5">
                  <c:v>10493</c:v>
                </c:pt>
              </c:numCache>
            </c:numRef>
          </c:val>
          <c:smooth val="0"/>
        </c:ser>
        <c:dLbls>
          <c:showLegendKey val="0"/>
          <c:showVal val="0"/>
          <c:showCatName val="0"/>
          <c:showSerName val="0"/>
          <c:showPercent val="0"/>
          <c:showBubbleSize val="0"/>
        </c:dLbls>
        <c:marker val="1"/>
        <c:smooth val="0"/>
        <c:axId val="78178560"/>
        <c:axId val="78192640"/>
      </c:lineChart>
      <c:catAx>
        <c:axId val="78178560"/>
        <c:scaling>
          <c:orientation val="minMax"/>
        </c:scaling>
        <c:delete val="0"/>
        <c:axPos val="b"/>
        <c:numFmt formatCode="General" sourceLinked="1"/>
        <c:majorTickMark val="out"/>
        <c:minorTickMark val="none"/>
        <c:tickLblPos val="nextTo"/>
        <c:txPr>
          <a:bodyPr/>
          <a:lstStyle/>
          <a:p>
            <a:pPr>
              <a:defRPr b="1"/>
            </a:pPr>
            <a:endParaRPr lang="cs-CZ"/>
          </a:p>
        </c:txPr>
        <c:crossAx val="78192640"/>
        <c:crosses val="autoZero"/>
        <c:auto val="1"/>
        <c:lblAlgn val="ctr"/>
        <c:lblOffset val="100"/>
        <c:noMultiLvlLbl val="0"/>
      </c:catAx>
      <c:valAx>
        <c:axId val="78192640"/>
        <c:scaling>
          <c:orientation val="minMax"/>
          <c:max val="12000"/>
        </c:scaling>
        <c:delete val="0"/>
        <c:axPos val="l"/>
        <c:numFmt formatCode="General" sourceLinked="1"/>
        <c:majorTickMark val="out"/>
        <c:minorTickMark val="none"/>
        <c:tickLblPos val="nextTo"/>
        <c:crossAx val="78178560"/>
        <c:crosses val="autoZero"/>
        <c:crossBetween val="between"/>
      </c:valAx>
    </c:plotArea>
    <c:legend>
      <c:legendPos val="r"/>
      <c:layout>
        <c:manualLayout>
          <c:xMode val="edge"/>
          <c:yMode val="edge"/>
          <c:x val="0.38117915957167181"/>
          <c:y val="0.68749550007295679"/>
          <c:w val="0.5491546575545988"/>
          <c:h val="0.1626977476849896"/>
        </c:manualLayout>
      </c:layout>
      <c:overlay val="0"/>
      <c:txPr>
        <a:bodyPr/>
        <a:lstStyle/>
        <a:p>
          <a:pPr>
            <a:defRPr sz="1100" b="1"/>
          </a:pPr>
          <a:endParaRPr lang="cs-CZ"/>
        </a:p>
      </c:txPr>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400"/>
              <a:t>%</a:t>
            </a:r>
            <a:r>
              <a:rPr lang="cs-CZ" sz="1400" b="1" i="0" u="none" strike="noStrike" kern="1200" baseline="0">
                <a:solidFill>
                  <a:sysClr val="windowText" lastClr="000000"/>
                </a:solidFill>
                <a:latin typeface="+mn-lt"/>
                <a:ea typeface="+mn-ea"/>
                <a:cs typeface="+mn-cs"/>
              </a:rPr>
              <a:t> </a:t>
            </a:r>
            <a:r>
              <a:rPr lang="cs-CZ" sz="1400"/>
              <a:t>knihoven</a:t>
            </a:r>
            <a:r>
              <a:rPr lang="cs-CZ" sz="1400" baseline="0"/>
              <a:t> </a:t>
            </a:r>
            <a:r>
              <a:rPr lang="cs-CZ" sz="1400" b="1" i="0" u="none" strike="noStrike" baseline="0">
                <a:effectLst/>
              </a:rPr>
              <a:t>provozovaných obcí, </a:t>
            </a:r>
          </a:p>
          <a:p>
            <a:pPr>
              <a:defRPr/>
            </a:pPr>
            <a:r>
              <a:rPr lang="cs-CZ" sz="1400" b="1" i="0" u="none" strike="noStrike" baseline="0">
                <a:effectLst/>
              </a:rPr>
              <a:t>krajem a státem </a:t>
            </a:r>
            <a:r>
              <a:rPr lang="cs-CZ" sz="1400" baseline="0"/>
              <a:t>nabízející</a:t>
            </a:r>
            <a:r>
              <a:rPr lang="cs-CZ" sz="1400"/>
              <a:t> </a:t>
            </a:r>
          </a:p>
        </c:rich>
      </c:tx>
      <c:layout>
        <c:manualLayout>
          <c:xMode val="edge"/>
          <c:yMode val="edge"/>
          <c:x val="0.13921366196808613"/>
          <c:y val="2.0460358056265993E-2"/>
        </c:manualLayout>
      </c:layout>
      <c:overlay val="0"/>
    </c:title>
    <c:autoTitleDeleted val="0"/>
    <c:plotArea>
      <c:layout>
        <c:manualLayout>
          <c:layoutTarget val="inner"/>
          <c:xMode val="edge"/>
          <c:yMode val="edge"/>
          <c:x val="5.9789342540576072E-2"/>
          <c:y val="0.14016204496177109"/>
          <c:w val="0.90904869886922601"/>
          <c:h val="0.77441032147196409"/>
        </c:manualLayout>
      </c:layout>
      <c:barChart>
        <c:barDir val="col"/>
        <c:grouping val="clustered"/>
        <c:varyColors val="0"/>
        <c:ser>
          <c:idx val="0"/>
          <c:order val="0"/>
          <c:tx>
            <c:strRef>
              <c:f>vybavení!$Q$5</c:f>
              <c:strCache>
                <c:ptCount val="1"/>
                <c:pt idx="0">
                  <c:v>Počítače s internetem</c:v>
                </c:pt>
              </c:strCache>
            </c:strRef>
          </c:tx>
          <c:spPr>
            <a:solidFill>
              <a:schemeClr val="accent1">
                <a:lumMod val="75000"/>
              </a:schemeClr>
            </a:solidFill>
          </c:spPr>
          <c:invertIfNegative val="0"/>
          <c:dLbls>
            <c:dLbl>
              <c:idx val="0"/>
              <c:tx>
                <c:rich>
                  <a:bodyPr/>
                  <a:lstStyle/>
                  <a:p>
                    <a:r>
                      <a:rPr lang="en-US"/>
                      <a:t>92 %</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91 %</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92 %</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92 %</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91 %</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90 %</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vybavení!$R$2:$W$2</c:f>
              <c:strCache>
                <c:ptCount val="6"/>
                <c:pt idx="0">
                  <c:v>r. 2010</c:v>
                </c:pt>
                <c:pt idx="1">
                  <c:v>r. 2011</c:v>
                </c:pt>
                <c:pt idx="2">
                  <c:v>r. 2012</c:v>
                </c:pt>
                <c:pt idx="3">
                  <c:v>r. 2013</c:v>
                </c:pt>
                <c:pt idx="4">
                  <c:v>r. 2014</c:v>
                </c:pt>
                <c:pt idx="5">
                  <c:v>r. 2015</c:v>
                </c:pt>
              </c:strCache>
            </c:strRef>
          </c:cat>
          <c:val>
            <c:numRef>
              <c:f>vybavení!$R$5:$W$5</c:f>
              <c:numCache>
                <c:formatCode>0</c:formatCode>
                <c:ptCount val="6"/>
                <c:pt idx="0">
                  <c:v>91.530352599054837</c:v>
                </c:pt>
                <c:pt idx="1">
                  <c:v>90.751131221719461</c:v>
                </c:pt>
                <c:pt idx="2">
                  <c:v>91.718922906676511</c:v>
                </c:pt>
                <c:pt idx="3">
                  <c:v>92.225552641438739</c:v>
                </c:pt>
                <c:pt idx="4">
                  <c:v>90.661187896899463</c:v>
                </c:pt>
                <c:pt idx="5">
                  <c:v>90.341864375116785</c:v>
                </c:pt>
              </c:numCache>
            </c:numRef>
          </c:val>
        </c:ser>
        <c:ser>
          <c:idx val="1"/>
          <c:order val="1"/>
          <c:tx>
            <c:strRef>
              <c:f>vybavení!$Q$6</c:f>
              <c:strCache>
                <c:ptCount val="1"/>
                <c:pt idx="0">
                  <c:v>Wifi</c:v>
                </c:pt>
              </c:strCache>
            </c:strRef>
          </c:tx>
          <c:spPr>
            <a:solidFill>
              <a:schemeClr val="accent1">
                <a:lumMod val="60000"/>
                <a:lumOff val="40000"/>
              </a:schemeClr>
            </a:solidFill>
          </c:spPr>
          <c:invertIfNegative val="0"/>
          <c:dLbls>
            <c:dLbl>
              <c:idx val="3"/>
              <c:tx>
                <c:rich>
                  <a:bodyPr/>
                  <a:lstStyle/>
                  <a:p>
                    <a:r>
                      <a:rPr lang="en-US"/>
                      <a:t> 18 %</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21 %</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26 %</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vybavení!$R$2:$W$2</c:f>
              <c:strCache>
                <c:ptCount val="6"/>
                <c:pt idx="0">
                  <c:v>r. 2010</c:v>
                </c:pt>
                <c:pt idx="1">
                  <c:v>r. 2011</c:v>
                </c:pt>
                <c:pt idx="2">
                  <c:v>r. 2012</c:v>
                </c:pt>
                <c:pt idx="3">
                  <c:v>r. 2013</c:v>
                </c:pt>
                <c:pt idx="4">
                  <c:v>r. 2014</c:v>
                </c:pt>
                <c:pt idx="5">
                  <c:v>r. 2015</c:v>
                </c:pt>
              </c:strCache>
            </c:strRef>
          </c:cat>
          <c:val>
            <c:numRef>
              <c:f>vybavení!$R$6:$W$6</c:f>
              <c:numCache>
                <c:formatCode>General</c:formatCode>
                <c:ptCount val="6"/>
                <c:pt idx="3" formatCode="0">
                  <c:v>17.647058823529417</c:v>
                </c:pt>
                <c:pt idx="4" formatCode="0">
                  <c:v>21.404557340306312</c:v>
                </c:pt>
                <c:pt idx="5" formatCode="0">
                  <c:v>26.00410984494675</c:v>
                </c:pt>
              </c:numCache>
            </c:numRef>
          </c:val>
        </c:ser>
        <c:dLbls>
          <c:showLegendKey val="0"/>
          <c:showVal val="0"/>
          <c:showCatName val="0"/>
          <c:showSerName val="0"/>
          <c:showPercent val="0"/>
          <c:showBubbleSize val="0"/>
        </c:dLbls>
        <c:gapWidth val="150"/>
        <c:axId val="78247424"/>
        <c:axId val="78248960"/>
      </c:barChart>
      <c:catAx>
        <c:axId val="78247424"/>
        <c:scaling>
          <c:orientation val="minMax"/>
        </c:scaling>
        <c:delete val="0"/>
        <c:axPos val="b"/>
        <c:numFmt formatCode="General" sourceLinked="0"/>
        <c:majorTickMark val="out"/>
        <c:minorTickMark val="none"/>
        <c:tickLblPos val="nextTo"/>
        <c:crossAx val="78248960"/>
        <c:crosses val="autoZero"/>
        <c:auto val="1"/>
        <c:lblAlgn val="ctr"/>
        <c:lblOffset val="100"/>
        <c:noMultiLvlLbl val="0"/>
      </c:catAx>
      <c:valAx>
        <c:axId val="78248960"/>
        <c:scaling>
          <c:orientation val="minMax"/>
        </c:scaling>
        <c:delete val="0"/>
        <c:axPos val="l"/>
        <c:numFmt formatCode="0" sourceLinked="1"/>
        <c:majorTickMark val="out"/>
        <c:minorTickMark val="none"/>
        <c:tickLblPos val="nextTo"/>
        <c:crossAx val="78247424"/>
        <c:crosses val="autoZero"/>
        <c:crossBetween val="between"/>
      </c:valAx>
    </c:plotArea>
    <c:legend>
      <c:legendPos val="r"/>
      <c:layout>
        <c:manualLayout>
          <c:xMode val="edge"/>
          <c:yMode val="edge"/>
          <c:x val="0.62151532071515658"/>
          <c:y val="2.2308771505863578E-2"/>
          <c:w val="0.28972442844065632"/>
          <c:h val="9.2637090440421316E-2"/>
        </c:manualLayout>
      </c:layout>
      <c:overlay val="0"/>
      <c:spPr>
        <a:solidFill>
          <a:srgbClr val="FFFF00"/>
        </a:solidFill>
      </c:spPr>
      <c:txPr>
        <a:bodyPr/>
        <a:lstStyle/>
        <a:p>
          <a:pPr>
            <a:defRPr b="1"/>
          </a:pPr>
          <a:endParaRPr lang="cs-CZ"/>
        </a:p>
      </c:txPr>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 knihoven </a:t>
            </a:r>
            <a:r>
              <a:rPr lang="cs-CZ" sz="1800" b="1" i="0" u="none" strike="noStrike" baseline="0">
                <a:effectLst/>
              </a:rPr>
              <a:t>provozovaných obcí, krajem a státem</a:t>
            </a:r>
            <a:r>
              <a:rPr lang="cs-CZ"/>
              <a:t> s www a OPAC</a:t>
            </a:r>
          </a:p>
        </c:rich>
      </c:tx>
      <c:overlay val="0"/>
    </c:title>
    <c:autoTitleDeleted val="0"/>
    <c:plotArea>
      <c:layout>
        <c:manualLayout>
          <c:layoutTarget val="inner"/>
          <c:xMode val="edge"/>
          <c:yMode val="edge"/>
          <c:x val="5.3739402325875686E-2"/>
          <c:y val="3.9266216717479978E-2"/>
          <c:w val="0.91101978504630909"/>
          <c:h val="0.87213374607761118"/>
        </c:manualLayout>
      </c:layout>
      <c:barChart>
        <c:barDir val="col"/>
        <c:grouping val="clustered"/>
        <c:varyColors val="0"/>
        <c:ser>
          <c:idx val="0"/>
          <c:order val="0"/>
          <c:tx>
            <c:strRef>
              <c:f>vybavení!$Q$3</c:f>
              <c:strCache>
                <c:ptCount val="1"/>
                <c:pt idx="0">
                  <c:v>Webové stránky</c:v>
                </c:pt>
              </c:strCache>
            </c:strRef>
          </c:tx>
          <c:spPr>
            <a:solidFill>
              <a:schemeClr val="tx2"/>
            </a:solidFill>
          </c:spPr>
          <c:invertIfNegative val="0"/>
          <c:dLbls>
            <c:dLbl>
              <c:idx val="0"/>
              <c:tx>
                <c:rich>
                  <a:bodyPr/>
                  <a:lstStyle/>
                  <a:p>
                    <a:r>
                      <a:rPr lang="en-US" b="1"/>
                      <a:t>43 %</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b="1"/>
                      <a:t>49 %</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b="1"/>
                      <a:t>54 %</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b="1"/>
                      <a:t>57 %</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b="1"/>
                      <a:t>59 %</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b="1"/>
                      <a:t>62 %</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vybavení!$R$2:$W$2</c:f>
              <c:strCache>
                <c:ptCount val="6"/>
                <c:pt idx="0">
                  <c:v>r. 2010</c:v>
                </c:pt>
                <c:pt idx="1">
                  <c:v>r. 2011</c:v>
                </c:pt>
                <c:pt idx="2">
                  <c:v>r. 2012</c:v>
                </c:pt>
                <c:pt idx="3">
                  <c:v>r. 2013</c:v>
                </c:pt>
                <c:pt idx="4">
                  <c:v>r. 2014</c:v>
                </c:pt>
                <c:pt idx="5">
                  <c:v>r. 2015</c:v>
                </c:pt>
              </c:strCache>
            </c:strRef>
          </c:cat>
          <c:val>
            <c:numRef>
              <c:f>vybavení!$R$3:$W$3</c:f>
              <c:numCache>
                <c:formatCode>0</c:formatCode>
                <c:ptCount val="6"/>
                <c:pt idx="0">
                  <c:v>43.347873500545241</c:v>
                </c:pt>
                <c:pt idx="1">
                  <c:v>49.194570135746595</c:v>
                </c:pt>
                <c:pt idx="2">
                  <c:v>53.965326447805239</c:v>
                </c:pt>
                <c:pt idx="3">
                  <c:v>56.612963656800297</c:v>
                </c:pt>
                <c:pt idx="4">
                  <c:v>58.797161001120656</c:v>
                </c:pt>
                <c:pt idx="5">
                  <c:v>61.983934242480863</c:v>
                </c:pt>
              </c:numCache>
            </c:numRef>
          </c:val>
        </c:ser>
        <c:ser>
          <c:idx val="1"/>
          <c:order val="1"/>
          <c:tx>
            <c:strRef>
              <c:f>vybavení!$Q$4</c:f>
              <c:strCache>
                <c:ptCount val="1"/>
                <c:pt idx="0">
                  <c:v>Online katalog</c:v>
                </c:pt>
              </c:strCache>
            </c:strRef>
          </c:tx>
          <c:spPr>
            <a:solidFill>
              <a:schemeClr val="tx2">
                <a:lumMod val="40000"/>
                <a:lumOff val="60000"/>
              </a:schemeClr>
            </a:solidFill>
          </c:spPr>
          <c:invertIfNegative val="0"/>
          <c:dLbls>
            <c:dLbl>
              <c:idx val="0"/>
              <c:tx>
                <c:rich>
                  <a:bodyPr/>
                  <a:lstStyle/>
                  <a:p>
                    <a:r>
                      <a:rPr lang="en-US" b="1"/>
                      <a:t>27 %</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b="1"/>
                      <a:t>32 %</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b="1"/>
                      <a:t>38 %</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b="1"/>
                      <a:t>42 %</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b="1"/>
                      <a:t>45 %</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b="1"/>
                      <a:t>48 %</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vybavení!$R$2:$W$2</c:f>
              <c:strCache>
                <c:ptCount val="6"/>
                <c:pt idx="0">
                  <c:v>r. 2010</c:v>
                </c:pt>
                <c:pt idx="1">
                  <c:v>r. 2011</c:v>
                </c:pt>
                <c:pt idx="2">
                  <c:v>r. 2012</c:v>
                </c:pt>
                <c:pt idx="3">
                  <c:v>r. 2013</c:v>
                </c:pt>
                <c:pt idx="4">
                  <c:v>r. 2014</c:v>
                </c:pt>
                <c:pt idx="5">
                  <c:v>r. 2015</c:v>
                </c:pt>
              </c:strCache>
            </c:strRef>
          </c:cat>
          <c:val>
            <c:numRef>
              <c:f>vybavení!$R$4:$W$4</c:f>
              <c:numCache>
                <c:formatCode>0</c:formatCode>
                <c:ptCount val="6"/>
                <c:pt idx="0">
                  <c:v>27.444565612504544</c:v>
                </c:pt>
                <c:pt idx="1">
                  <c:v>32.398190045248867</c:v>
                </c:pt>
                <c:pt idx="2">
                  <c:v>37.882700110660274</c:v>
                </c:pt>
                <c:pt idx="3">
                  <c:v>41.832146871487446</c:v>
                </c:pt>
                <c:pt idx="4">
                  <c:v>44.788942846469965</c:v>
                </c:pt>
                <c:pt idx="5">
                  <c:v>48.047823650289537</c:v>
                </c:pt>
              </c:numCache>
            </c:numRef>
          </c:val>
        </c:ser>
        <c:dLbls>
          <c:showLegendKey val="0"/>
          <c:showVal val="0"/>
          <c:showCatName val="0"/>
          <c:showSerName val="0"/>
          <c:showPercent val="0"/>
          <c:showBubbleSize val="0"/>
        </c:dLbls>
        <c:gapWidth val="150"/>
        <c:axId val="78299904"/>
        <c:axId val="78301440"/>
      </c:barChart>
      <c:catAx>
        <c:axId val="78299904"/>
        <c:scaling>
          <c:orientation val="minMax"/>
        </c:scaling>
        <c:delete val="0"/>
        <c:axPos val="b"/>
        <c:numFmt formatCode="General" sourceLinked="0"/>
        <c:majorTickMark val="out"/>
        <c:minorTickMark val="none"/>
        <c:tickLblPos val="nextTo"/>
        <c:crossAx val="78301440"/>
        <c:crosses val="autoZero"/>
        <c:auto val="1"/>
        <c:lblAlgn val="ctr"/>
        <c:lblOffset val="100"/>
        <c:noMultiLvlLbl val="0"/>
      </c:catAx>
      <c:valAx>
        <c:axId val="78301440"/>
        <c:scaling>
          <c:orientation val="minMax"/>
        </c:scaling>
        <c:delete val="0"/>
        <c:axPos val="l"/>
        <c:numFmt formatCode="0" sourceLinked="1"/>
        <c:majorTickMark val="out"/>
        <c:minorTickMark val="none"/>
        <c:tickLblPos val="nextTo"/>
        <c:crossAx val="78299904"/>
        <c:crosses val="autoZero"/>
        <c:crossBetween val="between"/>
      </c:valAx>
    </c:plotArea>
    <c:legend>
      <c:legendPos val="r"/>
      <c:layout>
        <c:manualLayout>
          <c:xMode val="edge"/>
          <c:yMode val="edge"/>
          <c:x val="6.8958254246212991E-2"/>
          <c:y val="0.12835387215101185"/>
          <c:w val="0.17209928852206088"/>
          <c:h val="0.12790746894114166"/>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'vydaje celkem'!$B$2</c:f>
              <c:strCache>
                <c:ptCount val="1"/>
                <c:pt idx="0">
                  <c:v>VISK</c:v>
                </c:pt>
              </c:strCache>
            </c:strRef>
          </c:tx>
          <c:spPr>
            <a:solidFill>
              <a:schemeClr val="accent2"/>
            </a:solidFill>
          </c:spPr>
          <c:invertIfNegative val="0"/>
          <c:cat>
            <c:strRef>
              <c:f>'vydaje celkem'!$A$3:$A$8</c:f>
              <c:strCache>
                <c:ptCount val="6"/>
                <c:pt idx="0">
                  <c:v>2011</c:v>
                </c:pt>
                <c:pt idx="1">
                  <c:v>2012</c:v>
                </c:pt>
                <c:pt idx="2">
                  <c:v>2013</c:v>
                </c:pt>
                <c:pt idx="3">
                  <c:v>2014</c:v>
                </c:pt>
                <c:pt idx="4">
                  <c:v>2015</c:v>
                </c:pt>
                <c:pt idx="5">
                  <c:v>Celkem</c:v>
                </c:pt>
              </c:strCache>
            </c:strRef>
          </c:cat>
          <c:val>
            <c:numRef>
              <c:f>'vydaje celkem'!$B$3:$B$8</c:f>
              <c:numCache>
                <c:formatCode>#,##0</c:formatCode>
                <c:ptCount val="6"/>
                <c:pt idx="0">
                  <c:v>60000</c:v>
                </c:pt>
                <c:pt idx="1">
                  <c:v>46051</c:v>
                </c:pt>
                <c:pt idx="2">
                  <c:v>46099</c:v>
                </c:pt>
                <c:pt idx="3">
                  <c:v>47530</c:v>
                </c:pt>
                <c:pt idx="4">
                  <c:v>47530</c:v>
                </c:pt>
                <c:pt idx="5">
                  <c:v>247210</c:v>
                </c:pt>
              </c:numCache>
            </c:numRef>
          </c:val>
        </c:ser>
        <c:ser>
          <c:idx val="1"/>
          <c:order val="1"/>
          <c:tx>
            <c:strRef>
              <c:f>'vydaje celkem'!$C$2</c:f>
              <c:strCache>
                <c:ptCount val="1"/>
                <c:pt idx="0">
                  <c:v>Knihovna 21. století</c:v>
                </c:pt>
              </c:strCache>
            </c:strRef>
          </c:tx>
          <c:spPr>
            <a:solidFill>
              <a:srgbClr val="0070C0"/>
            </a:solidFill>
          </c:spPr>
          <c:invertIfNegative val="0"/>
          <c:cat>
            <c:strRef>
              <c:f>'vydaje celkem'!$A$3:$A$8</c:f>
              <c:strCache>
                <c:ptCount val="6"/>
                <c:pt idx="0">
                  <c:v>2011</c:v>
                </c:pt>
                <c:pt idx="1">
                  <c:v>2012</c:v>
                </c:pt>
                <c:pt idx="2">
                  <c:v>2013</c:v>
                </c:pt>
                <c:pt idx="3">
                  <c:v>2014</c:v>
                </c:pt>
                <c:pt idx="4">
                  <c:v>2015</c:v>
                </c:pt>
                <c:pt idx="5">
                  <c:v>Celkem</c:v>
                </c:pt>
              </c:strCache>
            </c:strRef>
          </c:cat>
          <c:val>
            <c:numRef>
              <c:f>'vydaje celkem'!$C$3:$C$8</c:f>
              <c:numCache>
                <c:formatCode>#,##0</c:formatCode>
                <c:ptCount val="6"/>
                <c:pt idx="0">
                  <c:v>2200</c:v>
                </c:pt>
                <c:pt idx="1">
                  <c:v>2300</c:v>
                </c:pt>
                <c:pt idx="2">
                  <c:v>2300</c:v>
                </c:pt>
                <c:pt idx="3">
                  <c:v>2446</c:v>
                </c:pt>
                <c:pt idx="4">
                  <c:v>2410</c:v>
                </c:pt>
                <c:pt idx="5">
                  <c:v>11656</c:v>
                </c:pt>
              </c:numCache>
            </c:numRef>
          </c:val>
        </c:ser>
        <c:ser>
          <c:idx val="2"/>
          <c:order val="2"/>
          <c:tx>
            <c:strRef>
              <c:f>'vydaje celkem'!$D$2</c:f>
              <c:strCache>
                <c:ptCount val="1"/>
                <c:pt idx="0">
                  <c:v>Česká knihovna</c:v>
                </c:pt>
              </c:strCache>
            </c:strRef>
          </c:tx>
          <c:spPr>
            <a:solidFill>
              <a:schemeClr val="tx1">
                <a:lumMod val="75000"/>
                <a:lumOff val="25000"/>
              </a:schemeClr>
            </a:solidFill>
          </c:spPr>
          <c:invertIfNegative val="0"/>
          <c:cat>
            <c:strRef>
              <c:f>'vydaje celkem'!$A$3:$A$8</c:f>
              <c:strCache>
                <c:ptCount val="6"/>
                <c:pt idx="0">
                  <c:v>2011</c:v>
                </c:pt>
                <c:pt idx="1">
                  <c:v>2012</c:v>
                </c:pt>
                <c:pt idx="2">
                  <c:v>2013</c:v>
                </c:pt>
                <c:pt idx="3">
                  <c:v>2014</c:v>
                </c:pt>
                <c:pt idx="4">
                  <c:v>2015</c:v>
                </c:pt>
                <c:pt idx="5">
                  <c:v>Celkem</c:v>
                </c:pt>
              </c:strCache>
            </c:strRef>
          </c:cat>
          <c:val>
            <c:numRef>
              <c:f>'vydaje celkem'!$D$3:$D$8</c:f>
              <c:numCache>
                <c:formatCode>#,##0</c:formatCode>
                <c:ptCount val="6"/>
                <c:pt idx="0">
                  <c:v>2500</c:v>
                </c:pt>
                <c:pt idx="1">
                  <c:v>6000</c:v>
                </c:pt>
                <c:pt idx="2">
                  <c:v>7300</c:v>
                </c:pt>
                <c:pt idx="3">
                  <c:v>5000</c:v>
                </c:pt>
                <c:pt idx="4">
                  <c:v>7000</c:v>
                </c:pt>
                <c:pt idx="5">
                  <c:v>27800</c:v>
                </c:pt>
              </c:numCache>
            </c:numRef>
          </c:val>
        </c:ser>
        <c:dLbls>
          <c:showLegendKey val="0"/>
          <c:showVal val="0"/>
          <c:showCatName val="0"/>
          <c:showSerName val="0"/>
          <c:showPercent val="0"/>
          <c:showBubbleSize val="0"/>
        </c:dLbls>
        <c:gapWidth val="150"/>
        <c:shape val="box"/>
        <c:axId val="68373120"/>
        <c:axId val="68374912"/>
        <c:axId val="0"/>
      </c:bar3DChart>
      <c:catAx>
        <c:axId val="68373120"/>
        <c:scaling>
          <c:orientation val="minMax"/>
        </c:scaling>
        <c:delete val="0"/>
        <c:axPos val="b"/>
        <c:numFmt formatCode="General" sourceLinked="0"/>
        <c:majorTickMark val="out"/>
        <c:minorTickMark val="none"/>
        <c:tickLblPos val="nextTo"/>
        <c:crossAx val="68374912"/>
        <c:crosses val="autoZero"/>
        <c:auto val="1"/>
        <c:lblAlgn val="ctr"/>
        <c:lblOffset val="100"/>
        <c:noMultiLvlLbl val="0"/>
      </c:catAx>
      <c:valAx>
        <c:axId val="68374912"/>
        <c:scaling>
          <c:orientation val="minMax"/>
        </c:scaling>
        <c:delete val="0"/>
        <c:axPos val="l"/>
        <c:majorGridlines/>
        <c:numFmt formatCode="#,##0" sourceLinked="1"/>
        <c:majorTickMark val="out"/>
        <c:minorTickMark val="none"/>
        <c:tickLblPos val="nextTo"/>
        <c:crossAx val="6837312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050"/>
          </a:pPr>
          <a:endParaRPr lang="cs-CZ"/>
        </a:p>
      </c:txPr>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1"/>
          <c:order val="0"/>
          <c:tx>
            <c:strRef>
              <c:f>List1!$A$4</c:f>
              <c:strCache>
                <c:ptCount val="1"/>
                <c:pt idx="0">
                  <c:v>Program VISK</c:v>
                </c:pt>
              </c:strCache>
            </c:strRef>
          </c:tx>
          <c:invertIfNegative val="0"/>
          <c:cat>
            <c:numRef>
              <c:f>List1!$B$3:$H$3</c:f>
              <c:numCache>
                <c:formatCode>General</c:formatCode>
                <c:ptCount val="7"/>
                <c:pt idx="0">
                  <c:v>2011</c:v>
                </c:pt>
                <c:pt idx="1">
                  <c:v>2012</c:v>
                </c:pt>
                <c:pt idx="2">
                  <c:v>2013</c:v>
                </c:pt>
                <c:pt idx="3">
                  <c:v>2014</c:v>
                </c:pt>
                <c:pt idx="4">
                  <c:v>2015</c:v>
                </c:pt>
              </c:numCache>
            </c:numRef>
          </c:cat>
          <c:val>
            <c:numRef>
              <c:f>List1!$B$4:$H$4</c:f>
              <c:numCache>
                <c:formatCode>#,##0</c:formatCode>
                <c:ptCount val="7"/>
                <c:pt idx="0">
                  <c:v>60000</c:v>
                </c:pt>
                <c:pt idx="1">
                  <c:v>46051</c:v>
                </c:pt>
                <c:pt idx="2">
                  <c:v>46099</c:v>
                </c:pt>
                <c:pt idx="3">
                  <c:v>47530</c:v>
                </c:pt>
                <c:pt idx="4">
                  <c:v>47530</c:v>
                </c:pt>
              </c:numCache>
            </c:numRef>
          </c:val>
        </c:ser>
        <c:dLbls>
          <c:showLegendKey val="0"/>
          <c:showVal val="0"/>
          <c:showCatName val="0"/>
          <c:showSerName val="0"/>
          <c:showPercent val="0"/>
          <c:showBubbleSize val="0"/>
        </c:dLbls>
        <c:gapWidth val="150"/>
        <c:shape val="box"/>
        <c:axId val="68395392"/>
        <c:axId val="68396928"/>
        <c:axId val="0"/>
      </c:bar3DChart>
      <c:catAx>
        <c:axId val="68395392"/>
        <c:scaling>
          <c:orientation val="minMax"/>
        </c:scaling>
        <c:delete val="0"/>
        <c:axPos val="b"/>
        <c:numFmt formatCode="General" sourceLinked="1"/>
        <c:majorTickMark val="out"/>
        <c:minorTickMark val="none"/>
        <c:tickLblPos val="nextTo"/>
        <c:crossAx val="68396928"/>
        <c:crosses val="autoZero"/>
        <c:auto val="1"/>
        <c:lblAlgn val="ctr"/>
        <c:lblOffset val="100"/>
        <c:noMultiLvlLbl val="0"/>
      </c:catAx>
      <c:valAx>
        <c:axId val="68396928"/>
        <c:scaling>
          <c:orientation val="minMax"/>
        </c:scaling>
        <c:delete val="0"/>
        <c:axPos val="l"/>
        <c:majorGridlines/>
        <c:numFmt formatCode="#,##0" sourceLinked="0"/>
        <c:majorTickMark val="out"/>
        <c:minorTickMark val="out"/>
        <c:tickLblPos val="low"/>
        <c:crossAx val="6839539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100">
              <a:latin typeface="+mn-lt"/>
            </a:defRPr>
          </a:pPr>
          <a:endParaRPr lang="cs-CZ"/>
        </a:p>
      </c:txPr>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'K21 graf'!$A$4</c:f>
              <c:strCache>
                <c:ptCount val="1"/>
                <c:pt idx="0">
                  <c:v>Knihovna 21. století</c:v>
                </c:pt>
              </c:strCache>
            </c:strRef>
          </c:tx>
          <c:invertIfNegative val="0"/>
          <c:cat>
            <c:numRef>
              <c:f>'K21 graf'!$B$3:$F$3</c:f>
              <c:numCache>
                <c:formatCode>General</c:formatCode>
                <c:ptCount val="5"/>
                <c:pt idx="0">
                  <c:v>2011</c:v>
                </c:pt>
                <c:pt idx="1">
                  <c:v>2012</c:v>
                </c:pt>
                <c:pt idx="2">
                  <c:v>2013</c:v>
                </c:pt>
                <c:pt idx="3">
                  <c:v>2014</c:v>
                </c:pt>
                <c:pt idx="4">
                  <c:v>2015</c:v>
                </c:pt>
              </c:numCache>
            </c:numRef>
          </c:cat>
          <c:val>
            <c:numRef>
              <c:f>'K21 graf'!$B$4:$F$4</c:f>
              <c:numCache>
                <c:formatCode>#,##0</c:formatCode>
                <c:ptCount val="5"/>
                <c:pt idx="0">
                  <c:v>2200</c:v>
                </c:pt>
                <c:pt idx="1">
                  <c:v>2300</c:v>
                </c:pt>
                <c:pt idx="2">
                  <c:v>2300</c:v>
                </c:pt>
                <c:pt idx="3">
                  <c:v>2446</c:v>
                </c:pt>
                <c:pt idx="4">
                  <c:v>2410</c:v>
                </c:pt>
              </c:numCache>
            </c:numRef>
          </c:val>
        </c:ser>
        <c:dLbls>
          <c:showLegendKey val="0"/>
          <c:showVal val="0"/>
          <c:showCatName val="0"/>
          <c:showSerName val="0"/>
          <c:showPercent val="0"/>
          <c:showBubbleSize val="0"/>
        </c:dLbls>
        <c:gapWidth val="150"/>
        <c:shape val="box"/>
        <c:axId val="68405504"/>
        <c:axId val="68415488"/>
        <c:axId val="0"/>
      </c:bar3DChart>
      <c:catAx>
        <c:axId val="68405504"/>
        <c:scaling>
          <c:orientation val="minMax"/>
        </c:scaling>
        <c:delete val="0"/>
        <c:axPos val="b"/>
        <c:numFmt formatCode="General" sourceLinked="1"/>
        <c:majorTickMark val="out"/>
        <c:minorTickMark val="none"/>
        <c:tickLblPos val="nextTo"/>
        <c:crossAx val="68415488"/>
        <c:crosses val="autoZero"/>
        <c:auto val="1"/>
        <c:lblAlgn val="ctr"/>
        <c:lblOffset val="100"/>
        <c:noMultiLvlLbl val="0"/>
      </c:catAx>
      <c:valAx>
        <c:axId val="68415488"/>
        <c:scaling>
          <c:orientation val="minMax"/>
        </c:scaling>
        <c:delete val="0"/>
        <c:axPos val="l"/>
        <c:majorGridlines/>
        <c:numFmt formatCode="#,##0" sourceLinked="1"/>
        <c:majorTickMark val="out"/>
        <c:minorTickMark val="none"/>
        <c:tickLblPos val="nextTo"/>
        <c:crossAx val="6840550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1"/>
    </mc:Choice>
    <mc:Fallback>
      <c:style val="1"/>
    </mc:Fallback>
  </mc:AlternateContent>
  <c:chart>
    <c:title>
      <c:layout>
        <c:manualLayout>
          <c:xMode val="edge"/>
          <c:yMode val="edge"/>
          <c:x val="0.36504065040650396"/>
          <c:y val="2.5477707006369449E-2"/>
        </c:manualLayout>
      </c:layout>
      <c:overlay val="0"/>
      <c:txPr>
        <a:bodyPr/>
        <a:lstStyle/>
        <a:p>
          <a:pPr>
            <a:defRPr sz="1050">
              <a:latin typeface="+mn-lt"/>
            </a:defRPr>
          </a:pPr>
          <a:endParaRPr lang="cs-CZ"/>
        </a:p>
      </c:txPr>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'ČK world'!$A$3</c:f>
              <c:strCache>
                <c:ptCount val="1"/>
                <c:pt idx="0">
                  <c:v>Česká knihovna</c:v>
                </c:pt>
              </c:strCache>
            </c:strRef>
          </c:tx>
          <c:invertIfNegative val="0"/>
          <c:cat>
            <c:numRef>
              <c:f>'ČK world'!$B$2:$F$2</c:f>
              <c:numCache>
                <c:formatCode>General</c:formatCode>
                <c:ptCount val="5"/>
                <c:pt idx="0">
                  <c:v>2011</c:v>
                </c:pt>
                <c:pt idx="1">
                  <c:v>2012</c:v>
                </c:pt>
                <c:pt idx="2">
                  <c:v>2013</c:v>
                </c:pt>
                <c:pt idx="3">
                  <c:v>2014</c:v>
                </c:pt>
                <c:pt idx="4">
                  <c:v>2015</c:v>
                </c:pt>
              </c:numCache>
            </c:numRef>
          </c:cat>
          <c:val>
            <c:numRef>
              <c:f>'ČK world'!$B$3:$F$3</c:f>
              <c:numCache>
                <c:formatCode>#,##0</c:formatCode>
                <c:ptCount val="5"/>
                <c:pt idx="0">
                  <c:v>2500</c:v>
                </c:pt>
                <c:pt idx="1">
                  <c:v>6000</c:v>
                </c:pt>
                <c:pt idx="2">
                  <c:v>7300</c:v>
                </c:pt>
                <c:pt idx="3">
                  <c:v>5000</c:v>
                </c:pt>
                <c:pt idx="4">
                  <c:v>7000</c:v>
                </c:pt>
              </c:numCache>
            </c:numRef>
          </c:val>
        </c:ser>
        <c:dLbls>
          <c:showLegendKey val="0"/>
          <c:showVal val="0"/>
          <c:showCatName val="0"/>
          <c:showSerName val="0"/>
          <c:showPercent val="0"/>
          <c:showBubbleSize val="0"/>
        </c:dLbls>
        <c:gapWidth val="150"/>
        <c:shape val="box"/>
        <c:axId val="68449024"/>
        <c:axId val="68450560"/>
        <c:axId val="0"/>
      </c:bar3DChart>
      <c:catAx>
        <c:axId val="68449024"/>
        <c:scaling>
          <c:orientation val="minMax"/>
        </c:scaling>
        <c:delete val="0"/>
        <c:axPos val="b"/>
        <c:numFmt formatCode="General" sourceLinked="1"/>
        <c:majorTickMark val="out"/>
        <c:minorTickMark val="none"/>
        <c:tickLblPos val="nextTo"/>
        <c:crossAx val="68450560"/>
        <c:crosses val="autoZero"/>
        <c:auto val="1"/>
        <c:lblAlgn val="ctr"/>
        <c:lblOffset val="100"/>
        <c:noMultiLvlLbl val="0"/>
      </c:catAx>
      <c:valAx>
        <c:axId val="68450560"/>
        <c:scaling>
          <c:orientation val="minMax"/>
        </c:scaling>
        <c:delete val="0"/>
        <c:axPos val="l"/>
        <c:majorGridlines/>
        <c:numFmt formatCode="#,##0" sourceLinked="1"/>
        <c:majorTickMark val="out"/>
        <c:minorTickMark val="none"/>
        <c:tickLblPos val="nextTo"/>
        <c:crossAx val="6844902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Počet knihoven a jejich</a:t>
            </a:r>
            <a:r>
              <a:rPr lang="cs-CZ" baseline="0"/>
              <a:t> poboček provozovaných obcí, krajem a státem</a:t>
            </a:r>
            <a:endParaRPr lang="cs-CZ"/>
          </a:p>
        </c:rich>
      </c:tx>
      <c:overlay val="0"/>
    </c:title>
    <c:autoTitleDeleted val="0"/>
    <c:plotArea>
      <c:layout/>
      <c:barChart>
        <c:barDir val="col"/>
        <c:grouping val="stacked"/>
        <c:varyColors val="0"/>
        <c:ser>
          <c:idx val="0"/>
          <c:order val="0"/>
          <c:tx>
            <c:strRef>
              <c:f>veř_knihovny!$B$5</c:f>
              <c:strCache>
                <c:ptCount val="1"/>
                <c:pt idx="0">
                  <c:v>Knihovny</c:v>
                </c:pt>
              </c:strCache>
            </c:strRef>
          </c:tx>
          <c:spPr>
            <a:solidFill>
              <a:schemeClr val="accent1">
                <a:lumMod val="75000"/>
              </a:schemeClr>
            </a:solidFill>
          </c:spPr>
          <c:invertIfNegative val="0"/>
          <c:dLbls>
            <c:spPr>
              <a:noFill/>
              <a:ln>
                <a:noFill/>
              </a:ln>
              <a:effectLst/>
            </c:spPr>
            <c:txPr>
              <a:bodyPr/>
              <a:lstStyle/>
              <a:p>
                <a:pPr>
                  <a:defRPr b="1">
                    <a:solidFill>
                      <a:schemeClr val="bg1"/>
                    </a:solidFil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veř_knihovny!$C$4:$H$4</c:f>
              <c:strCache>
                <c:ptCount val="6"/>
                <c:pt idx="0">
                  <c:v>r. 2010</c:v>
                </c:pt>
                <c:pt idx="1">
                  <c:v>r. 2011</c:v>
                </c:pt>
                <c:pt idx="2">
                  <c:v>r. 2012</c:v>
                </c:pt>
                <c:pt idx="3">
                  <c:v>r. 2013</c:v>
                </c:pt>
                <c:pt idx="4">
                  <c:v>r. 2014</c:v>
                </c:pt>
                <c:pt idx="5">
                  <c:v>r. 2015</c:v>
                </c:pt>
              </c:strCache>
            </c:strRef>
          </c:cat>
          <c:val>
            <c:numRef>
              <c:f>veř_knihovny!$C$5:$H$5</c:f>
              <c:numCache>
                <c:formatCode>General</c:formatCode>
                <c:ptCount val="6"/>
                <c:pt idx="0">
                  <c:v>5415</c:v>
                </c:pt>
                <c:pt idx="1">
                  <c:v>5408</c:v>
                </c:pt>
                <c:pt idx="2">
                  <c:v>5401</c:v>
                </c:pt>
                <c:pt idx="3">
                  <c:v>5381</c:v>
                </c:pt>
                <c:pt idx="4">
                  <c:v>5360</c:v>
                </c:pt>
                <c:pt idx="5">
                  <c:v>5354</c:v>
                </c:pt>
              </c:numCache>
            </c:numRef>
          </c:val>
        </c:ser>
        <c:ser>
          <c:idx val="1"/>
          <c:order val="1"/>
          <c:tx>
            <c:strRef>
              <c:f>veř_knihovny!$B$6</c:f>
              <c:strCache>
                <c:ptCount val="1"/>
                <c:pt idx="0">
                  <c:v>Pobočky</c:v>
                </c:pt>
              </c:strCache>
            </c:strRef>
          </c:tx>
          <c:spPr>
            <a:solidFill>
              <a:schemeClr val="accent1">
                <a:lumMod val="60000"/>
                <a:lumOff val="40000"/>
              </a:schemeClr>
            </a:solidFill>
          </c:spPr>
          <c:invertIfNegative val="0"/>
          <c:dLbls>
            <c:spPr>
              <a:noFill/>
              <a:ln>
                <a:noFill/>
              </a:ln>
              <a:effectLst/>
            </c:spPr>
            <c:txPr>
              <a:bodyPr/>
              <a:lstStyle/>
              <a:p>
                <a:pPr>
                  <a:defRPr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veř_knihovny!$C$4:$H$4</c:f>
              <c:strCache>
                <c:ptCount val="6"/>
                <c:pt idx="0">
                  <c:v>r. 2010</c:v>
                </c:pt>
                <c:pt idx="1">
                  <c:v>r. 2011</c:v>
                </c:pt>
                <c:pt idx="2">
                  <c:v>r. 2012</c:v>
                </c:pt>
                <c:pt idx="3">
                  <c:v>r. 2013</c:v>
                </c:pt>
                <c:pt idx="4">
                  <c:v>r. 2014</c:v>
                </c:pt>
                <c:pt idx="5">
                  <c:v>r. 2015</c:v>
                </c:pt>
              </c:strCache>
            </c:strRef>
          </c:cat>
          <c:val>
            <c:numRef>
              <c:f>veř_knihovny!$C$6:$H$6</c:f>
              <c:numCache>
                <c:formatCode>General</c:formatCode>
                <c:ptCount val="6"/>
                <c:pt idx="0">
                  <c:v>924</c:v>
                </c:pt>
                <c:pt idx="1">
                  <c:v>910</c:v>
                </c:pt>
                <c:pt idx="2">
                  <c:v>897</c:v>
                </c:pt>
                <c:pt idx="3">
                  <c:v>893</c:v>
                </c:pt>
                <c:pt idx="4">
                  <c:v>891</c:v>
                </c:pt>
                <c:pt idx="5">
                  <c:v>895</c:v>
                </c:pt>
              </c:numCache>
            </c:numRef>
          </c:val>
        </c:ser>
        <c:dLbls>
          <c:showLegendKey val="0"/>
          <c:showVal val="1"/>
          <c:showCatName val="0"/>
          <c:showSerName val="0"/>
          <c:showPercent val="0"/>
          <c:showBubbleSize val="0"/>
        </c:dLbls>
        <c:gapWidth val="95"/>
        <c:overlap val="100"/>
        <c:axId val="68780416"/>
        <c:axId val="68781952"/>
      </c:barChart>
      <c:catAx>
        <c:axId val="68780416"/>
        <c:scaling>
          <c:orientation val="minMax"/>
        </c:scaling>
        <c:delete val="0"/>
        <c:axPos val="b"/>
        <c:numFmt formatCode="General" sourceLinked="0"/>
        <c:majorTickMark val="none"/>
        <c:minorTickMark val="none"/>
        <c:tickLblPos val="nextTo"/>
        <c:txPr>
          <a:bodyPr/>
          <a:lstStyle/>
          <a:p>
            <a:pPr>
              <a:defRPr b="1"/>
            </a:pPr>
            <a:endParaRPr lang="cs-CZ"/>
          </a:p>
        </c:txPr>
        <c:crossAx val="68781952"/>
        <c:crosses val="autoZero"/>
        <c:auto val="1"/>
        <c:lblAlgn val="ctr"/>
        <c:lblOffset val="100"/>
        <c:noMultiLvlLbl val="0"/>
      </c:catAx>
      <c:valAx>
        <c:axId val="68781952"/>
        <c:scaling>
          <c:orientation val="minMax"/>
          <c:min val="0"/>
        </c:scaling>
        <c:delete val="1"/>
        <c:axPos val="l"/>
        <c:numFmt formatCode="General" sourceLinked="1"/>
        <c:majorTickMark val="out"/>
        <c:minorTickMark val="none"/>
        <c:tickLblPos val="none"/>
        <c:crossAx val="68780416"/>
        <c:crosses val="autoZero"/>
        <c:crossBetween val="between"/>
      </c:valAx>
    </c:plotArea>
    <c:legend>
      <c:legendPos val="t"/>
      <c:overlay val="0"/>
      <c:txPr>
        <a:bodyPr/>
        <a:lstStyle/>
        <a:p>
          <a:pPr>
            <a:defRPr sz="1200" b="1"/>
          </a:pPr>
          <a:endParaRPr lang="cs-CZ"/>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Počty specializovaných</a:t>
            </a:r>
            <a:r>
              <a:rPr lang="cs-CZ" baseline="0"/>
              <a:t> knihoven</a:t>
            </a:r>
            <a:endParaRPr lang="cs-CZ"/>
          </a:p>
        </c:rich>
      </c:tx>
      <c:overlay val="0"/>
    </c:title>
    <c:autoTitleDeleted val="0"/>
    <c:plotArea>
      <c:layout>
        <c:manualLayout>
          <c:layoutTarget val="inner"/>
          <c:xMode val="edge"/>
          <c:yMode val="edge"/>
          <c:x val="0.10003839825556522"/>
          <c:y val="5.7108250023721184E-2"/>
          <c:w val="0.87260349925503622"/>
          <c:h val="0.87749540565749828"/>
        </c:manualLayout>
      </c:layout>
      <c:lineChart>
        <c:grouping val="standard"/>
        <c:varyColors val="0"/>
        <c:ser>
          <c:idx val="0"/>
          <c:order val="0"/>
          <c:tx>
            <c:strRef>
              <c:f>spec.knihovny!$O$13</c:f>
              <c:strCache>
                <c:ptCount val="1"/>
                <c:pt idx="0">
                  <c:v>lékařské</c:v>
                </c:pt>
              </c:strCache>
            </c:strRef>
          </c:tx>
          <c:marker>
            <c:symbol val="none"/>
          </c:marker>
          <c:dLbls>
            <c:dLbl>
              <c:idx val="0"/>
              <c:layout>
                <c:manualLayout>
                  <c:x val="0"/>
                  <c:y val="-1.948842625331425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7181714961897883E-3"/>
                  <c:y val="-1.948842625331425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7.7745371969518331E-3"/>
                  <c:y val="-1.948842625331425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8309028977138761E-3"/>
                  <c:y val="-1.9488426253314255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9436342992379576E-3"/>
                  <c:y val="-1.948842625331425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spec.knihovny!$P$12:$U$12</c:f>
              <c:strCache>
                <c:ptCount val="6"/>
                <c:pt idx="0">
                  <c:v>r. 2010</c:v>
                </c:pt>
                <c:pt idx="1">
                  <c:v>r. 2011</c:v>
                </c:pt>
                <c:pt idx="2">
                  <c:v>r. 2012</c:v>
                </c:pt>
                <c:pt idx="3">
                  <c:v>r. 2013</c:v>
                </c:pt>
                <c:pt idx="4">
                  <c:v>r. 2014</c:v>
                </c:pt>
                <c:pt idx="5">
                  <c:v>r. 2015</c:v>
                </c:pt>
              </c:strCache>
            </c:strRef>
          </c:cat>
          <c:val>
            <c:numRef>
              <c:f>spec.knihovny!$P$13:$U$13</c:f>
              <c:numCache>
                <c:formatCode>General</c:formatCode>
                <c:ptCount val="6"/>
                <c:pt idx="0">
                  <c:v>107</c:v>
                </c:pt>
                <c:pt idx="1">
                  <c:v>109</c:v>
                </c:pt>
                <c:pt idx="2">
                  <c:v>94</c:v>
                </c:pt>
                <c:pt idx="3">
                  <c:v>107</c:v>
                </c:pt>
                <c:pt idx="4">
                  <c:v>115</c:v>
                </c:pt>
                <c:pt idx="5">
                  <c:v>113</c:v>
                </c:pt>
              </c:numCache>
            </c:numRef>
          </c:val>
          <c:smooth val="0"/>
        </c:ser>
        <c:ser>
          <c:idx val="1"/>
          <c:order val="1"/>
          <c:tx>
            <c:strRef>
              <c:f>spec.knihovny!$O$14</c:f>
              <c:strCache>
                <c:ptCount val="1"/>
                <c:pt idx="0">
                  <c:v>VŠ knihovny + pobočky</c:v>
                </c:pt>
              </c:strCache>
            </c:strRef>
          </c:tx>
          <c:marker>
            <c:symbol val="none"/>
          </c:marker>
          <c:dLbls>
            <c:dLbl>
              <c:idx val="1"/>
              <c:layout>
                <c:manualLayout>
                  <c:x val="0"/>
                  <c:y val="-1.948842625331425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2.5984568337752329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2.5984568337752329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9436342992379577E-2"/>
                  <c:y val="-3.5728781464409456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2.7359777192315259E-2"/>
                  <c:y val="-5.333331840187061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spec.knihovny!$P$12:$U$12</c:f>
              <c:strCache>
                <c:ptCount val="6"/>
                <c:pt idx="0">
                  <c:v>r. 2010</c:v>
                </c:pt>
                <c:pt idx="1">
                  <c:v>r. 2011</c:v>
                </c:pt>
                <c:pt idx="2">
                  <c:v>r. 2012</c:v>
                </c:pt>
                <c:pt idx="3">
                  <c:v>r. 2013</c:v>
                </c:pt>
                <c:pt idx="4">
                  <c:v>r. 2014</c:v>
                </c:pt>
                <c:pt idx="5">
                  <c:v>r. 2015</c:v>
                </c:pt>
              </c:strCache>
            </c:strRef>
          </c:cat>
          <c:val>
            <c:numRef>
              <c:f>spec.knihovny!$P$14:$U$14</c:f>
              <c:numCache>
                <c:formatCode>General</c:formatCode>
                <c:ptCount val="6"/>
                <c:pt idx="0">
                  <c:v>1111</c:v>
                </c:pt>
                <c:pt idx="1">
                  <c:v>415</c:v>
                </c:pt>
                <c:pt idx="2">
                  <c:v>355</c:v>
                </c:pt>
                <c:pt idx="3">
                  <c:v>343</c:v>
                </c:pt>
                <c:pt idx="4">
                  <c:v>240</c:v>
                </c:pt>
                <c:pt idx="5">
                  <c:v>243</c:v>
                </c:pt>
              </c:numCache>
            </c:numRef>
          </c:val>
          <c:smooth val="0"/>
        </c:ser>
        <c:ser>
          <c:idx val="3"/>
          <c:order val="2"/>
          <c:tx>
            <c:strRef>
              <c:f>spec.knihovny!$O$16</c:f>
              <c:strCache>
                <c:ptCount val="1"/>
                <c:pt idx="0">
                  <c:v>knihovny AV ČR</c:v>
                </c:pt>
              </c:strCache>
            </c:strRef>
          </c:tx>
          <c:marker>
            <c:symbol val="none"/>
          </c:marker>
          <c:dLbls>
            <c:dLbl>
              <c:idx val="0"/>
              <c:layout>
                <c:manualLayout>
                  <c:x val="0"/>
                  <c:y val="9.7442131266572436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1.624035521109521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624035521109533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9.7442131266569972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1.6240355211095337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5.8309028977138761E-3"/>
                  <c:y val="9.7442131266572436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spec.knihovny!$P$12:$U$12</c:f>
              <c:strCache>
                <c:ptCount val="6"/>
                <c:pt idx="0">
                  <c:v>r. 2010</c:v>
                </c:pt>
                <c:pt idx="1">
                  <c:v>r. 2011</c:v>
                </c:pt>
                <c:pt idx="2">
                  <c:v>r. 2012</c:v>
                </c:pt>
                <c:pt idx="3">
                  <c:v>r. 2013</c:v>
                </c:pt>
                <c:pt idx="4">
                  <c:v>r. 2014</c:v>
                </c:pt>
                <c:pt idx="5">
                  <c:v>r. 2015</c:v>
                </c:pt>
              </c:strCache>
            </c:strRef>
          </c:cat>
          <c:val>
            <c:numRef>
              <c:f>spec.knihovny!$P$16:$U$16</c:f>
              <c:numCache>
                <c:formatCode>General</c:formatCode>
                <c:ptCount val="6"/>
                <c:pt idx="0">
                  <c:v>61</c:v>
                </c:pt>
                <c:pt idx="1">
                  <c:v>62</c:v>
                </c:pt>
                <c:pt idx="2">
                  <c:v>61</c:v>
                </c:pt>
                <c:pt idx="3">
                  <c:v>58</c:v>
                </c:pt>
                <c:pt idx="4">
                  <c:v>61</c:v>
                </c:pt>
                <c:pt idx="5">
                  <c:v>59</c:v>
                </c:pt>
              </c:numCache>
            </c:numRef>
          </c:val>
          <c:smooth val="0"/>
        </c:ser>
        <c:ser>
          <c:idx val="4"/>
          <c:order val="3"/>
          <c:tx>
            <c:strRef>
              <c:f>spec.knihovny!$O$17</c:f>
              <c:strCache>
                <c:ptCount val="1"/>
                <c:pt idx="0">
                  <c:v>muzea, galerie</c:v>
                </c:pt>
              </c:strCache>
            </c:strRef>
          </c:tx>
          <c:marker>
            <c:symbol val="none"/>
          </c:marker>
          <c:dLbls>
            <c:dLbl>
              <c:idx val="0"/>
              <c:layout>
                <c:manualLayout>
                  <c:x val="-7.7745371969518331E-3"/>
                  <c:y val="-2.923263937997137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8309028977138761E-3"/>
                  <c:y val="-2.273649729553329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749270869314162E-2"/>
                  <c:y val="-2.9232639379971379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749270869314162E-2"/>
                  <c:y val="1.6240355211095212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1661805795427757E-2"/>
                  <c:y val="1.2992284168876165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8239851461543505E-3"/>
                  <c:y val="3.555554560124709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00"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spec.knihovny!$P$12:$U$12</c:f>
              <c:strCache>
                <c:ptCount val="6"/>
                <c:pt idx="0">
                  <c:v>r. 2010</c:v>
                </c:pt>
                <c:pt idx="1">
                  <c:v>r. 2011</c:v>
                </c:pt>
                <c:pt idx="2">
                  <c:v>r. 2012</c:v>
                </c:pt>
                <c:pt idx="3">
                  <c:v>r. 2013</c:v>
                </c:pt>
                <c:pt idx="4">
                  <c:v>r. 2014</c:v>
                </c:pt>
                <c:pt idx="5">
                  <c:v>r. 2015</c:v>
                </c:pt>
              </c:strCache>
            </c:strRef>
          </c:cat>
          <c:val>
            <c:numRef>
              <c:f>spec.knihovny!$P$17:$U$17</c:f>
              <c:numCache>
                <c:formatCode>General</c:formatCode>
                <c:ptCount val="6"/>
                <c:pt idx="0">
                  <c:v>236</c:v>
                </c:pt>
                <c:pt idx="1">
                  <c:v>236</c:v>
                </c:pt>
                <c:pt idx="2">
                  <c:v>235</c:v>
                </c:pt>
                <c:pt idx="3">
                  <c:v>283</c:v>
                </c:pt>
                <c:pt idx="4">
                  <c:v>235</c:v>
                </c:pt>
                <c:pt idx="5">
                  <c:v>235</c:v>
                </c:pt>
              </c:numCache>
            </c:numRef>
          </c:val>
          <c:smooth val="0"/>
        </c:ser>
        <c:dLbls>
          <c:showLegendKey val="0"/>
          <c:showVal val="0"/>
          <c:showCatName val="0"/>
          <c:showSerName val="0"/>
          <c:showPercent val="0"/>
          <c:showBubbleSize val="0"/>
        </c:dLbls>
        <c:marker val="1"/>
        <c:smooth val="0"/>
        <c:axId val="68924928"/>
        <c:axId val="68926464"/>
      </c:lineChart>
      <c:catAx>
        <c:axId val="68924928"/>
        <c:scaling>
          <c:orientation val="minMax"/>
        </c:scaling>
        <c:delete val="0"/>
        <c:axPos val="b"/>
        <c:numFmt formatCode="General" sourceLinked="0"/>
        <c:majorTickMark val="out"/>
        <c:minorTickMark val="none"/>
        <c:tickLblPos val="nextTo"/>
        <c:crossAx val="68926464"/>
        <c:crosses val="autoZero"/>
        <c:auto val="1"/>
        <c:lblAlgn val="ctr"/>
        <c:lblOffset val="100"/>
        <c:noMultiLvlLbl val="0"/>
      </c:catAx>
      <c:valAx>
        <c:axId val="68926464"/>
        <c:scaling>
          <c:orientation val="minMax"/>
        </c:scaling>
        <c:delete val="0"/>
        <c:axPos val="l"/>
        <c:numFmt formatCode="General" sourceLinked="1"/>
        <c:majorTickMark val="out"/>
        <c:minorTickMark val="none"/>
        <c:tickLblPos val="nextTo"/>
        <c:crossAx val="68924928"/>
        <c:crosses val="autoZero"/>
        <c:crossBetween val="between"/>
      </c:valAx>
    </c:plotArea>
    <c:legend>
      <c:legendPos val="r"/>
      <c:layout>
        <c:manualLayout>
          <c:xMode val="edge"/>
          <c:yMode val="edge"/>
          <c:x val="0.70424956509269532"/>
          <c:y val="0.13559648011400482"/>
          <c:w val="0.23967076977559895"/>
          <c:h val="0.37460540412525495"/>
        </c:manualLayout>
      </c:layout>
      <c:overlay val="0"/>
      <c:txPr>
        <a:bodyPr/>
        <a:lstStyle/>
        <a:p>
          <a:pPr>
            <a:defRPr sz="1100"/>
          </a:pPr>
          <a:endParaRPr lang="cs-CZ"/>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400" b="1" i="0" baseline="0">
                <a:effectLst/>
              </a:rPr>
              <a:t>Počty výpůjček a stažených digitálních dokumentů v knihovnách </a:t>
            </a:r>
            <a:r>
              <a:rPr lang="cs-CZ" sz="1400" b="1" i="0" u="none" strike="noStrike" baseline="0">
                <a:effectLst/>
              </a:rPr>
              <a:t>provozovaných obcí, krajem a státem </a:t>
            </a:r>
            <a:r>
              <a:rPr lang="cs-CZ" sz="1400" b="1" i="0" baseline="0">
                <a:effectLst/>
              </a:rPr>
              <a:t>(v mil.)</a:t>
            </a:r>
            <a:endParaRPr lang="cs-CZ" sz="1400">
              <a:effectLst/>
            </a:endParaRPr>
          </a:p>
        </c:rich>
      </c:tx>
      <c:overlay val="0"/>
    </c:title>
    <c:autoTitleDeleted val="0"/>
    <c:plotArea>
      <c:layout>
        <c:manualLayout>
          <c:layoutTarget val="inner"/>
          <c:xMode val="edge"/>
          <c:yMode val="edge"/>
          <c:x val="7.5920331387148057E-2"/>
          <c:y val="0.22039573680186444"/>
          <c:w val="0.89913635795525537"/>
          <c:h val="0.69340503687680499"/>
        </c:manualLayout>
      </c:layout>
      <c:lineChart>
        <c:grouping val="standard"/>
        <c:varyColors val="0"/>
        <c:ser>
          <c:idx val="0"/>
          <c:order val="0"/>
          <c:tx>
            <c:strRef>
              <c:f>výpůjčky!$A$4</c:f>
              <c:strCache>
                <c:ptCount val="1"/>
                <c:pt idx="0">
                  <c:v>počet výpůjček</c:v>
                </c:pt>
              </c:strCache>
            </c:strRef>
          </c:tx>
          <c:marker>
            <c:symbol val="square"/>
            <c:size val="5"/>
          </c:marker>
          <c:dLbls>
            <c:dLbl>
              <c:idx val="0"/>
              <c:layout>
                <c:manualLayout>
                  <c:x val="0"/>
                  <c:y val="3.800475059382424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5087719298245623E-3"/>
                  <c:y val="2.850356294536817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2631578947368437E-3"/>
                  <c:y val="2.850356294536817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7543859649122823E-3"/>
                  <c:y val="2.216943784639746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2.850356294536817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výpůjčky!$B$3:$G$3</c:f>
              <c:strCache>
                <c:ptCount val="6"/>
                <c:pt idx="0">
                  <c:v>r. 2010</c:v>
                </c:pt>
                <c:pt idx="1">
                  <c:v>r. 2011</c:v>
                </c:pt>
                <c:pt idx="2">
                  <c:v>r. 2012</c:v>
                </c:pt>
                <c:pt idx="3">
                  <c:v>r. 2013</c:v>
                </c:pt>
                <c:pt idx="4">
                  <c:v>r. 2014</c:v>
                </c:pt>
                <c:pt idx="5">
                  <c:v>r. 2015</c:v>
                </c:pt>
              </c:strCache>
            </c:strRef>
          </c:cat>
          <c:val>
            <c:numRef>
              <c:f>výpůjčky!$B$4:$G$4</c:f>
              <c:numCache>
                <c:formatCode>0.0</c:formatCode>
                <c:ptCount val="6"/>
                <c:pt idx="0">
                  <c:v>66.773229000000029</c:v>
                </c:pt>
                <c:pt idx="1">
                  <c:v>67.220017999999982</c:v>
                </c:pt>
                <c:pt idx="2">
                  <c:v>66.257499999999993</c:v>
                </c:pt>
                <c:pt idx="3">
                  <c:v>64.2</c:v>
                </c:pt>
                <c:pt idx="4">
                  <c:v>62.614396000000006</c:v>
                </c:pt>
                <c:pt idx="5">
                  <c:v>60.44</c:v>
                </c:pt>
              </c:numCache>
            </c:numRef>
          </c:val>
          <c:smooth val="0"/>
        </c:ser>
        <c:ser>
          <c:idx val="1"/>
          <c:order val="1"/>
          <c:tx>
            <c:strRef>
              <c:f>výpůjčky!$A$5</c:f>
              <c:strCache>
                <c:ptCount val="1"/>
                <c:pt idx="0">
                  <c:v>počet staž./zobraz. digitálních dok.</c:v>
                </c:pt>
              </c:strCache>
            </c:strRef>
          </c:tx>
          <c:marker>
            <c:symbol val="square"/>
            <c:size val="5"/>
          </c:marker>
          <c:dLbls>
            <c:dLbl>
              <c:idx val="0"/>
              <c:layout>
                <c:manualLayout>
                  <c:x val="-3.5087719298245623E-3"/>
                  <c:y val="-2.850356294536817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1.900237529691213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5087719298245623E-3"/>
                  <c:y val="-2.533650039588280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4.5351473922902522E-3"/>
                  <c:y val="3.0967737740379284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2.2675736961451261E-3"/>
                  <c:y val="2.064515849358619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výpůjčky!$B$3:$G$3</c:f>
              <c:strCache>
                <c:ptCount val="6"/>
                <c:pt idx="0">
                  <c:v>r. 2010</c:v>
                </c:pt>
                <c:pt idx="1">
                  <c:v>r. 2011</c:v>
                </c:pt>
                <c:pt idx="2">
                  <c:v>r. 2012</c:v>
                </c:pt>
                <c:pt idx="3">
                  <c:v>r. 2013</c:v>
                </c:pt>
                <c:pt idx="4">
                  <c:v>r. 2014</c:v>
                </c:pt>
                <c:pt idx="5">
                  <c:v>r. 2015</c:v>
                </c:pt>
              </c:strCache>
            </c:strRef>
          </c:cat>
          <c:val>
            <c:numRef>
              <c:f>výpůjčky!$B$5:$G$5</c:f>
              <c:numCache>
                <c:formatCode>0.0</c:formatCode>
                <c:ptCount val="6"/>
                <c:pt idx="0">
                  <c:v>15.463965</c:v>
                </c:pt>
                <c:pt idx="1">
                  <c:v>13.566223000000001</c:v>
                </c:pt>
                <c:pt idx="2">
                  <c:v>15.146971999999998</c:v>
                </c:pt>
                <c:pt idx="3">
                  <c:v>16.351303999999999</c:v>
                </c:pt>
                <c:pt idx="4">
                  <c:v>37.311984999999986</c:v>
                </c:pt>
                <c:pt idx="5">
                  <c:v>39.571000000000005</c:v>
                </c:pt>
              </c:numCache>
            </c:numRef>
          </c:val>
          <c:smooth val="0"/>
        </c:ser>
        <c:dLbls>
          <c:showLegendKey val="0"/>
          <c:showVal val="0"/>
          <c:showCatName val="0"/>
          <c:showSerName val="0"/>
          <c:showPercent val="0"/>
          <c:showBubbleSize val="0"/>
        </c:dLbls>
        <c:marker val="1"/>
        <c:smooth val="0"/>
        <c:axId val="76907264"/>
        <c:axId val="76908800"/>
      </c:lineChart>
      <c:catAx>
        <c:axId val="76907264"/>
        <c:scaling>
          <c:orientation val="minMax"/>
        </c:scaling>
        <c:delete val="0"/>
        <c:axPos val="b"/>
        <c:numFmt formatCode="General" sourceLinked="0"/>
        <c:majorTickMark val="out"/>
        <c:minorTickMark val="none"/>
        <c:tickLblPos val="nextTo"/>
        <c:crossAx val="76908800"/>
        <c:crosses val="autoZero"/>
        <c:auto val="1"/>
        <c:lblAlgn val="ctr"/>
        <c:lblOffset val="100"/>
        <c:noMultiLvlLbl val="0"/>
      </c:catAx>
      <c:valAx>
        <c:axId val="76908800"/>
        <c:scaling>
          <c:orientation val="minMax"/>
        </c:scaling>
        <c:delete val="0"/>
        <c:axPos val="l"/>
        <c:numFmt formatCode="0.0" sourceLinked="1"/>
        <c:majorTickMark val="out"/>
        <c:minorTickMark val="none"/>
        <c:tickLblPos val="nextTo"/>
        <c:crossAx val="76907264"/>
        <c:crosses val="autoZero"/>
        <c:crossBetween val="between"/>
      </c:valAx>
    </c:plotArea>
    <c:legend>
      <c:legendPos val="r"/>
      <c:layout>
        <c:manualLayout>
          <c:xMode val="edge"/>
          <c:yMode val="edge"/>
          <c:x val="0.16099778974996551"/>
          <c:y val="0.17211014893922114"/>
          <c:w val="0.69387755102040838"/>
          <c:h val="8.9353058896141549E-2"/>
        </c:manualLayout>
      </c:layout>
      <c:overlay val="0"/>
      <c:txPr>
        <a:bodyPr/>
        <a:lstStyle/>
        <a:p>
          <a:pPr>
            <a:defRPr sz="1100" b="1"/>
          </a:pPr>
          <a:endParaRPr lang="cs-CZ"/>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Specializované knihovny - výpůjčky v tis.</a:t>
            </a:r>
          </a:p>
        </c:rich>
      </c:tx>
      <c:layout>
        <c:manualLayout>
          <c:xMode val="edge"/>
          <c:yMode val="edge"/>
          <c:x val="0.14654333091936039"/>
          <c:y val="2.0752272605338889E-2"/>
        </c:manualLayout>
      </c:layout>
      <c:overlay val="0"/>
    </c:title>
    <c:autoTitleDeleted val="0"/>
    <c:plotArea>
      <c:layout>
        <c:manualLayout>
          <c:layoutTarget val="inner"/>
          <c:xMode val="edge"/>
          <c:yMode val="edge"/>
          <c:x val="7.6187695238570649E-2"/>
          <c:y val="7.5228349892030991E-2"/>
          <c:w val="0.91185162076610471"/>
          <c:h val="0.83275193381495671"/>
        </c:manualLayout>
      </c:layout>
      <c:lineChart>
        <c:grouping val="standard"/>
        <c:varyColors val="0"/>
        <c:ser>
          <c:idx val="0"/>
          <c:order val="0"/>
          <c:tx>
            <c:strRef>
              <c:f>výpůjčky_spec.!$C$3</c:f>
              <c:strCache>
                <c:ptCount val="1"/>
                <c:pt idx="0">
                  <c:v>lékařské</c:v>
                </c:pt>
              </c:strCache>
            </c:strRef>
          </c:tx>
          <c:marker>
            <c:symbol val="square"/>
            <c:size val="5"/>
          </c:marker>
          <c:dLbls>
            <c:dLbl>
              <c:idx val="0"/>
              <c:layout>
                <c:manualLayout>
                  <c:x val="-1.690438457474908E-2"/>
                  <c:y val="-3.443329069590193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452192287374545E-3"/>
                  <c:y val="-3.060736950746839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2.678144831903484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9017432646592718E-2"/>
                  <c:y val="-2.295552713060128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3391442155309053E-3"/>
                  <c:y val="-2.295552713060128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výpůjčky_spec.!$B$4:$B$9</c:f>
              <c:strCache>
                <c:ptCount val="6"/>
                <c:pt idx="0">
                  <c:v>r. 2010</c:v>
                </c:pt>
                <c:pt idx="1">
                  <c:v>r. 2011</c:v>
                </c:pt>
                <c:pt idx="2">
                  <c:v>r. 2012</c:v>
                </c:pt>
                <c:pt idx="3">
                  <c:v>r. 2013</c:v>
                </c:pt>
                <c:pt idx="4">
                  <c:v>r. 2014</c:v>
                </c:pt>
                <c:pt idx="5">
                  <c:v>r. 2015</c:v>
                </c:pt>
              </c:strCache>
            </c:strRef>
          </c:cat>
          <c:val>
            <c:numRef>
              <c:f>výpůjčky_spec.!$C$4:$C$9</c:f>
              <c:numCache>
                <c:formatCode>General</c:formatCode>
                <c:ptCount val="6"/>
                <c:pt idx="0">
                  <c:v>947</c:v>
                </c:pt>
                <c:pt idx="1">
                  <c:v>910</c:v>
                </c:pt>
                <c:pt idx="2">
                  <c:v>675</c:v>
                </c:pt>
                <c:pt idx="3">
                  <c:v>868</c:v>
                </c:pt>
                <c:pt idx="4">
                  <c:v>872</c:v>
                </c:pt>
                <c:pt idx="5">
                  <c:v>820</c:v>
                </c:pt>
              </c:numCache>
            </c:numRef>
          </c:val>
          <c:smooth val="0"/>
        </c:ser>
        <c:ser>
          <c:idx val="1"/>
          <c:order val="1"/>
          <c:tx>
            <c:strRef>
              <c:f>výpůjčky_spec.!$D$3</c:f>
              <c:strCache>
                <c:ptCount val="1"/>
                <c:pt idx="0">
                  <c:v>vysokoškolské</c:v>
                </c:pt>
              </c:strCache>
            </c:strRef>
          </c:tx>
          <c:marker>
            <c:symbol val="square"/>
            <c:size val="5"/>
          </c:marker>
          <c:dLbls>
            <c:dLbl>
              <c:idx val="0"/>
              <c:layout>
                <c:manualLayout>
                  <c:x val="0"/>
                  <c:y val="2.295552713060128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1130480718436345E-3"/>
                  <c:y val="-1.5303684753734189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147776356530064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výpůjčky_spec.!$B$4:$B$9</c:f>
              <c:strCache>
                <c:ptCount val="6"/>
                <c:pt idx="0">
                  <c:v>r. 2010</c:v>
                </c:pt>
                <c:pt idx="1">
                  <c:v>r. 2011</c:v>
                </c:pt>
                <c:pt idx="2">
                  <c:v>r. 2012</c:v>
                </c:pt>
                <c:pt idx="3">
                  <c:v>r. 2013</c:v>
                </c:pt>
                <c:pt idx="4">
                  <c:v>r. 2014</c:v>
                </c:pt>
                <c:pt idx="5">
                  <c:v>r. 2015</c:v>
                </c:pt>
              </c:strCache>
            </c:strRef>
          </c:cat>
          <c:val>
            <c:numRef>
              <c:f>výpůjčky_spec.!$D$4:$D$9</c:f>
              <c:numCache>
                <c:formatCode>General</c:formatCode>
                <c:ptCount val="6"/>
                <c:pt idx="0">
                  <c:v>3860</c:v>
                </c:pt>
                <c:pt idx="1">
                  <c:v>4116</c:v>
                </c:pt>
                <c:pt idx="2">
                  <c:v>3896</c:v>
                </c:pt>
                <c:pt idx="3">
                  <c:v>3740</c:v>
                </c:pt>
                <c:pt idx="4">
                  <c:v>1705</c:v>
                </c:pt>
                <c:pt idx="5">
                  <c:v>1776</c:v>
                </c:pt>
              </c:numCache>
            </c:numRef>
          </c:val>
          <c:smooth val="0"/>
        </c:ser>
        <c:ser>
          <c:idx val="2"/>
          <c:order val="2"/>
          <c:tx>
            <c:strRef>
              <c:f>výpůjčky_spec.!$E$3</c:f>
              <c:strCache>
                <c:ptCount val="1"/>
                <c:pt idx="0">
                  <c:v>školní</c:v>
                </c:pt>
              </c:strCache>
            </c:strRef>
          </c:tx>
          <c:marker>
            <c:symbol val="square"/>
            <c:size val="5"/>
          </c:marker>
          <c:dLbls>
            <c:dLbl>
              <c:idx val="0"/>
              <c:layout>
                <c:manualLayout>
                  <c:x val="-8.452192287374545E-3"/>
                  <c:y val="-2.295552713060128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0565240359218176E-2"/>
                  <c:y val="-1.912960594216774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3391442155309053E-3"/>
                  <c:y val="-2.678144831903484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4791336502905438E-2"/>
                  <c:y val="-2.295552713060128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1130480718436345E-3"/>
                  <c:y val="1.912960594216774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výpůjčky_spec.!$B$4:$B$9</c:f>
              <c:strCache>
                <c:ptCount val="6"/>
                <c:pt idx="0">
                  <c:v>r. 2010</c:v>
                </c:pt>
                <c:pt idx="1">
                  <c:v>r. 2011</c:v>
                </c:pt>
                <c:pt idx="2">
                  <c:v>r. 2012</c:v>
                </c:pt>
                <c:pt idx="3">
                  <c:v>r. 2013</c:v>
                </c:pt>
                <c:pt idx="4">
                  <c:v>r. 2014</c:v>
                </c:pt>
                <c:pt idx="5">
                  <c:v>r. 2015</c:v>
                </c:pt>
              </c:strCache>
            </c:strRef>
          </c:cat>
          <c:val>
            <c:numRef>
              <c:f>výpůjčky_spec.!$E$4:$E$9</c:f>
              <c:numCache>
                <c:formatCode>#,##0</c:formatCode>
                <c:ptCount val="6"/>
                <c:pt idx="0">
                  <c:v>2688</c:v>
                </c:pt>
                <c:pt idx="1">
                  <c:v>2745</c:v>
                </c:pt>
                <c:pt idx="2">
                  <c:v>2484</c:v>
                </c:pt>
                <c:pt idx="3">
                  <c:v>2401</c:v>
                </c:pt>
                <c:pt idx="4">
                  <c:v>2292</c:v>
                </c:pt>
                <c:pt idx="5">
                  <c:v>2324</c:v>
                </c:pt>
              </c:numCache>
            </c:numRef>
          </c:val>
          <c:smooth val="0"/>
        </c:ser>
        <c:ser>
          <c:idx val="3"/>
          <c:order val="3"/>
          <c:tx>
            <c:strRef>
              <c:f>výpůjčky_spec.!$F$3</c:f>
              <c:strCache>
                <c:ptCount val="1"/>
                <c:pt idx="0">
                  <c:v>knihovny AV ČR</c:v>
                </c:pt>
              </c:strCache>
            </c:strRef>
          </c:tx>
          <c:marker>
            <c:symbol val="square"/>
            <c:size val="5"/>
          </c:marker>
          <c:dLbls>
            <c:dLbl>
              <c:idx val="0"/>
              <c:layout>
                <c:manualLayout>
                  <c:x val="-2.1130480718436345E-3"/>
                  <c:y val="1.147776356530064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1130480718436345E-3"/>
                  <c:y val="1.912960594216774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2.678144831903484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1130480718436345E-3"/>
                  <c:y val="1.1477763565300642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1.147776356530064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výpůjčky_spec.!$B$4:$B$9</c:f>
              <c:strCache>
                <c:ptCount val="6"/>
                <c:pt idx="0">
                  <c:v>r. 2010</c:v>
                </c:pt>
                <c:pt idx="1">
                  <c:v>r. 2011</c:v>
                </c:pt>
                <c:pt idx="2">
                  <c:v>r. 2012</c:v>
                </c:pt>
                <c:pt idx="3">
                  <c:v>r. 2013</c:v>
                </c:pt>
                <c:pt idx="4">
                  <c:v>r. 2014</c:v>
                </c:pt>
                <c:pt idx="5">
                  <c:v>r. 2015</c:v>
                </c:pt>
              </c:strCache>
            </c:strRef>
          </c:cat>
          <c:val>
            <c:numRef>
              <c:f>výpůjčky_spec.!$F$4:$F$9</c:f>
              <c:numCache>
                <c:formatCode>General</c:formatCode>
                <c:ptCount val="6"/>
                <c:pt idx="0">
                  <c:v>118</c:v>
                </c:pt>
                <c:pt idx="1">
                  <c:v>107</c:v>
                </c:pt>
                <c:pt idx="2">
                  <c:v>103</c:v>
                </c:pt>
                <c:pt idx="3">
                  <c:v>92</c:v>
                </c:pt>
                <c:pt idx="4">
                  <c:v>75</c:v>
                </c:pt>
                <c:pt idx="5">
                  <c:v>66</c:v>
                </c:pt>
              </c:numCache>
            </c:numRef>
          </c:val>
          <c:smooth val="0"/>
        </c:ser>
        <c:ser>
          <c:idx val="4"/>
          <c:order val="4"/>
          <c:tx>
            <c:strRef>
              <c:f>výpůjčky_spec.!$G$3</c:f>
              <c:strCache>
                <c:ptCount val="1"/>
                <c:pt idx="0">
                  <c:v>muzea, galerie</c:v>
                </c:pt>
              </c:strCache>
            </c:strRef>
          </c:tx>
          <c:marker>
            <c:symbol val="square"/>
            <c:size val="5"/>
          </c:marker>
          <c:dLbls>
            <c:dLbl>
              <c:idx val="0"/>
              <c:layout>
                <c:manualLayout>
                  <c:x val="-6.3391442155309053E-3"/>
                  <c:y val="-3.060736950746839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452192287374545E-3"/>
                  <c:y val="-1.147776356530064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2260961436872708E-3"/>
                  <c:y val="-2.295552713060128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2260961436872708E-3"/>
                  <c:y val="-2.295552713060128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9017432646592718E-2"/>
                  <c:y val="-1.530368475373418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výpůjčky_spec.!$B$4:$B$9</c:f>
              <c:strCache>
                <c:ptCount val="6"/>
                <c:pt idx="0">
                  <c:v>r. 2010</c:v>
                </c:pt>
                <c:pt idx="1">
                  <c:v>r. 2011</c:v>
                </c:pt>
                <c:pt idx="2">
                  <c:v>r. 2012</c:v>
                </c:pt>
                <c:pt idx="3">
                  <c:v>r. 2013</c:v>
                </c:pt>
                <c:pt idx="4">
                  <c:v>r. 2014</c:v>
                </c:pt>
                <c:pt idx="5">
                  <c:v>r. 2015</c:v>
                </c:pt>
              </c:strCache>
            </c:strRef>
          </c:cat>
          <c:val>
            <c:numRef>
              <c:f>výpůjčky_spec.!$G$4:$G$9</c:f>
              <c:numCache>
                <c:formatCode>General</c:formatCode>
                <c:ptCount val="6"/>
                <c:pt idx="0">
                  <c:v>205</c:v>
                </c:pt>
                <c:pt idx="1">
                  <c:v>285</c:v>
                </c:pt>
                <c:pt idx="2">
                  <c:v>272</c:v>
                </c:pt>
                <c:pt idx="3">
                  <c:v>271</c:v>
                </c:pt>
                <c:pt idx="4">
                  <c:v>273</c:v>
                </c:pt>
                <c:pt idx="5">
                  <c:v>254</c:v>
                </c:pt>
              </c:numCache>
            </c:numRef>
          </c:val>
          <c:smooth val="0"/>
        </c:ser>
        <c:dLbls>
          <c:showLegendKey val="0"/>
          <c:showVal val="0"/>
          <c:showCatName val="0"/>
          <c:showSerName val="0"/>
          <c:showPercent val="0"/>
          <c:showBubbleSize val="0"/>
        </c:dLbls>
        <c:marker val="1"/>
        <c:smooth val="0"/>
        <c:axId val="76971392"/>
        <c:axId val="77005952"/>
      </c:lineChart>
      <c:catAx>
        <c:axId val="76971392"/>
        <c:scaling>
          <c:orientation val="minMax"/>
        </c:scaling>
        <c:delete val="0"/>
        <c:axPos val="b"/>
        <c:numFmt formatCode="General" sourceLinked="0"/>
        <c:majorTickMark val="out"/>
        <c:minorTickMark val="none"/>
        <c:tickLblPos val="nextTo"/>
        <c:crossAx val="77005952"/>
        <c:crosses val="autoZero"/>
        <c:auto val="1"/>
        <c:lblAlgn val="ctr"/>
        <c:lblOffset val="100"/>
        <c:noMultiLvlLbl val="0"/>
      </c:catAx>
      <c:valAx>
        <c:axId val="77005952"/>
        <c:scaling>
          <c:orientation val="minMax"/>
        </c:scaling>
        <c:delete val="0"/>
        <c:axPos val="l"/>
        <c:numFmt formatCode="General" sourceLinked="1"/>
        <c:majorTickMark val="out"/>
        <c:minorTickMark val="none"/>
        <c:tickLblPos val="nextTo"/>
        <c:crossAx val="76971392"/>
        <c:crosses val="autoZero"/>
        <c:crossBetween val="between"/>
      </c:valAx>
    </c:plotArea>
    <c:legend>
      <c:legendPos val="r"/>
      <c:layout>
        <c:manualLayout>
          <c:xMode val="edge"/>
          <c:yMode val="edge"/>
          <c:x val="0.75983012424556284"/>
          <c:y val="7.0703626069525752E-2"/>
          <c:w val="0.18473447565042553"/>
          <c:h val="0.31271795673450736"/>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60</Pages>
  <Words>19139</Words>
  <Characters>112925</Characters>
  <Application>Microsoft Office Word</Application>
  <DocSecurity>4</DocSecurity>
  <Lines>941</Lines>
  <Paragraphs>263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Skučková Blanka</dc:creator>
  <cp:lastModifiedBy>Skučková Blanka</cp:lastModifiedBy>
  <cp:revision>2</cp:revision>
  <dcterms:created xsi:type="dcterms:W3CDTF">2016-11-09T14:06:00Z</dcterms:created>
  <dcterms:modified xsi:type="dcterms:W3CDTF">2016-11-09T14:06:00Z</dcterms:modified>
</cp:coreProperties>
</file>