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9D" w:rsidRDefault="00143B9D" w:rsidP="00C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C2476D" w:rsidRPr="00C2476D" w:rsidRDefault="007C0CEA" w:rsidP="00143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POSTUPY </w:t>
      </w:r>
      <w:r w:rsidR="00143B9D">
        <w:rPr>
          <w:rFonts w:ascii="Times New Roman" w:hAnsi="Times New Roman" w:cs="Times New Roman"/>
          <w:b/>
          <w:bCs/>
          <w:color w:val="000000" w:themeColor="text1"/>
        </w:rPr>
        <w:t xml:space="preserve">HODNOCENÍ </w:t>
      </w:r>
      <w:r w:rsidRPr="00C2476D">
        <w:rPr>
          <w:rFonts w:ascii="Times New Roman" w:hAnsi="Times New Roman" w:cs="Times New Roman"/>
          <w:b/>
          <w:bCs/>
          <w:color w:val="000000" w:themeColor="text1"/>
        </w:rPr>
        <w:t>NOMINA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CÍ </w:t>
      </w:r>
      <w:r w:rsidR="00143B9D">
        <w:rPr>
          <w:rFonts w:ascii="Times New Roman" w:hAnsi="Times New Roman" w:cs="Times New Roman"/>
          <w:b/>
          <w:bCs/>
          <w:color w:val="000000" w:themeColor="text1"/>
        </w:rPr>
        <w:t>PORADNÍMI ORGANIZACEMI</w:t>
      </w:r>
    </w:p>
    <w:p w:rsidR="00C2476D" w:rsidRPr="00C2476D" w:rsidRDefault="00143B9D" w:rsidP="007C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C2476D" w:rsidRPr="007C0CEA" w:rsidRDefault="003C229C" w:rsidP="00C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O</w:t>
      </w:r>
      <w:r w:rsidR="00143B9D" w:rsidRPr="007C0CEA">
        <w:rPr>
          <w:rFonts w:ascii="Times New Roman" w:hAnsi="Times New Roman" w:cs="Times New Roman"/>
          <w:b/>
          <w:color w:val="000000" w:themeColor="text1"/>
        </w:rPr>
        <w:t>bsah</w:t>
      </w:r>
      <w:r>
        <w:rPr>
          <w:rFonts w:ascii="Times New Roman" w:hAnsi="Times New Roman" w:cs="Times New Roman"/>
          <w:b/>
          <w:color w:val="000000" w:themeColor="text1"/>
        </w:rPr>
        <w:t xml:space="preserve">em této přílohy </w:t>
      </w:r>
      <w:r w:rsidR="00143B9D" w:rsidRPr="007C0CEA">
        <w:rPr>
          <w:rFonts w:ascii="Times New Roman" w:hAnsi="Times New Roman" w:cs="Times New Roman"/>
          <w:b/>
          <w:color w:val="000000" w:themeColor="text1"/>
        </w:rPr>
        <w:t>je</w:t>
      </w:r>
      <w:r w:rsidR="00C2476D" w:rsidRPr="007C0CEA">
        <w:rPr>
          <w:rFonts w:ascii="Times New Roman" w:hAnsi="Times New Roman" w:cs="Times New Roman"/>
          <w:b/>
          <w:color w:val="000000" w:themeColor="text1"/>
        </w:rPr>
        <w:t>:</w:t>
      </w:r>
    </w:p>
    <w:p w:rsidR="00C2476D" w:rsidRPr="007C0CEA" w:rsidRDefault="00C2476D" w:rsidP="00C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7C0CEA">
        <w:rPr>
          <w:rFonts w:ascii="Times New Roman" w:hAnsi="Times New Roman" w:cs="Times New Roman"/>
          <w:b/>
          <w:color w:val="000000" w:themeColor="text1"/>
        </w:rPr>
        <w:t xml:space="preserve">A. </w:t>
      </w:r>
      <w:r w:rsidR="007C0CEA">
        <w:rPr>
          <w:rFonts w:ascii="Times New Roman" w:hAnsi="Times New Roman" w:cs="Times New Roman"/>
          <w:b/>
          <w:color w:val="000000" w:themeColor="text1"/>
        </w:rPr>
        <w:t>POSTUP</w:t>
      </w:r>
      <w:r w:rsidR="00143B9D" w:rsidRPr="007C0CE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C0CEA">
        <w:rPr>
          <w:rFonts w:ascii="Times New Roman" w:hAnsi="Times New Roman" w:cs="Times New Roman"/>
          <w:b/>
          <w:color w:val="000000" w:themeColor="text1"/>
        </w:rPr>
        <w:t xml:space="preserve">ICOMOS </w:t>
      </w:r>
      <w:r w:rsidR="005867D8">
        <w:rPr>
          <w:rFonts w:ascii="Times New Roman" w:hAnsi="Times New Roman" w:cs="Times New Roman"/>
          <w:b/>
          <w:color w:val="000000" w:themeColor="text1"/>
        </w:rPr>
        <w:t>PŘI</w:t>
      </w:r>
      <w:r w:rsidR="00143B9D" w:rsidRPr="007C0CEA">
        <w:rPr>
          <w:rFonts w:ascii="Times New Roman" w:hAnsi="Times New Roman" w:cs="Times New Roman"/>
          <w:b/>
          <w:color w:val="000000" w:themeColor="text1"/>
        </w:rPr>
        <w:t xml:space="preserve"> HODNOCENÍ KULT</w:t>
      </w:r>
      <w:r w:rsidR="007C0CEA">
        <w:rPr>
          <w:rFonts w:ascii="Times New Roman" w:hAnsi="Times New Roman" w:cs="Times New Roman"/>
          <w:b/>
          <w:color w:val="000000" w:themeColor="text1"/>
        </w:rPr>
        <w:t>UR</w:t>
      </w:r>
      <w:r w:rsidR="00143B9D" w:rsidRPr="007C0CEA">
        <w:rPr>
          <w:rFonts w:ascii="Times New Roman" w:hAnsi="Times New Roman" w:cs="Times New Roman"/>
          <w:b/>
          <w:color w:val="000000" w:themeColor="text1"/>
        </w:rPr>
        <w:t>NÍCH STATKŮ</w:t>
      </w:r>
    </w:p>
    <w:p w:rsidR="00C2476D" w:rsidRPr="007C0CEA" w:rsidRDefault="00143B9D" w:rsidP="00C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7C0CEA">
        <w:rPr>
          <w:rFonts w:ascii="Times New Roman" w:hAnsi="Times New Roman" w:cs="Times New Roman"/>
          <w:b/>
          <w:color w:val="000000" w:themeColor="text1"/>
        </w:rPr>
        <w:t xml:space="preserve">B. </w:t>
      </w:r>
      <w:r w:rsidR="00BD343B">
        <w:rPr>
          <w:rFonts w:ascii="Times New Roman" w:hAnsi="Times New Roman" w:cs="Times New Roman"/>
          <w:b/>
          <w:color w:val="000000" w:themeColor="text1"/>
        </w:rPr>
        <w:t>POS</w:t>
      </w:r>
      <w:r w:rsidR="007C0CEA">
        <w:rPr>
          <w:rFonts w:ascii="Times New Roman" w:hAnsi="Times New Roman" w:cs="Times New Roman"/>
          <w:b/>
          <w:color w:val="000000" w:themeColor="text1"/>
        </w:rPr>
        <w:t>TUP</w:t>
      </w:r>
      <w:r w:rsidRPr="007C0CE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2476D" w:rsidRPr="007C0CEA">
        <w:rPr>
          <w:rFonts w:ascii="Times New Roman" w:hAnsi="Times New Roman" w:cs="Times New Roman"/>
          <w:b/>
          <w:color w:val="000000" w:themeColor="text1"/>
        </w:rPr>
        <w:t xml:space="preserve">IUCN </w:t>
      </w:r>
      <w:r w:rsidR="005867D8">
        <w:rPr>
          <w:rFonts w:ascii="Times New Roman" w:hAnsi="Times New Roman" w:cs="Times New Roman"/>
          <w:b/>
          <w:color w:val="000000" w:themeColor="text1"/>
        </w:rPr>
        <w:t>PŘI</w:t>
      </w:r>
      <w:r w:rsidRPr="007C0CEA">
        <w:rPr>
          <w:rFonts w:ascii="Times New Roman" w:hAnsi="Times New Roman" w:cs="Times New Roman"/>
          <w:b/>
          <w:color w:val="000000" w:themeColor="text1"/>
        </w:rPr>
        <w:t xml:space="preserve"> HODNOCENÍ PŘÍRODNÍCH STATKŮ</w:t>
      </w:r>
    </w:p>
    <w:p w:rsidR="00C2476D" w:rsidRPr="007C0CEA" w:rsidRDefault="00C2476D" w:rsidP="00C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7C0CEA">
        <w:rPr>
          <w:rFonts w:ascii="Times New Roman" w:hAnsi="Times New Roman" w:cs="Times New Roman"/>
          <w:b/>
          <w:color w:val="000000" w:themeColor="text1"/>
        </w:rPr>
        <w:t xml:space="preserve">C. </w:t>
      </w:r>
      <w:r w:rsidR="00143B9D" w:rsidRPr="007C0CEA">
        <w:rPr>
          <w:rFonts w:ascii="Times New Roman" w:hAnsi="Times New Roman" w:cs="Times New Roman"/>
          <w:b/>
          <w:color w:val="000000" w:themeColor="text1"/>
        </w:rPr>
        <w:t>SPOLUPRÁCE MEZI PORADNÍMI ORGANIZACEMI</w:t>
      </w:r>
      <w:r w:rsidRPr="007C0CE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43B9D" w:rsidRPr="007C0CEA">
        <w:rPr>
          <w:rFonts w:ascii="Times New Roman" w:hAnsi="Times New Roman" w:cs="Times New Roman"/>
          <w:b/>
          <w:color w:val="000000" w:themeColor="text1"/>
        </w:rPr>
        <w:t>–</w:t>
      </w:r>
      <w:r w:rsidRPr="007C0CEA">
        <w:rPr>
          <w:rFonts w:ascii="Times New Roman" w:hAnsi="Times New Roman" w:cs="Times New Roman"/>
          <w:b/>
          <w:color w:val="000000" w:themeColor="text1"/>
        </w:rPr>
        <w:t xml:space="preserve"> P</w:t>
      </w:r>
      <w:r w:rsidR="007F3998">
        <w:rPr>
          <w:rFonts w:ascii="Times New Roman" w:hAnsi="Times New Roman" w:cs="Times New Roman"/>
          <w:b/>
          <w:color w:val="000000" w:themeColor="text1"/>
        </w:rPr>
        <w:t xml:space="preserve">OSTUPY </w:t>
      </w:r>
      <w:r w:rsidR="00143B9D" w:rsidRPr="007C0CEA">
        <w:rPr>
          <w:rFonts w:ascii="Times New Roman" w:hAnsi="Times New Roman" w:cs="Times New Roman"/>
          <w:b/>
          <w:color w:val="000000" w:themeColor="text1"/>
        </w:rPr>
        <w:t xml:space="preserve">HODNOCENÍ </w:t>
      </w:r>
      <w:r w:rsidR="007F3998">
        <w:rPr>
          <w:rFonts w:ascii="Times New Roman" w:hAnsi="Times New Roman" w:cs="Times New Roman"/>
          <w:b/>
          <w:color w:val="000000" w:themeColor="text1"/>
        </w:rPr>
        <w:t xml:space="preserve">U </w:t>
      </w:r>
      <w:r w:rsidR="00143B9D" w:rsidRPr="007C0CEA">
        <w:rPr>
          <w:rFonts w:ascii="Times New Roman" w:hAnsi="Times New Roman" w:cs="Times New Roman"/>
          <w:b/>
          <w:color w:val="000000" w:themeColor="text1"/>
        </w:rPr>
        <w:t>KULTURNÍCH A PŘÍRODNÍCH STATKŮ A KULT</w:t>
      </w:r>
      <w:r w:rsidR="00BD343B">
        <w:rPr>
          <w:rFonts w:ascii="Times New Roman" w:hAnsi="Times New Roman" w:cs="Times New Roman"/>
          <w:b/>
          <w:color w:val="000000" w:themeColor="text1"/>
        </w:rPr>
        <w:t>UR</w:t>
      </w:r>
      <w:r w:rsidR="00143B9D" w:rsidRPr="007C0CEA">
        <w:rPr>
          <w:rFonts w:ascii="Times New Roman" w:hAnsi="Times New Roman" w:cs="Times New Roman"/>
          <w:b/>
          <w:color w:val="000000" w:themeColor="text1"/>
        </w:rPr>
        <w:t>NÍCH KRAJIN</w:t>
      </w:r>
    </w:p>
    <w:p w:rsidR="00143B9D" w:rsidRPr="007C0CEA" w:rsidRDefault="00143B9D" w:rsidP="00C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143B9D" w:rsidRPr="00C2476D" w:rsidRDefault="00143B9D" w:rsidP="00C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7C0CEA">
        <w:rPr>
          <w:rFonts w:ascii="Times New Roman" w:hAnsi="Times New Roman" w:cs="Times New Roman"/>
          <w:b/>
          <w:color w:val="000000" w:themeColor="text1"/>
        </w:rPr>
        <w:t xml:space="preserve">Další informace </w:t>
      </w:r>
      <w:r w:rsidR="007C0CEA">
        <w:rPr>
          <w:rFonts w:ascii="Times New Roman" w:hAnsi="Times New Roman" w:cs="Times New Roman"/>
          <w:b/>
          <w:color w:val="000000" w:themeColor="text1"/>
        </w:rPr>
        <w:t xml:space="preserve">jsou </w:t>
      </w:r>
      <w:proofErr w:type="spellStart"/>
      <w:r w:rsidR="007C0CEA">
        <w:rPr>
          <w:rFonts w:ascii="Times New Roman" w:hAnsi="Times New Roman" w:cs="Times New Roman"/>
          <w:b/>
          <w:color w:val="000000" w:themeColor="text1"/>
        </w:rPr>
        <w:t>rovněž</w:t>
      </w:r>
      <w:proofErr w:type="spellEnd"/>
      <w:r w:rsidR="007C0CEA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7C0CEA">
        <w:rPr>
          <w:rFonts w:ascii="Times New Roman" w:hAnsi="Times New Roman" w:cs="Times New Roman"/>
          <w:b/>
          <w:color w:val="000000" w:themeColor="text1"/>
        </w:rPr>
        <w:t>uvedeny</w:t>
      </w:r>
      <w:proofErr w:type="spellEnd"/>
      <w:r w:rsidR="007C0CEA">
        <w:rPr>
          <w:rFonts w:ascii="Times New Roman" w:hAnsi="Times New Roman" w:cs="Times New Roman"/>
          <w:b/>
          <w:color w:val="000000" w:themeColor="text1"/>
        </w:rPr>
        <w:t xml:space="preserve"> v </w:t>
      </w:r>
      <w:proofErr w:type="spellStart"/>
      <w:r w:rsidR="007C0CEA" w:rsidRPr="007C0CEA">
        <w:rPr>
          <w:rFonts w:ascii="Times New Roman" w:hAnsi="Times New Roman" w:cs="Times New Roman"/>
          <w:b/>
          <w:color w:val="000000" w:themeColor="text1"/>
        </w:rPr>
        <w:t>odstavc</w:t>
      </w:r>
      <w:r w:rsidR="007C0CEA">
        <w:rPr>
          <w:rFonts w:ascii="Times New Roman" w:hAnsi="Times New Roman" w:cs="Times New Roman"/>
          <w:b/>
          <w:color w:val="000000" w:themeColor="text1"/>
        </w:rPr>
        <w:t>ích</w:t>
      </w:r>
      <w:proofErr w:type="spellEnd"/>
      <w:r w:rsidR="007C0CEA" w:rsidRPr="007C0CEA">
        <w:rPr>
          <w:rFonts w:ascii="Times New Roman" w:hAnsi="Times New Roman" w:cs="Times New Roman"/>
          <w:b/>
          <w:color w:val="000000" w:themeColor="text1"/>
        </w:rPr>
        <w:t xml:space="preserve"> 143 – 151</w:t>
      </w:r>
      <w:r w:rsidR="007C0CEA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4BAA">
        <w:rPr>
          <w:rFonts w:ascii="Times New Roman" w:hAnsi="Times New Roman" w:cs="Times New Roman"/>
          <w:b/>
          <w:i/>
          <w:color w:val="000000" w:themeColor="text1"/>
        </w:rPr>
        <w:t>Prováděcích</w:t>
      </w:r>
      <w:proofErr w:type="spellEnd"/>
      <w:r w:rsidR="00F74BAA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="007C0CEA" w:rsidRPr="007C0CEA">
        <w:rPr>
          <w:rFonts w:ascii="Times New Roman" w:hAnsi="Times New Roman" w:cs="Times New Roman"/>
          <w:b/>
          <w:i/>
          <w:color w:val="000000" w:themeColor="text1"/>
        </w:rPr>
        <w:t>směrnic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7C0CEA" w:rsidRDefault="007C0CEA" w:rsidP="00C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C2476D" w:rsidRPr="00C2476D" w:rsidRDefault="00C2476D" w:rsidP="00C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2476D">
        <w:rPr>
          <w:rFonts w:ascii="Times New Roman" w:hAnsi="Times New Roman" w:cs="Times New Roman"/>
          <w:b/>
          <w:bCs/>
          <w:color w:val="000000" w:themeColor="text1"/>
        </w:rPr>
        <w:t>A.</w:t>
      </w:r>
    </w:p>
    <w:p w:rsidR="00C2476D" w:rsidRDefault="007C0CEA" w:rsidP="00C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064F0">
        <w:rPr>
          <w:rFonts w:ascii="Times New Roman" w:hAnsi="Times New Roman" w:cs="Times New Roman"/>
          <w:b/>
          <w:color w:val="000000" w:themeColor="text1"/>
        </w:rPr>
        <w:t xml:space="preserve">POSTUP </w:t>
      </w:r>
      <w:r w:rsidR="00C2476D" w:rsidRPr="004064F0">
        <w:rPr>
          <w:rFonts w:ascii="Times New Roman" w:hAnsi="Times New Roman" w:cs="Times New Roman"/>
          <w:b/>
          <w:color w:val="000000" w:themeColor="text1"/>
        </w:rPr>
        <w:t xml:space="preserve">ICOMOS </w:t>
      </w:r>
      <w:r w:rsidR="007F3998">
        <w:rPr>
          <w:rFonts w:ascii="Times New Roman" w:hAnsi="Times New Roman" w:cs="Times New Roman"/>
          <w:b/>
          <w:color w:val="000000" w:themeColor="text1"/>
        </w:rPr>
        <w:t>PŘI</w:t>
      </w:r>
      <w:r w:rsidRPr="004064F0">
        <w:rPr>
          <w:rFonts w:ascii="Times New Roman" w:hAnsi="Times New Roman" w:cs="Times New Roman"/>
          <w:b/>
          <w:color w:val="000000" w:themeColor="text1"/>
        </w:rPr>
        <w:t xml:space="preserve"> HODN</w:t>
      </w:r>
      <w:r w:rsidR="004064F0">
        <w:rPr>
          <w:rFonts w:ascii="Times New Roman" w:hAnsi="Times New Roman" w:cs="Times New Roman"/>
          <w:b/>
          <w:color w:val="000000" w:themeColor="text1"/>
        </w:rPr>
        <w:t>OC</w:t>
      </w:r>
      <w:r w:rsidRPr="004064F0">
        <w:rPr>
          <w:rFonts w:ascii="Times New Roman" w:hAnsi="Times New Roman" w:cs="Times New Roman"/>
          <w:b/>
          <w:color w:val="000000" w:themeColor="text1"/>
        </w:rPr>
        <w:t>ENÍ KULTURNÍCH STATKŮ</w:t>
      </w:r>
    </w:p>
    <w:p w:rsidR="00B91664" w:rsidRPr="004064F0" w:rsidRDefault="00B91664" w:rsidP="00C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C2476D" w:rsidRDefault="007C0CEA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 xml:space="preserve">Při hodnocení nominovaných kulturních statků se </w:t>
      </w:r>
      <w:r w:rsidR="00C2476D" w:rsidRPr="00C2476D">
        <w:rPr>
          <w:rFonts w:ascii="Times New Roman" w:hAnsi="Times New Roman" w:cs="Times New Roman"/>
          <w:color w:val="000000" w:themeColor="text1"/>
        </w:rPr>
        <w:t>ICOMOS (</w:t>
      </w:r>
      <w:proofErr w:type="spellStart"/>
      <w:r w:rsidR="00121E93">
        <w:rPr>
          <w:rFonts w:ascii="Times New Roman" w:hAnsi="Times New Roman" w:cs="Times New Roman"/>
          <w:color w:val="000000" w:themeColor="text1"/>
        </w:rPr>
        <w:t>Mezinárodní</w:t>
      </w:r>
      <w:proofErr w:type="spellEnd"/>
      <w:r w:rsidR="00121E9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1E93">
        <w:rPr>
          <w:rFonts w:ascii="Times New Roman" w:hAnsi="Times New Roman" w:cs="Times New Roman"/>
          <w:color w:val="000000" w:themeColor="text1"/>
        </w:rPr>
        <w:t>rada</w:t>
      </w:r>
      <w:proofErr w:type="spellEnd"/>
      <w:r w:rsidR="00121E9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1E93">
        <w:rPr>
          <w:rFonts w:ascii="Times New Roman" w:hAnsi="Times New Roman" w:cs="Times New Roman"/>
          <w:color w:val="000000" w:themeColor="text1"/>
        </w:rPr>
        <w:t>památek</w:t>
      </w:r>
      <w:proofErr w:type="spellEnd"/>
      <w:r w:rsidR="00121E9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121E93">
        <w:rPr>
          <w:rFonts w:ascii="Times New Roman" w:hAnsi="Times New Roman" w:cs="Times New Roman"/>
          <w:color w:val="000000" w:themeColor="text1"/>
        </w:rPr>
        <w:t>sídel</w:t>
      </w:r>
      <w:proofErr w:type="spellEnd"/>
      <w:r w:rsidR="00121E93">
        <w:rPr>
          <w:rFonts w:ascii="Times New Roman" w:hAnsi="Times New Roman" w:cs="Times New Roman"/>
          <w:color w:val="000000" w:themeColor="text1"/>
        </w:rPr>
        <w:t xml:space="preserve"> - 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International Council of Monuments and Sites) </w:t>
      </w:r>
      <w:proofErr w:type="spellStart"/>
      <w:r>
        <w:rPr>
          <w:rFonts w:ascii="Times New Roman" w:hAnsi="Times New Roman" w:cs="Times New Roman"/>
          <w:color w:val="000000" w:themeColor="text1"/>
        </w:rPr>
        <w:t>řídí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E6C34">
        <w:rPr>
          <w:rFonts w:ascii="Times New Roman" w:hAnsi="Times New Roman" w:cs="Times New Roman"/>
          <w:i/>
          <w:iCs/>
          <w:color w:val="000000" w:themeColor="text1"/>
        </w:rPr>
        <w:t>Prováděcími</w:t>
      </w:r>
      <w:proofErr w:type="spellEnd"/>
      <w:r w:rsidR="00DE6C34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směrnicemi</w:t>
      </w:r>
      <w:proofErr w:type="spellEnd"/>
      <w:r w:rsidR="00C2476D" w:rsidRPr="00C2476D">
        <w:rPr>
          <w:rFonts w:ascii="Times New Roman" w:hAnsi="Times New Roman" w:cs="Times New Roman"/>
          <w:color w:val="000000" w:themeColor="text1"/>
        </w:rPr>
        <w:t>; (</w:t>
      </w:r>
      <w:proofErr w:type="spellStart"/>
      <w:r>
        <w:rPr>
          <w:rFonts w:ascii="Times New Roman" w:hAnsi="Times New Roman" w:cs="Times New Roman"/>
          <w:color w:val="000000" w:themeColor="text1"/>
        </w:rPr>
        <w:t>viz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odstavec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C2476D" w:rsidRPr="00C2476D">
        <w:rPr>
          <w:rFonts w:ascii="Times New Roman" w:hAnsi="Times New Roman" w:cs="Times New Roman"/>
          <w:color w:val="000000" w:themeColor="text1"/>
        </w:rPr>
        <w:t>148).</w:t>
      </w:r>
      <w:proofErr w:type="gramEnd"/>
    </w:p>
    <w:p w:rsidR="002B7E05" w:rsidRPr="00C2476D" w:rsidRDefault="002B7E05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76D" w:rsidRPr="00C2476D" w:rsidRDefault="007C0CEA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Poté, co </w:t>
      </w:r>
      <w:r w:rsidR="00D961BB">
        <w:rPr>
          <w:rFonts w:ascii="Times New Roman" w:hAnsi="Times New Roman" w:cs="Times New Roman"/>
          <w:color w:val="000000" w:themeColor="text1"/>
        </w:rPr>
        <w:t>Centrum</w:t>
      </w:r>
      <w:r>
        <w:rPr>
          <w:rFonts w:ascii="Times New Roman" w:hAnsi="Times New Roman" w:cs="Times New Roman"/>
          <w:color w:val="000000" w:themeColor="text1"/>
        </w:rPr>
        <w:t xml:space="preserve"> pro světové dědictví </w:t>
      </w:r>
      <w:r w:rsidRPr="00C2476D">
        <w:rPr>
          <w:rFonts w:ascii="Times New Roman" w:hAnsi="Times New Roman" w:cs="Times New Roman"/>
          <w:color w:val="000000" w:themeColor="text1"/>
        </w:rPr>
        <w:t>UNESCO</w:t>
      </w:r>
      <w:r w:rsidR="007F399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F3998">
        <w:rPr>
          <w:rFonts w:ascii="Times New Roman" w:hAnsi="Times New Roman" w:cs="Times New Roman"/>
          <w:color w:val="000000" w:themeColor="text1"/>
        </w:rPr>
        <w:t>zkontroluje</w:t>
      </w:r>
      <w:proofErr w:type="spellEnd"/>
      <w:r w:rsidR="007F399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F3998">
        <w:rPr>
          <w:rFonts w:ascii="Times New Roman" w:hAnsi="Times New Roman" w:cs="Times New Roman"/>
          <w:color w:val="000000" w:themeColor="text1"/>
        </w:rPr>
        <w:t>úplnost</w:t>
      </w:r>
      <w:proofErr w:type="spellEnd"/>
      <w:r w:rsidR="007F399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F3998">
        <w:rPr>
          <w:rFonts w:ascii="Times New Roman" w:hAnsi="Times New Roman" w:cs="Times New Roman"/>
          <w:color w:val="000000" w:themeColor="text1"/>
        </w:rPr>
        <w:t>nově</w:t>
      </w:r>
      <w:proofErr w:type="spellEnd"/>
      <w:r w:rsidR="007F399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F3998">
        <w:rPr>
          <w:rFonts w:ascii="Times New Roman" w:hAnsi="Times New Roman" w:cs="Times New Roman"/>
          <w:color w:val="000000" w:themeColor="text1"/>
        </w:rPr>
        <w:t>podaných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nominací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se </w:t>
      </w:r>
      <w:proofErr w:type="spellStart"/>
      <w:r>
        <w:rPr>
          <w:rFonts w:ascii="Times New Roman" w:hAnsi="Times New Roman" w:cs="Times New Roman"/>
          <w:color w:val="000000" w:themeColor="text1"/>
        </w:rPr>
        <w:t>nominační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dokume</w:t>
      </w:r>
      <w:r w:rsidR="007F3998">
        <w:rPr>
          <w:rFonts w:ascii="Times New Roman" w:hAnsi="Times New Roman" w:cs="Times New Roman"/>
          <w:color w:val="000000" w:themeColor="text1"/>
        </w:rPr>
        <w:t>ntace</w:t>
      </w:r>
      <w:proofErr w:type="spellEnd"/>
      <w:r w:rsidR="007F399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F3998">
        <w:rPr>
          <w:rFonts w:ascii="Times New Roman" w:hAnsi="Times New Roman" w:cs="Times New Roman"/>
          <w:color w:val="000000" w:themeColor="text1"/>
        </w:rPr>
        <w:t>pokládaná</w:t>
      </w:r>
      <w:proofErr w:type="spellEnd"/>
      <w:r w:rsidR="007F399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F3998">
        <w:rPr>
          <w:rFonts w:ascii="Times New Roman" w:hAnsi="Times New Roman" w:cs="Times New Roman"/>
          <w:color w:val="000000" w:themeColor="text1"/>
        </w:rPr>
        <w:t>za</w:t>
      </w:r>
      <w:proofErr w:type="spellEnd"/>
      <w:r w:rsidR="007F399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F3998">
        <w:rPr>
          <w:rFonts w:ascii="Times New Roman" w:hAnsi="Times New Roman" w:cs="Times New Roman"/>
          <w:color w:val="000000" w:themeColor="text1"/>
        </w:rPr>
        <w:t>úplnou</w:t>
      </w:r>
      <w:proofErr w:type="spellEnd"/>
      <w:r w:rsidR="007F399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F3998">
        <w:rPr>
          <w:rFonts w:ascii="Times New Roman" w:hAnsi="Times New Roman" w:cs="Times New Roman"/>
          <w:color w:val="000000" w:themeColor="text1"/>
        </w:rPr>
        <w:t>předá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ICOMOS, </w:t>
      </w:r>
      <w:proofErr w:type="spellStart"/>
      <w:r>
        <w:rPr>
          <w:rFonts w:ascii="Times New Roman" w:hAnsi="Times New Roman" w:cs="Times New Roman"/>
          <w:color w:val="000000" w:themeColor="text1"/>
        </w:rPr>
        <w:t>kde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j</w:t>
      </w:r>
      <w:r w:rsidR="009F605B">
        <w:rPr>
          <w:rFonts w:ascii="Times New Roman" w:hAnsi="Times New Roman" w:cs="Times New Roman"/>
          <w:color w:val="000000" w:themeColor="text1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má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D961BB">
        <w:rPr>
          <w:rFonts w:ascii="Times New Roman" w:hAnsi="Times New Roman" w:cs="Times New Roman"/>
          <w:color w:val="000000" w:themeColor="text1"/>
        </w:rPr>
        <w:t>na</w:t>
      </w:r>
      <w:proofErr w:type="spellEnd"/>
      <w:proofErr w:type="gram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starosti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Oddělení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světového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dědictví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ICOMOS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="00D961BB">
        <w:rPr>
          <w:rFonts w:ascii="Times New Roman" w:hAnsi="Times New Roman" w:cs="Times New Roman"/>
          <w:color w:val="000000" w:themeColor="text1"/>
        </w:rPr>
        <w:t>Od</w:t>
      </w:r>
      <w:proofErr w:type="gram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tohoto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momentu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lze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zahájit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dialog a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konzultace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s 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nominujícími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F605B">
        <w:rPr>
          <w:rFonts w:ascii="Times New Roman" w:hAnsi="Times New Roman" w:cs="Times New Roman"/>
          <w:color w:val="000000" w:themeColor="text1"/>
        </w:rPr>
        <w:t>smluvními</w:t>
      </w:r>
      <w:proofErr w:type="spellEnd"/>
      <w:r w:rsidR="009F60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státy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7F3998">
        <w:rPr>
          <w:rFonts w:ascii="Times New Roman" w:hAnsi="Times New Roman" w:cs="Times New Roman"/>
          <w:color w:val="000000" w:themeColor="text1"/>
        </w:rPr>
        <w:t>jež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budou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probíhat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po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celou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dobu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hodnocení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. 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ICOMOS </w:t>
      </w:r>
      <w:r w:rsidR="00D961BB">
        <w:rPr>
          <w:rFonts w:ascii="Times New Roman" w:hAnsi="Times New Roman" w:cs="Times New Roman"/>
          <w:color w:val="000000" w:themeColor="text1"/>
        </w:rPr>
        <w:t xml:space="preserve">udělá vše pro to, aby stejnoměrně, efektivně </w:t>
      </w:r>
      <w:proofErr w:type="gramStart"/>
      <w:r w:rsidR="00D961BB">
        <w:rPr>
          <w:rFonts w:ascii="Times New Roman" w:hAnsi="Times New Roman" w:cs="Times New Roman"/>
          <w:color w:val="000000" w:themeColor="text1"/>
        </w:rPr>
        <w:t>a</w:t>
      </w:r>
      <w:proofErr w:type="gramEnd"/>
      <w:r w:rsidR="00D961BB">
        <w:rPr>
          <w:rFonts w:ascii="Times New Roman" w:hAnsi="Times New Roman" w:cs="Times New Roman"/>
          <w:color w:val="000000" w:themeColor="text1"/>
        </w:rPr>
        <w:t xml:space="preserve"> účinně alokoval své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dostupné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zdroje</w:t>
      </w:r>
      <w:proofErr w:type="spellEnd"/>
      <w:r w:rsidR="007F3998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7F3998">
        <w:rPr>
          <w:rFonts w:ascii="Times New Roman" w:hAnsi="Times New Roman" w:cs="Times New Roman"/>
          <w:color w:val="000000" w:themeColor="text1"/>
        </w:rPr>
        <w:t>tím</w:t>
      </w:r>
      <w:proofErr w:type="spellEnd"/>
      <w:r w:rsidR="007F3998">
        <w:rPr>
          <w:rFonts w:ascii="Times New Roman" w:hAnsi="Times New Roman" w:cs="Times New Roman"/>
          <w:color w:val="000000" w:themeColor="text1"/>
        </w:rPr>
        <w:t xml:space="preserve"> </w:t>
      </w:r>
      <w:r w:rsidR="00FE7E84">
        <w:rPr>
          <w:rFonts w:ascii="Times New Roman" w:hAnsi="Times New Roman" w:cs="Times New Roman"/>
          <w:color w:val="000000" w:themeColor="text1"/>
        </w:rPr>
        <w:t xml:space="preserve">se </w:t>
      </w:r>
      <w:proofErr w:type="spellStart"/>
      <w:r w:rsidR="004C67D5" w:rsidRPr="004C67D5">
        <w:rPr>
          <w:rFonts w:ascii="Times New Roman" w:hAnsi="Times New Roman" w:cs="Times New Roman"/>
          <w:color w:val="000000" w:themeColor="text1"/>
        </w:rPr>
        <w:t>maximáln</w:t>
      </w:r>
      <w:r w:rsidR="007F3998">
        <w:rPr>
          <w:rFonts w:ascii="Times New Roman" w:hAnsi="Times New Roman" w:cs="Times New Roman"/>
          <w:color w:val="000000" w:themeColor="text1"/>
        </w:rPr>
        <w:t>ě</w:t>
      </w:r>
      <w:proofErr w:type="spellEnd"/>
      <w:r w:rsidR="007F399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využila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možnost</w:t>
      </w:r>
      <w:proofErr w:type="spellEnd"/>
      <w:r w:rsidR="004064F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064F0">
        <w:rPr>
          <w:rFonts w:ascii="Times New Roman" w:hAnsi="Times New Roman" w:cs="Times New Roman"/>
          <w:color w:val="000000" w:themeColor="text1"/>
        </w:rPr>
        <w:t>vést</w:t>
      </w:r>
      <w:proofErr w:type="spellEnd"/>
      <w:r w:rsidR="004064F0">
        <w:rPr>
          <w:rFonts w:ascii="Times New Roman" w:hAnsi="Times New Roman" w:cs="Times New Roman"/>
          <w:color w:val="000000" w:themeColor="text1"/>
        </w:rPr>
        <w:t xml:space="preserve"> dialog</w:t>
      </w:r>
      <w:r w:rsidR="00D961BB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všemi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nominujícími</w:t>
      </w:r>
      <w:proofErr w:type="spellEnd"/>
      <w:r w:rsidR="00D961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F605B">
        <w:rPr>
          <w:rFonts w:ascii="Times New Roman" w:hAnsi="Times New Roman" w:cs="Times New Roman"/>
          <w:color w:val="000000" w:themeColor="text1"/>
        </w:rPr>
        <w:t>smluvními</w:t>
      </w:r>
      <w:proofErr w:type="spellEnd"/>
      <w:r w:rsidR="009F60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961BB">
        <w:rPr>
          <w:rFonts w:ascii="Times New Roman" w:hAnsi="Times New Roman" w:cs="Times New Roman"/>
          <w:color w:val="000000" w:themeColor="text1"/>
        </w:rPr>
        <w:t>státy</w:t>
      </w:r>
      <w:proofErr w:type="spellEnd"/>
      <w:r w:rsidR="00C2476D" w:rsidRPr="00C2476D">
        <w:rPr>
          <w:rFonts w:ascii="Times New Roman" w:hAnsi="Times New Roman" w:cs="Times New Roman"/>
          <w:color w:val="000000" w:themeColor="text1"/>
        </w:rPr>
        <w:t>.</w:t>
      </w:r>
    </w:p>
    <w:p w:rsidR="002B7E05" w:rsidRDefault="002B7E05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76D" w:rsidRPr="00C2476D" w:rsidRDefault="00D961BB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Hodnotící proces 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ICOMOS </w:t>
      </w:r>
      <w:r>
        <w:rPr>
          <w:rFonts w:ascii="Times New Roman" w:hAnsi="Times New Roman" w:cs="Times New Roman"/>
          <w:color w:val="000000" w:themeColor="text1"/>
        </w:rPr>
        <w:t>se skládá z etap, jež jsou schematicky znázorněny na obr. 1</w:t>
      </w:r>
      <w:r w:rsidR="00C2476D" w:rsidRPr="00C2476D">
        <w:rPr>
          <w:rFonts w:ascii="Times New Roman" w:hAnsi="Times New Roman" w:cs="Times New Roman"/>
          <w:color w:val="000000" w:themeColor="text1"/>
        </w:rPr>
        <w:t>:</w:t>
      </w:r>
    </w:p>
    <w:p w:rsidR="002B7E05" w:rsidRDefault="002B7E05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76D" w:rsidRPr="00C2476D" w:rsidRDefault="00D961BB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 Žádost o další informace</w:t>
      </w:r>
    </w:p>
    <w:p w:rsidR="00C2476D" w:rsidRPr="00C2476D" w:rsidRDefault="00D961BB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Pokud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ICOMOS </w:t>
      </w:r>
      <w:proofErr w:type="spellStart"/>
      <w:r>
        <w:rPr>
          <w:rFonts w:ascii="Times New Roman" w:hAnsi="Times New Roman" w:cs="Times New Roman"/>
          <w:color w:val="000000" w:themeColor="text1"/>
        </w:rPr>
        <w:t>zjistí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že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jsou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zapotřebí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další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informace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či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vysvětlení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stávaj</w:t>
      </w:r>
      <w:r w:rsidR="0013625E">
        <w:rPr>
          <w:rFonts w:ascii="Times New Roman" w:hAnsi="Times New Roman" w:cs="Times New Roman"/>
          <w:color w:val="000000" w:themeColor="text1"/>
        </w:rPr>
        <w:t>ících</w:t>
      </w:r>
      <w:proofErr w:type="spellEnd"/>
      <w:r w:rsidR="0013625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3625E">
        <w:rPr>
          <w:rFonts w:ascii="Times New Roman" w:hAnsi="Times New Roman" w:cs="Times New Roman"/>
          <w:color w:val="000000" w:themeColor="text1"/>
        </w:rPr>
        <w:t>údajů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zahájí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</w:t>
      </w:r>
      <w:r w:rsidR="009F605B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="009F605B">
        <w:rPr>
          <w:rFonts w:ascii="Times New Roman" w:hAnsi="Times New Roman" w:cs="Times New Roman"/>
          <w:color w:val="000000" w:themeColor="text1"/>
        </w:rPr>
        <w:t>smluvními</w:t>
      </w:r>
      <w:proofErr w:type="spellEnd"/>
      <w:r w:rsidR="009F60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3625E">
        <w:rPr>
          <w:rFonts w:ascii="Times New Roman" w:hAnsi="Times New Roman" w:cs="Times New Roman"/>
          <w:color w:val="000000" w:themeColor="text1"/>
        </w:rPr>
        <w:t>státy</w:t>
      </w:r>
      <w:proofErr w:type="spellEnd"/>
      <w:r w:rsidR="0013625E">
        <w:rPr>
          <w:rFonts w:ascii="Times New Roman" w:hAnsi="Times New Roman" w:cs="Times New Roman"/>
          <w:color w:val="000000" w:themeColor="text1"/>
        </w:rPr>
        <w:t xml:space="preserve"> dialog o </w:t>
      </w:r>
      <w:proofErr w:type="spellStart"/>
      <w:r w:rsidR="0013625E">
        <w:rPr>
          <w:rFonts w:ascii="Times New Roman" w:hAnsi="Times New Roman" w:cs="Times New Roman"/>
          <w:color w:val="000000" w:themeColor="text1"/>
        </w:rPr>
        <w:t>způsobu</w:t>
      </w:r>
      <w:proofErr w:type="spellEnd"/>
      <w:r w:rsidR="0013625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13625E">
        <w:rPr>
          <w:rFonts w:ascii="Times New Roman" w:hAnsi="Times New Roman" w:cs="Times New Roman"/>
          <w:color w:val="000000" w:themeColor="text1"/>
        </w:rPr>
        <w:t>jak</w:t>
      </w:r>
      <w:proofErr w:type="spellEnd"/>
      <w:r w:rsidR="0013625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3625E">
        <w:rPr>
          <w:rFonts w:ascii="Times New Roman" w:hAnsi="Times New Roman" w:cs="Times New Roman"/>
          <w:color w:val="000000" w:themeColor="text1"/>
        </w:rPr>
        <w:t>tuto</w:t>
      </w:r>
      <w:proofErr w:type="spellEnd"/>
      <w:r w:rsidR="0013625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3625E">
        <w:rPr>
          <w:rFonts w:ascii="Times New Roman" w:hAnsi="Times New Roman" w:cs="Times New Roman"/>
          <w:color w:val="000000" w:themeColor="text1"/>
        </w:rPr>
        <w:t>potřebu</w:t>
      </w:r>
      <w:proofErr w:type="spellEnd"/>
      <w:r w:rsidR="0013625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3625E">
        <w:rPr>
          <w:rFonts w:ascii="Times New Roman" w:hAnsi="Times New Roman" w:cs="Times New Roman"/>
          <w:color w:val="000000" w:themeColor="text1"/>
        </w:rPr>
        <w:t>splnit</w:t>
      </w:r>
      <w:proofErr w:type="spellEnd"/>
      <w:r w:rsidR="0013625E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13625E">
        <w:rPr>
          <w:rFonts w:ascii="Times New Roman" w:hAnsi="Times New Roman" w:cs="Times New Roman"/>
          <w:color w:val="000000" w:themeColor="text1"/>
        </w:rPr>
        <w:t xml:space="preserve"> Může to být formou dopisů, osobních schůzek, telekonferencí či jinými způsoby komunikace, </w:t>
      </w:r>
      <w:proofErr w:type="gramStart"/>
      <w:r w:rsidR="0013625E">
        <w:rPr>
          <w:rFonts w:ascii="Times New Roman" w:hAnsi="Times New Roman" w:cs="Times New Roman"/>
          <w:color w:val="000000" w:themeColor="text1"/>
        </w:rPr>
        <w:t>na</w:t>
      </w:r>
      <w:proofErr w:type="gramEnd"/>
      <w:r w:rsidR="0013625E">
        <w:rPr>
          <w:rFonts w:ascii="Times New Roman" w:hAnsi="Times New Roman" w:cs="Times New Roman"/>
          <w:color w:val="000000" w:themeColor="text1"/>
        </w:rPr>
        <w:t xml:space="preserve"> nichž se ICOMOS a </w:t>
      </w:r>
      <w:proofErr w:type="spellStart"/>
      <w:r w:rsidR="0013625E">
        <w:rPr>
          <w:rFonts w:ascii="Times New Roman" w:hAnsi="Times New Roman" w:cs="Times New Roman"/>
          <w:color w:val="000000" w:themeColor="text1"/>
        </w:rPr>
        <w:t>příslušný</w:t>
      </w:r>
      <w:proofErr w:type="spellEnd"/>
      <w:r w:rsidR="0013625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F605B">
        <w:rPr>
          <w:rFonts w:ascii="Times New Roman" w:hAnsi="Times New Roman" w:cs="Times New Roman"/>
          <w:color w:val="000000" w:themeColor="text1"/>
        </w:rPr>
        <w:t>smluvní</w:t>
      </w:r>
      <w:proofErr w:type="spellEnd"/>
      <w:r w:rsidR="009F60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3625E">
        <w:rPr>
          <w:rFonts w:ascii="Times New Roman" w:hAnsi="Times New Roman" w:cs="Times New Roman"/>
          <w:color w:val="000000" w:themeColor="text1"/>
        </w:rPr>
        <w:t>stát</w:t>
      </w:r>
      <w:proofErr w:type="spellEnd"/>
      <w:r w:rsidR="0013625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3625E">
        <w:rPr>
          <w:rFonts w:ascii="Times New Roman" w:hAnsi="Times New Roman" w:cs="Times New Roman"/>
          <w:color w:val="000000" w:themeColor="text1"/>
        </w:rPr>
        <w:t>dohodnou</w:t>
      </w:r>
      <w:proofErr w:type="spellEnd"/>
      <w:r w:rsidR="0013625E">
        <w:rPr>
          <w:rFonts w:ascii="Times New Roman" w:hAnsi="Times New Roman" w:cs="Times New Roman"/>
          <w:color w:val="000000" w:themeColor="text1"/>
        </w:rPr>
        <w:t xml:space="preserve">. </w:t>
      </w:r>
    </w:p>
    <w:p w:rsidR="002B7E05" w:rsidRDefault="002B7E05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76D" w:rsidRPr="00C2476D" w:rsidRDefault="0013625E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 Posouzení u stolu</w:t>
      </w:r>
    </w:p>
    <w:p w:rsidR="00C2476D" w:rsidRPr="00C2476D" w:rsidRDefault="0013625E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Každou nominaci posuzuje až deset expertů se znalostí zeměpisných a kulturních souvislostí statku, kteří radí s navrhovanou „mimořádnou světovou hodnotnou“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nominovaného statku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Je to hlavně „knihovnická“ práce, kterou provádějí sp</w:t>
      </w:r>
      <w:r w:rsidR="004064F0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cializovaní vysokoškolští odborníci v rámci členství v 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ICOMOS, </w:t>
      </w:r>
      <w:r>
        <w:rPr>
          <w:rFonts w:ascii="Times New Roman" w:hAnsi="Times New Roman" w:cs="Times New Roman"/>
          <w:color w:val="000000" w:themeColor="text1"/>
        </w:rPr>
        <w:t>jeho národních a mezinárodních komitétech a výborech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nebo jednotlivci v rámci četných odborných sítí či institucí, na něž jsou napojeni</w:t>
      </w:r>
      <w:r w:rsidR="00C2476D" w:rsidRPr="00C2476D">
        <w:rPr>
          <w:rFonts w:ascii="Times New Roman" w:hAnsi="Times New Roman" w:cs="Times New Roman"/>
          <w:color w:val="000000" w:themeColor="text1"/>
        </w:rPr>
        <w:t>.</w:t>
      </w:r>
    </w:p>
    <w:p w:rsidR="002B7E05" w:rsidRDefault="002B7E05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76D" w:rsidRPr="00C2476D" w:rsidRDefault="0013625E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 Mise</w:t>
      </w:r>
      <w:r w:rsidR="004064F0">
        <w:rPr>
          <w:rFonts w:ascii="Times New Roman" w:hAnsi="Times New Roman" w:cs="Times New Roman"/>
          <w:color w:val="000000" w:themeColor="text1"/>
        </w:rPr>
        <w:t xml:space="preserve"> na místě</w:t>
      </w:r>
    </w:p>
    <w:p w:rsidR="00C2476D" w:rsidRPr="00C2476D" w:rsidRDefault="00FE7E84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Mise se účastní</w:t>
      </w:r>
      <w:r w:rsidR="0013625E">
        <w:rPr>
          <w:rFonts w:ascii="Times New Roman" w:hAnsi="Times New Roman" w:cs="Times New Roman"/>
          <w:color w:val="000000" w:themeColor="text1"/>
        </w:rPr>
        <w:t xml:space="preserve"> e</w:t>
      </w:r>
      <w:r w:rsidR="004064F0">
        <w:rPr>
          <w:rFonts w:ascii="Times New Roman" w:hAnsi="Times New Roman" w:cs="Times New Roman"/>
          <w:color w:val="000000" w:themeColor="text1"/>
        </w:rPr>
        <w:t>xperti s praktickými zkušenostmi v oblasti památkové péče, ochrany</w:t>
      </w:r>
      <w:r>
        <w:rPr>
          <w:rFonts w:ascii="Times New Roman" w:hAnsi="Times New Roman" w:cs="Times New Roman"/>
          <w:color w:val="000000" w:themeColor="text1"/>
        </w:rPr>
        <w:t xml:space="preserve"> památek</w:t>
      </w:r>
      <w:r w:rsidR="004064F0">
        <w:rPr>
          <w:rFonts w:ascii="Times New Roman" w:hAnsi="Times New Roman" w:cs="Times New Roman"/>
          <w:color w:val="000000" w:themeColor="text1"/>
        </w:rPr>
        <w:t xml:space="preserve"> a zachování </w:t>
      </w:r>
      <w:r>
        <w:rPr>
          <w:rFonts w:ascii="Times New Roman" w:hAnsi="Times New Roman" w:cs="Times New Roman"/>
          <w:color w:val="000000" w:themeColor="text1"/>
        </w:rPr>
        <w:t xml:space="preserve">jejich </w:t>
      </w:r>
      <w:r w:rsidR="004064F0">
        <w:rPr>
          <w:rFonts w:ascii="Times New Roman" w:hAnsi="Times New Roman" w:cs="Times New Roman"/>
          <w:color w:val="000000" w:themeColor="text1"/>
        </w:rPr>
        <w:t>autenticity. Při výběru expertů se plně využívá síť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 ICOMOS</w:t>
      </w:r>
      <w:r w:rsidR="004064F0">
        <w:rPr>
          <w:rFonts w:ascii="Times New Roman" w:hAnsi="Times New Roman" w:cs="Times New Roman"/>
          <w:color w:val="000000" w:themeColor="text1"/>
        </w:rPr>
        <w:t xml:space="preserve">. </w:t>
      </w:r>
      <w:r w:rsidR="00DE509C">
        <w:rPr>
          <w:rFonts w:ascii="Times New Roman" w:hAnsi="Times New Roman" w:cs="Times New Roman"/>
          <w:color w:val="000000" w:themeColor="text1"/>
        </w:rPr>
        <w:t xml:space="preserve">Využívá </w:t>
      </w:r>
      <w:r w:rsidR="004C67D5">
        <w:rPr>
          <w:rFonts w:ascii="Times New Roman" w:hAnsi="Times New Roman" w:cs="Times New Roman"/>
          <w:color w:val="000000" w:themeColor="text1"/>
        </w:rPr>
        <w:t>se poradenství m</w:t>
      </w:r>
      <w:r w:rsidR="00DE509C">
        <w:rPr>
          <w:rFonts w:ascii="Times New Roman" w:hAnsi="Times New Roman" w:cs="Times New Roman"/>
          <w:color w:val="000000" w:themeColor="text1"/>
        </w:rPr>
        <w:t>ezinárodních odborných výborů a jednotliv</w:t>
      </w:r>
      <w:r w:rsidR="00BD343B">
        <w:rPr>
          <w:rFonts w:ascii="Times New Roman" w:hAnsi="Times New Roman" w:cs="Times New Roman"/>
          <w:color w:val="000000" w:themeColor="text1"/>
        </w:rPr>
        <w:t>ých členů stejně jako specializo</w:t>
      </w:r>
      <w:r w:rsidR="00DE509C">
        <w:rPr>
          <w:rFonts w:ascii="Times New Roman" w:hAnsi="Times New Roman" w:cs="Times New Roman"/>
          <w:color w:val="000000" w:themeColor="text1"/>
        </w:rPr>
        <w:t>v</w:t>
      </w:r>
      <w:r w:rsidR="00BD343B">
        <w:rPr>
          <w:rFonts w:ascii="Times New Roman" w:hAnsi="Times New Roman" w:cs="Times New Roman"/>
          <w:color w:val="000000" w:themeColor="text1"/>
        </w:rPr>
        <w:t>a</w:t>
      </w:r>
      <w:r w:rsidR="00DE509C">
        <w:rPr>
          <w:rFonts w:ascii="Times New Roman" w:hAnsi="Times New Roman" w:cs="Times New Roman"/>
          <w:color w:val="000000" w:themeColor="text1"/>
        </w:rPr>
        <w:t xml:space="preserve">ných organizací, s nimiž má ICOMOS dohody o partnerské spolupráci, jako je například Mezinárodní </w:t>
      </w:r>
      <w:r w:rsidR="00543DB1">
        <w:rPr>
          <w:rFonts w:ascii="Times New Roman" w:hAnsi="Times New Roman" w:cs="Times New Roman"/>
          <w:color w:val="000000" w:themeColor="text1"/>
        </w:rPr>
        <w:t xml:space="preserve">komise pro ochranu průmyslového dědictví 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(TICCIH), </w:t>
      </w:r>
      <w:r w:rsidR="00543DB1">
        <w:rPr>
          <w:rFonts w:ascii="Times New Roman" w:hAnsi="Times New Roman" w:cs="Times New Roman"/>
          <w:color w:val="000000" w:themeColor="text1"/>
        </w:rPr>
        <w:t xml:space="preserve">Mezinárodní federace krajinářských architektů </w:t>
      </w:r>
      <w:r w:rsidR="00C2476D" w:rsidRPr="00C2476D">
        <w:rPr>
          <w:rFonts w:ascii="Times New Roman" w:hAnsi="Times New Roman" w:cs="Times New Roman"/>
          <w:color w:val="000000" w:themeColor="text1"/>
        </w:rPr>
        <w:t>(IFLA),</w:t>
      </w:r>
      <w:r w:rsidR="00543DB1">
        <w:rPr>
          <w:rFonts w:ascii="Times New Roman" w:hAnsi="Times New Roman" w:cs="Times New Roman"/>
          <w:color w:val="000000" w:themeColor="text1"/>
        </w:rPr>
        <w:t xml:space="preserve"> Mezinárodní výbor pro dokumentaci a obnovu budov a sídelních celků moderního hnutí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 (DoCoMoMo).</w:t>
      </w:r>
    </w:p>
    <w:p w:rsidR="002B7E05" w:rsidRDefault="002B7E05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76D" w:rsidRDefault="002B7E05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="00C134DF">
        <w:rPr>
          <w:rFonts w:ascii="Times New Roman" w:hAnsi="Times New Roman" w:cs="Times New Roman"/>
          <w:color w:val="000000" w:themeColor="text1"/>
        </w:rPr>
        <w:t xml:space="preserve">ři výběru expertů na mise uplatňuje </w:t>
      </w:r>
      <w:r>
        <w:rPr>
          <w:rFonts w:ascii="Times New Roman" w:hAnsi="Times New Roman" w:cs="Times New Roman"/>
          <w:color w:val="000000" w:themeColor="text1"/>
        </w:rPr>
        <w:t xml:space="preserve">ICOMOS </w:t>
      </w:r>
      <w:r w:rsidR="00C134DF">
        <w:rPr>
          <w:rFonts w:ascii="Times New Roman" w:hAnsi="Times New Roman" w:cs="Times New Roman"/>
          <w:color w:val="000000" w:themeColor="text1"/>
        </w:rPr>
        <w:t xml:space="preserve">zásadu </w:t>
      </w:r>
      <w:r>
        <w:rPr>
          <w:rFonts w:ascii="Times New Roman" w:hAnsi="Times New Roman" w:cs="Times New Roman"/>
          <w:color w:val="000000" w:themeColor="text1"/>
        </w:rPr>
        <w:t>vybírat pokud možno odborníky</w:t>
      </w:r>
      <w:r w:rsidR="00C134DF">
        <w:rPr>
          <w:rFonts w:ascii="Times New Roman" w:hAnsi="Times New Roman" w:cs="Times New Roman"/>
          <w:color w:val="000000" w:themeColor="text1"/>
        </w:rPr>
        <w:t xml:space="preserve"> z regionu, </w:t>
      </w:r>
      <w:r>
        <w:rPr>
          <w:rFonts w:ascii="Times New Roman" w:hAnsi="Times New Roman" w:cs="Times New Roman"/>
          <w:color w:val="000000" w:themeColor="text1"/>
        </w:rPr>
        <w:t>kde</w:t>
      </w:r>
      <w:r w:rsidR="00C134DF">
        <w:rPr>
          <w:rFonts w:ascii="Times New Roman" w:hAnsi="Times New Roman" w:cs="Times New Roman"/>
          <w:color w:val="000000" w:themeColor="text1"/>
        </w:rPr>
        <w:t xml:space="preserve"> se daný statek nachází. </w:t>
      </w:r>
      <w:r>
        <w:rPr>
          <w:rFonts w:ascii="Times New Roman" w:hAnsi="Times New Roman" w:cs="Times New Roman"/>
          <w:color w:val="000000" w:themeColor="text1"/>
        </w:rPr>
        <w:t xml:space="preserve">Od </w:t>
      </w:r>
      <w:r w:rsidRPr="00C2476D">
        <w:rPr>
          <w:rFonts w:ascii="Times New Roman" w:hAnsi="Times New Roman" w:cs="Times New Roman"/>
          <w:color w:val="000000" w:themeColor="text1"/>
        </w:rPr>
        <w:t>expert</w:t>
      </w:r>
      <w:r>
        <w:rPr>
          <w:rFonts w:ascii="Times New Roman" w:hAnsi="Times New Roman" w:cs="Times New Roman"/>
          <w:color w:val="000000" w:themeColor="text1"/>
        </w:rPr>
        <w:t>ů se p</w:t>
      </w:r>
      <w:r w:rsidR="00C134DF">
        <w:rPr>
          <w:rFonts w:ascii="Times New Roman" w:hAnsi="Times New Roman" w:cs="Times New Roman"/>
          <w:color w:val="000000" w:themeColor="text1"/>
        </w:rPr>
        <w:t>ožaduje</w:t>
      </w:r>
      <w:r>
        <w:rPr>
          <w:rFonts w:ascii="Times New Roman" w:hAnsi="Times New Roman" w:cs="Times New Roman"/>
          <w:color w:val="000000" w:themeColor="text1"/>
        </w:rPr>
        <w:t>,</w:t>
      </w:r>
      <w:r w:rsidR="00C134DF">
        <w:rPr>
          <w:rFonts w:ascii="Times New Roman" w:hAnsi="Times New Roman" w:cs="Times New Roman"/>
          <w:color w:val="000000" w:themeColor="text1"/>
        </w:rPr>
        <w:t xml:space="preserve"> aby měli zkušenosti s památkovou péčí a ochranou daného typu statku</w:t>
      </w:r>
      <w:r>
        <w:rPr>
          <w:rFonts w:ascii="Times New Roman" w:hAnsi="Times New Roman" w:cs="Times New Roman"/>
          <w:color w:val="000000" w:themeColor="text1"/>
        </w:rPr>
        <w:t>,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 </w:t>
      </w:r>
      <w:r w:rsidR="005610B4">
        <w:rPr>
          <w:rFonts w:ascii="Times New Roman" w:hAnsi="Times New Roman" w:cs="Times New Roman"/>
          <w:color w:val="000000" w:themeColor="text1"/>
        </w:rPr>
        <w:t>nemusí</w:t>
      </w:r>
      <w:r>
        <w:rPr>
          <w:rFonts w:ascii="Times New Roman" w:hAnsi="Times New Roman" w:cs="Times New Roman"/>
          <w:color w:val="000000" w:themeColor="text1"/>
        </w:rPr>
        <w:t xml:space="preserve"> se však</w:t>
      </w:r>
      <w:r w:rsidR="005610B4">
        <w:rPr>
          <w:rFonts w:ascii="Times New Roman" w:hAnsi="Times New Roman" w:cs="Times New Roman"/>
          <w:color w:val="000000" w:themeColor="text1"/>
        </w:rPr>
        <w:t xml:space="preserve"> nezbytně</w:t>
      </w:r>
      <w:r>
        <w:rPr>
          <w:rFonts w:ascii="Times New Roman" w:hAnsi="Times New Roman" w:cs="Times New Roman"/>
          <w:color w:val="000000" w:themeColor="text1"/>
        </w:rPr>
        <w:t xml:space="preserve"> nutně jednat o</w:t>
      </w:r>
      <w:r w:rsidR="005610B4">
        <w:rPr>
          <w:rFonts w:ascii="Times New Roman" w:hAnsi="Times New Roman" w:cs="Times New Roman"/>
          <w:color w:val="000000" w:themeColor="text1"/>
        </w:rPr>
        <w:t xml:space="preserve"> přední </w:t>
      </w:r>
      <w:r>
        <w:rPr>
          <w:rFonts w:ascii="Times New Roman" w:hAnsi="Times New Roman" w:cs="Times New Roman"/>
          <w:color w:val="000000" w:themeColor="text1"/>
        </w:rPr>
        <w:t>vysokoškolské odborníky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. </w:t>
      </w:r>
      <w:r w:rsidR="005610B4">
        <w:rPr>
          <w:rFonts w:ascii="Times New Roman" w:hAnsi="Times New Roman" w:cs="Times New Roman"/>
          <w:color w:val="000000" w:themeColor="text1"/>
        </w:rPr>
        <w:t>Předpokládá se</w:t>
      </w:r>
      <w:r>
        <w:rPr>
          <w:rFonts w:ascii="Times New Roman" w:hAnsi="Times New Roman" w:cs="Times New Roman"/>
          <w:color w:val="000000" w:themeColor="text1"/>
        </w:rPr>
        <w:t>, že jsou schopni</w:t>
      </w:r>
      <w:r w:rsidR="005610B4">
        <w:rPr>
          <w:rFonts w:ascii="Times New Roman" w:hAnsi="Times New Roman" w:cs="Times New Roman"/>
          <w:color w:val="000000" w:themeColor="text1"/>
        </w:rPr>
        <w:t xml:space="preserve"> jednat se správci památek na stejné odborné úrovni </w:t>
      </w:r>
      <w:r w:rsidR="00C2476D" w:rsidRPr="00C2476D">
        <w:rPr>
          <w:rFonts w:ascii="Times New Roman" w:hAnsi="Times New Roman" w:cs="Times New Roman"/>
          <w:color w:val="000000" w:themeColor="text1"/>
        </w:rPr>
        <w:t>a</w:t>
      </w:r>
      <w:r w:rsidR="005610B4">
        <w:rPr>
          <w:rFonts w:ascii="Times New Roman" w:hAnsi="Times New Roman" w:cs="Times New Roman"/>
          <w:color w:val="000000" w:themeColor="text1"/>
        </w:rPr>
        <w:t xml:space="preserve"> provést informované posouzení plánů péče, restaurátorských postupů, návštěvnických toků atd.  </w:t>
      </w:r>
      <w:r>
        <w:rPr>
          <w:rFonts w:ascii="Times New Roman" w:hAnsi="Times New Roman" w:cs="Times New Roman"/>
          <w:color w:val="000000" w:themeColor="text1"/>
        </w:rPr>
        <w:t>Experti j</w:t>
      </w:r>
      <w:r w:rsidR="005610B4">
        <w:rPr>
          <w:rFonts w:ascii="Times New Roman" w:hAnsi="Times New Roman" w:cs="Times New Roman"/>
          <w:color w:val="000000" w:themeColor="text1"/>
        </w:rPr>
        <w:t>sou podrobně obezn</w:t>
      </w:r>
      <w:r>
        <w:rPr>
          <w:rFonts w:ascii="Times New Roman" w:hAnsi="Times New Roman" w:cs="Times New Roman"/>
          <w:color w:val="000000" w:themeColor="text1"/>
        </w:rPr>
        <w:t>ámeni s</w:t>
      </w:r>
      <w:r w:rsidR="005610B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danou </w:t>
      </w:r>
      <w:r w:rsidR="005610B4">
        <w:rPr>
          <w:rFonts w:ascii="Times New Roman" w:hAnsi="Times New Roman" w:cs="Times New Roman"/>
          <w:color w:val="000000" w:themeColor="text1"/>
        </w:rPr>
        <w:t xml:space="preserve">situací </w:t>
      </w:r>
      <w:r>
        <w:rPr>
          <w:rFonts w:ascii="Times New Roman" w:hAnsi="Times New Roman" w:cs="Times New Roman"/>
          <w:color w:val="000000" w:themeColor="text1"/>
        </w:rPr>
        <w:t xml:space="preserve">a mají vytištěné příslušné části </w:t>
      </w:r>
      <w:r w:rsidR="005610B4">
        <w:rPr>
          <w:rFonts w:ascii="Times New Roman" w:hAnsi="Times New Roman" w:cs="Times New Roman"/>
          <w:color w:val="000000" w:themeColor="text1"/>
        </w:rPr>
        <w:t> nominační dokumentace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lastRenderedPageBreak/>
        <w:t>obsahující relevantní informace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5610B4">
        <w:rPr>
          <w:rFonts w:ascii="Times New Roman" w:hAnsi="Times New Roman" w:cs="Times New Roman"/>
          <w:color w:val="000000" w:themeColor="text1"/>
        </w:rPr>
        <w:t>Termíny</w:t>
      </w:r>
      <w:proofErr w:type="spellEnd"/>
      <w:r w:rsidR="005610B4">
        <w:rPr>
          <w:rFonts w:ascii="Times New Roman" w:hAnsi="Times New Roman" w:cs="Times New Roman"/>
          <w:color w:val="000000" w:themeColor="text1"/>
        </w:rPr>
        <w:t xml:space="preserve"> a program </w:t>
      </w:r>
      <w:proofErr w:type="spellStart"/>
      <w:r w:rsidR="005610B4">
        <w:rPr>
          <w:rFonts w:ascii="Times New Roman" w:hAnsi="Times New Roman" w:cs="Times New Roman"/>
          <w:color w:val="000000" w:themeColor="text1"/>
        </w:rPr>
        <w:t>jejich</w:t>
      </w:r>
      <w:proofErr w:type="spellEnd"/>
      <w:r w:rsidR="005610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610B4">
        <w:rPr>
          <w:rFonts w:ascii="Times New Roman" w:hAnsi="Times New Roman" w:cs="Times New Roman"/>
          <w:color w:val="000000" w:themeColor="text1"/>
        </w:rPr>
        <w:t>návštěv</w:t>
      </w:r>
      <w:proofErr w:type="spellEnd"/>
      <w:r w:rsidR="005610B4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5610B4">
        <w:rPr>
          <w:rFonts w:ascii="Times New Roman" w:hAnsi="Times New Roman" w:cs="Times New Roman"/>
          <w:color w:val="000000" w:themeColor="text1"/>
        </w:rPr>
        <w:t>dohodnut</w:t>
      </w:r>
      <w:proofErr w:type="spellEnd"/>
      <w:r w:rsidR="005610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5610B4">
        <w:rPr>
          <w:rFonts w:ascii="Times New Roman" w:hAnsi="Times New Roman" w:cs="Times New Roman"/>
          <w:color w:val="000000" w:themeColor="text1"/>
        </w:rPr>
        <w:t>na</w:t>
      </w:r>
      <w:proofErr w:type="spellEnd"/>
      <w:proofErr w:type="gramEnd"/>
      <w:r w:rsidR="005610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610B4">
        <w:rPr>
          <w:rFonts w:ascii="Times New Roman" w:hAnsi="Times New Roman" w:cs="Times New Roman"/>
          <w:color w:val="000000" w:themeColor="text1"/>
        </w:rPr>
        <w:t>základě</w:t>
      </w:r>
      <w:proofErr w:type="spellEnd"/>
      <w:r w:rsidR="005610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610B4">
        <w:rPr>
          <w:rFonts w:ascii="Times New Roman" w:hAnsi="Times New Roman" w:cs="Times New Roman"/>
          <w:color w:val="000000" w:themeColor="text1"/>
        </w:rPr>
        <w:t>konzultací</w:t>
      </w:r>
      <w:proofErr w:type="spellEnd"/>
      <w:r w:rsidR="005610B4">
        <w:rPr>
          <w:rFonts w:ascii="Times New Roman" w:hAnsi="Times New Roman" w:cs="Times New Roman"/>
          <w:color w:val="000000" w:themeColor="text1"/>
        </w:rPr>
        <w:t xml:space="preserve"> s</w:t>
      </w:r>
      <w:r w:rsidR="009F605B">
        <w:rPr>
          <w:rFonts w:ascii="Times New Roman" w:hAnsi="Times New Roman" w:cs="Times New Roman"/>
          <w:color w:val="000000" w:themeColor="text1"/>
        </w:rPr>
        <w:t>e</w:t>
      </w:r>
      <w:r w:rsidR="005610B4"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="009F605B">
        <w:rPr>
          <w:rFonts w:ascii="Times New Roman" w:hAnsi="Times New Roman" w:cs="Times New Roman"/>
          <w:color w:val="000000" w:themeColor="text1"/>
        </w:rPr>
        <w:t>smluvními</w:t>
      </w:r>
      <w:proofErr w:type="spellEnd"/>
      <w:r w:rsidR="009F60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státy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od </w:t>
      </w:r>
      <w:proofErr w:type="spellStart"/>
      <w:r>
        <w:rPr>
          <w:rFonts w:ascii="Times New Roman" w:hAnsi="Times New Roman" w:cs="Times New Roman"/>
          <w:color w:val="000000" w:themeColor="text1"/>
        </w:rPr>
        <w:t>nichž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</w:rPr>
        <w:t>vy</w:t>
      </w:r>
      <w:r w:rsidR="005610B4">
        <w:rPr>
          <w:rFonts w:ascii="Times New Roman" w:hAnsi="Times New Roman" w:cs="Times New Roman"/>
          <w:color w:val="000000" w:themeColor="text1"/>
        </w:rPr>
        <w:t>žaduje</w:t>
      </w:r>
      <w:proofErr w:type="spellEnd"/>
      <w:r w:rsidR="005610B4">
        <w:rPr>
          <w:rFonts w:ascii="Times New Roman" w:hAnsi="Times New Roman" w:cs="Times New Roman"/>
          <w:color w:val="000000" w:themeColor="text1"/>
        </w:rPr>
        <w:t xml:space="preserve">, aby </w:t>
      </w:r>
      <w:proofErr w:type="spellStart"/>
      <w:r w:rsidR="005610B4">
        <w:rPr>
          <w:rFonts w:ascii="Times New Roman" w:hAnsi="Times New Roman" w:cs="Times New Roman"/>
          <w:color w:val="000000" w:themeColor="text1"/>
        </w:rPr>
        <w:t>hodnotící</w:t>
      </w:r>
      <w:proofErr w:type="spellEnd"/>
      <w:r w:rsidR="005610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610B4">
        <w:rPr>
          <w:rFonts w:ascii="Times New Roman" w:hAnsi="Times New Roman" w:cs="Times New Roman"/>
          <w:color w:val="000000" w:themeColor="text1"/>
        </w:rPr>
        <w:t>misi</w:t>
      </w:r>
      <w:proofErr w:type="spellEnd"/>
      <w:r w:rsidR="005610B4">
        <w:rPr>
          <w:rFonts w:ascii="Times New Roman" w:hAnsi="Times New Roman" w:cs="Times New Roman"/>
          <w:color w:val="000000" w:themeColor="text1"/>
        </w:rPr>
        <w:t xml:space="preserve"> ICOMOS </w:t>
      </w:r>
      <w:proofErr w:type="spellStart"/>
      <w:r w:rsidR="005610B4">
        <w:rPr>
          <w:rFonts w:ascii="Times New Roman" w:hAnsi="Times New Roman" w:cs="Times New Roman"/>
          <w:color w:val="000000" w:themeColor="text1"/>
        </w:rPr>
        <w:t>držely</w:t>
      </w:r>
      <w:proofErr w:type="spellEnd"/>
      <w:r w:rsidR="005610B4">
        <w:rPr>
          <w:rFonts w:ascii="Times New Roman" w:hAnsi="Times New Roman" w:cs="Times New Roman"/>
          <w:color w:val="000000" w:themeColor="text1"/>
        </w:rPr>
        <w:t xml:space="preserve"> stranou </w:t>
      </w:r>
      <w:r>
        <w:rPr>
          <w:rFonts w:ascii="Times New Roman" w:hAnsi="Times New Roman" w:cs="Times New Roman"/>
          <w:color w:val="000000" w:themeColor="text1"/>
        </w:rPr>
        <w:t xml:space="preserve">pozornosti </w:t>
      </w:r>
      <w:r w:rsidR="005610B4">
        <w:rPr>
          <w:rFonts w:ascii="Times New Roman" w:hAnsi="Times New Roman" w:cs="Times New Roman"/>
          <w:color w:val="000000" w:themeColor="text1"/>
        </w:rPr>
        <w:t>médií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. </w:t>
      </w:r>
      <w:r w:rsidR="005610B4">
        <w:rPr>
          <w:rFonts w:ascii="Times New Roman" w:hAnsi="Times New Roman" w:cs="Times New Roman"/>
          <w:color w:val="000000" w:themeColor="text1"/>
        </w:rPr>
        <w:t xml:space="preserve">Zpráva předkládaná experty </w:t>
      </w:r>
      <w:r w:rsidR="00C2476D" w:rsidRPr="00C2476D">
        <w:rPr>
          <w:rFonts w:ascii="Times New Roman" w:hAnsi="Times New Roman" w:cs="Times New Roman"/>
          <w:color w:val="000000" w:themeColor="text1"/>
        </w:rPr>
        <w:t>ICOMOS</w:t>
      </w:r>
      <w:r w:rsidR="00FE7E84">
        <w:rPr>
          <w:rFonts w:ascii="Times New Roman" w:hAnsi="Times New Roman" w:cs="Times New Roman"/>
          <w:color w:val="000000" w:themeColor="text1"/>
        </w:rPr>
        <w:t>, co se týče praktických aspektů</w:t>
      </w:r>
      <w:r w:rsidR="005610B4">
        <w:rPr>
          <w:rFonts w:ascii="Times New Roman" w:hAnsi="Times New Roman" w:cs="Times New Roman"/>
          <w:color w:val="000000" w:themeColor="text1"/>
        </w:rPr>
        <w:t xml:space="preserve"> daných statků</w:t>
      </w:r>
      <w:r w:rsidR="00FE7E84">
        <w:rPr>
          <w:rFonts w:ascii="Times New Roman" w:hAnsi="Times New Roman" w:cs="Times New Roman"/>
          <w:color w:val="000000" w:themeColor="text1"/>
        </w:rPr>
        <w:t>,</w:t>
      </w:r>
      <w:r w:rsidR="005610B4">
        <w:rPr>
          <w:rFonts w:ascii="Times New Roman" w:hAnsi="Times New Roman" w:cs="Times New Roman"/>
          <w:color w:val="000000" w:themeColor="text1"/>
        </w:rPr>
        <w:t xml:space="preserve"> </w:t>
      </w:r>
      <w:r w:rsidR="00FE7E84">
        <w:rPr>
          <w:rFonts w:ascii="Times New Roman" w:hAnsi="Times New Roman" w:cs="Times New Roman"/>
          <w:color w:val="000000" w:themeColor="text1"/>
        </w:rPr>
        <w:t>je důvěrná</w:t>
      </w:r>
      <w:r w:rsidR="00D65230">
        <w:rPr>
          <w:rFonts w:ascii="Times New Roman" w:hAnsi="Times New Roman" w:cs="Times New Roman"/>
          <w:color w:val="000000" w:themeColor="text1"/>
        </w:rPr>
        <w:t>. E</w:t>
      </w:r>
      <w:r w:rsidR="00FE7E84">
        <w:rPr>
          <w:rFonts w:ascii="Times New Roman" w:hAnsi="Times New Roman" w:cs="Times New Roman"/>
          <w:color w:val="000000" w:themeColor="text1"/>
        </w:rPr>
        <w:t xml:space="preserve">xperti mají rovněž možnost se </w:t>
      </w:r>
      <w:r>
        <w:rPr>
          <w:rFonts w:ascii="Times New Roman" w:hAnsi="Times New Roman" w:cs="Times New Roman"/>
          <w:color w:val="000000" w:themeColor="text1"/>
        </w:rPr>
        <w:t>ve svých zprávách</w:t>
      </w:r>
      <w:r w:rsidR="00FE7E84">
        <w:rPr>
          <w:rFonts w:ascii="Times New Roman" w:hAnsi="Times New Roman" w:cs="Times New Roman"/>
          <w:color w:val="000000" w:themeColor="text1"/>
        </w:rPr>
        <w:t xml:space="preserve"> </w:t>
      </w:r>
      <w:r w:rsidR="001C50B8">
        <w:rPr>
          <w:rFonts w:ascii="Times New Roman" w:hAnsi="Times New Roman" w:cs="Times New Roman"/>
          <w:color w:val="000000" w:themeColor="text1"/>
        </w:rPr>
        <w:t>vyjádřit i k ostatním aspektům nominace.</w:t>
      </w:r>
    </w:p>
    <w:p w:rsidR="001C50B8" w:rsidRPr="00C2476D" w:rsidRDefault="001C50B8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76D" w:rsidRDefault="00C2476D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476D">
        <w:rPr>
          <w:rFonts w:ascii="Times New Roman" w:hAnsi="Times New Roman" w:cs="Times New Roman"/>
          <w:color w:val="000000" w:themeColor="text1"/>
        </w:rPr>
        <w:t xml:space="preserve">3.bis </w:t>
      </w:r>
      <w:r w:rsidR="001C50B8">
        <w:rPr>
          <w:rFonts w:ascii="Times New Roman" w:hAnsi="Times New Roman" w:cs="Times New Roman"/>
          <w:color w:val="000000" w:themeColor="text1"/>
        </w:rPr>
        <w:t>Další informační zdroje</w:t>
      </w:r>
    </w:p>
    <w:p w:rsidR="001C50B8" w:rsidRPr="00C2476D" w:rsidRDefault="001C50B8" w:rsidP="002B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76D" w:rsidRPr="00C2476D" w:rsidRDefault="001C50B8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V </w:t>
      </w:r>
      <w:proofErr w:type="spellStart"/>
      <w:r>
        <w:rPr>
          <w:rFonts w:ascii="Times New Roman" w:hAnsi="Times New Roman" w:cs="Times New Roman"/>
          <w:color w:val="000000" w:themeColor="text1"/>
        </w:rPr>
        <w:t>rámci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hodnocení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lze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také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konzultovat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další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významné</w:t>
      </w:r>
      <w:proofErr w:type="spellEnd"/>
      <w:r w:rsidR="00B84DC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84DC7">
        <w:rPr>
          <w:rFonts w:ascii="Times New Roman" w:hAnsi="Times New Roman" w:cs="Times New Roman"/>
          <w:color w:val="000000" w:themeColor="text1"/>
        </w:rPr>
        <w:t>instituce</w:t>
      </w:r>
      <w:proofErr w:type="spellEnd"/>
      <w:r w:rsidR="00B84DC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84DC7">
        <w:rPr>
          <w:rFonts w:ascii="Times New Roman" w:hAnsi="Times New Roman" w:cs="Times New Roman"/>
          <w:color w:val="000000" w:themeColor="text1"/>
        </w:rPr>
        <w:t>jako</w:t>
      </w:r>
      <w:proofErr w:type="spellEnd"/>
      <w:r w:rsidR="00B84DC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84DC7">
        <w:rPr>
          <w:rFonts w:ascii="Times New Roman" w:hAnsi="Times New Roman" w:cs="Times New Roman"/>
          <w:color w:val="000000" w:themeColor="text1"/>
        </w:rPr>
        <w:t>jsou</w:t>
      </w:r>
      <w:proofErr w:type="spellEnd"/>
      <w:r w:rsidR="00B84DC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84DC7">
        <w:rPr>
          <w:rFonts w:ascii="Times New Roman" w:hAnsi="Times New Roman" w:cs="Times New Roman"/>
          <w:color w:val="000000" w:themeColor="text1"/>
        </w:rPr>
        <w:t>například</w:t>
      </w:r>
      <w:proofErr w:type="spellEnd"/>
      <w:r w:rsidR="00B84DC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F605B">
        <w:rPr>
          <w:rFonts w:ascii="Times New Roman" w:hAnsi="Times New Roman" w:cs="Times New Roman"/>
          <w:color w:val="000000" w:themeColor="text1"/>
        </w:rPr>
        <w:t>katedry</w:t>
      </w:r>
      <w:proofErr w:type="spellEnd"/>
      <w:r w:rsidR="009F605B">
        <w:rPr>
          <w:rFonts w:ascii="Times New Roman" w:hAnsi="Times New Roman" w:cs="Times New Roman"/>
          <w:color w:val="000000" w:themeColor="text1"/>
        </w:rPr>
        <w:t xml:space="preserve"> 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UNESCO, </w:t>
      </w:r>
      <w:proofErr w:type="spellStart"/>
      <w:r>
        <w:rPr>
          <w:rFonts w:ascii="Times New Roman" w:hAnsi="Times New Roman" w:cs="Times New Roman"/>
          <w:color w:val="000000" w:themeColor="text1"/>
        </w:rPr>
        <w:t>vysoké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školy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</w:rPr>
        <w:t>výzkumné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ústavy</w:t>
      </w:r>
      <w:proofErr w:type="spellEnd"/>
      <w:r w:rsidR="00D6523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D65230">
        <w:rPr>
          <w:rFonts w:ascii="Times New Roman" w:hAnsi="Times New Roman" w:cs="Times New Roman"/>
          <w:color w:val="000000" w:themeColor="text1"/>
        </w:rPr>
        <w:t>které</w:t>
      </w:r>
      <w:proofErr w:type="spellEnd"/>
      <w:r w:rsidR="00D65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65230">
        <w:rPr>
          <w:rFonts w:ascii="Times New Roman" w:hAnsi="Times New Roman" w:cs="Times New Roman"/>
          <w:color w:val="000000" w:themeColor="text1"/>
        </w:rPr>
        <w:t>pak</w:t>
      </w:r>
      <w:proofErr w:type="spellEnd"/>
      <w:r w:rsidR="00921B3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1E93">
        <w:rPr>
          <w:rFonts w:ascii="Times New Roman" w:hAnsi="Times New Roman" w:cs="Times New Roman"/>
          <w:color w:val="000000" w:themeColor="text1"/>
        </w:rPr>
        <w:t>mohou</w:t>
      </w:r>
      <w:proofErr w:type="spellEnd"/>
      <w:r w:rsidR="00121E93">
        <w:rPr>
          <w:rFonts w:ascii="Times New Roman" w:hAnsi="Times New Roman" w:cs="Times New Roman"/>
          <w:color w:val="000000" w:themeColor="text1"/>
        </w:rPr>
        <w:t xml:space="preserve"> být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5230">
        <w:rPr>
          <w:rFonts w:ascii="Times New Roman" w:hAnsi="Times New Roman" w:cs="Times New Roman"/>
          <w:color w:val="000000" w:themeColor="text1"/>
        </w:rPr>
        <w:t xml:space="preserve">také </w:t>
      </w:r>
      <w:r>
        <w:rPr>
          <w:rFonts w:ascii="Times New Roman" w:hAnsi="Times New Roman" w:cs="Times New Roman"/>
          <w:color w:val="000000" w:themeColor="text1"/>
        </w:rPr>
        <w:t>uvedeny v hodnotící zprávě.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1C50B8" w:rsidRDefault="001C50B8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76D" w:rsidRDefault="00C2476D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476D">
        <w:rPr>
          <w:rFonts w:ascii="Times New Roman" w:hAnsi="Times New Roman" w:cs="Times New Roman"/>
          <w:color w:val="000000" w:themeColor="text1"/>
        </w:rPr>
        <w:t xml:space="preserve">4. </w:t>
      </w:r>
      <w:proofErr w:type="spellStart"/>
      <w:r w:rsidR="001C50B8">
        <w:rPr>
          <w:rFonts w:ascii="Times New Roman" w:hAnsi="Times New Roman" w:cs="Times New Roman"/>
          <w:color w:val="000000" w:themeColor="text1"/>
        </w:rPr>
        <w:t>Posouzení</w:t>
      </w:r>
      <w:proofErr w:type="spellEnd"/>
      <w:r w:rsidR="001C50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C50B8">
        <w:rPr>
          <w:rFonts w:ascii="Times New Roman" w:hAnsi="Times New Roman" w:cs="Times New Roman"/>
          <w:color w:val="000000" w:themeColor="text1"/>
        </w:rPr>
        <w:t>panelem</w:t>
      </w:r>
      <w:proofErr w:type="spellEnd"/>
      <w:r w:rsidRPr="00C2476D">
        <w:rPr>
          <w:rFonts w:ascii="Times New Roman" w:hAnsi="Times New Roman" w:cs="Times New Roman"/>
          <w:color w:val="000000" w:themeColor="text1"/>
        </w:rPr>
        <w:t xml:space="preserve"> ICOMOS</w:t>
      </w:r>
      <w:r w:rsidR="00B91664">
        <w:rPr>
          <w:rFonts w:ascii="Times New Roman" w:hAnsi="Times New Roman" w:cs="Times New Roman"/>
          <w:color w:val="000000" w:themeColor="text1"/>
        </w:rPr>
        <w:t xml:space="preserve"> pro </w:t>
      </w:r>
      <w:proofErr w:type="spellStart"/>
      <w:r w:rsidR="00B91664">
        <w:rPr>
          <w:rFonts w:ascii="Times New Roman" w:hAnsi="Times New Roman" w:cs="Times New Roman"/>
          <w:color w:val="000000" w:themeColor="text1"/>
        </w:rPr>
        <w:t>světové</w:t>
      </w:r>
      <w:proofErr w:type="spellEnd"/>
      <w:r w:rsidR="00B9166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1664">
        <w:rPr>
          <w:rFonts w:ascii="Times New Roman" w:hAnsi="Times New Roman" w:cs="Times New Roman"/>
          <w:color w:val="000000" w:themeColor="text1"/>
        </w:rPr>
        <w:t>dědictví</w:t>
      </w:r>
      <w:proofErr w:type="spellEnd"/>
      <w:r w:rsidR="00B91664">
        <w:rPr>
          <w:rFonts w:ascii="Times New Roman" w:hAnsi="Times New Roman" w:cs="Times New Roman"/>
          <w:color w:val="000000" w:themeColor="text1"/>
        </w:rPr>
        <w:t xml:space="preserve"> </w:t>
      </w:r>
    </w:p>
    <w:p w:rsidR="001C50B8" w:rsidRPr="00C2476D" w:rsidRDefault="001C50B8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76D" w:rsidRDefault="00921B37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 xml:space="preserve">Panel </w:t>
      </w:r>
      <w:r w:rsidR="00B91664" w:rsidRPr="00C2476D">
        <w:rPr>
          <w:rFonts w:ascii="Times New Roman" w:hAnsi="Times New Roman" w:cs="Times New Roman"/>
          <w:color w:val="000000" w:themeColor="text1"/>
        </w:rPr>
        <w:t>ICOMOS</w:t>
      </w:r>
      <w:r w:rsidR="00B9166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pro </w:t>
      </w:r>
      <w:proofErr w:type="spellStart"/>
      <w:r>
        <w:rPr>
          <w:rFonts w:ascii="Times New Roman" w:hAnsi="Times New Roman" w:cs="Times New Roman"/>
          <w:color w:val="000000" w:themeColor="text1"/>
        </w:rPr>
        <w:t>světové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dědictví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</w:rPr>
        <w:t>skládá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z </w:t>
      </w:r>
      <w:proofErr w:type="spellStart"/>
      <w:r>
        <w:rPr>
          <w:rFonts w:ascii="Times New Roman" w:hAnsi="Times New Roman" w:cs="Times New Roman"/>
          <w:color w:val="000000" w:themeColor="text1"/>
        </w:rPr>
        <w:t>jednotlivých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členů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C2476D" w:rsidRPr="00C2476D">
        <w:rPr>
          <w:rFonts w:ascii="Times New Roman" w:hAnsi="Times New Roman" w:cs="Times New Roman"/>
          <w:color w:val="000000" w:themeColor="text1"/>
        </w:rPr>
        <w:t>ICOMOS</w:t>
      </w:r>
      <w:r w:rsidR="00905F3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kteří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kolektivně zastupují všechny světové regiony a mají rozsáhlé znalosti a zkušenosti s příslušným kulturním dědictvím</w:t>
      </w:r>
      <w:r w:rsidR="00C2476D" w:rsidRPr="00C2476D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C2476D" w:rsidRPr="00C2476D">
        <w:rPr>
          <w:rFonts w:ascii="Times New Roman" w:hAnsi="Times New Roman" w:cs="Times New Roman"/>
          <w:color w:val="000000" w:themeColor="text1"/>
        </w:rPr>
        <w:t xml:space="preserve"> </w:t>
      </w:r>
      <w:r w:rsidR="00905F3C">
        <w:rPr>
          <w:rFonts w:ascii="Times New Roman" w:hAnsi="Times New Roman" w:cs="Times New Roman"/>
          <w:color w:val="000000" w:themeColor="text1"/>
        </w:rPr>
        <w:t>Někteří členové zastávají funkci v panelu na dobu určitou, jiní jsou jmenováni pouze na jeden rok v závislosti na charakteru nominovaných statků, jež se budou posuzovat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. ICOMOS </w:t>
      </w:r>
      <w:r w:rsidR="00D65230">
        <w:rPr>
          <w:rFonts w:ascii="Times New Roman" w:hAnsi="Times New Roman" w:cs="Times New Roman"/>
          <w:color w:val="000000" w:themeColor="text1"/>
        </w:rPr>
        <w:t xml:space="preserve">do </w:t>
      </w:r>
      <w:proofErr w:type="spellStart"/>
      <w:r w:rsidR="00D65230">
        <w:rPr>
          <w:rFonts w:ascii="Times New Roman" w:hAnsi="Times New Roman" w:cs="Times New Roman"/>
          <w:color w:val="000000" w:themeColor="text1"/>
        </w:rPr>
        <w:t>složení</w:t>
      </w:r>
      <w:proofErr w:type="spellEnd"/>
      <w:r w:rsidR="00D65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1664">
        <w:rPr>
          <w:rFonts w:ascii="Times New Roman" w:hAnsi="Times New Roman" w:cs="Times New Roman"/>
          <w:color w:val="000000" w:themeColor="text1"/>
        </w:rPr>
        <w:t>P</w:t>
      </w:r>
      <w:r w:rsidR="00905F3C">
        <w:rPr>
          <w:rFonts w:ascii="Times New Roman" w:hAnsi="Times New Roman" w:cs="Times New Roman"/>
          <w:color w:val="000000" w:themeColor="text1"/>
        </w:rPr>
        <w:t>anelu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65230">
        <w:rPr>
          <w:rFonts w:ascii="Times New Roman" w:hAnsi="Times New Roman" w:cs="Times New Roman"/>
          <w:color w:val="000000" w:themeColor="text1"/>
        </w:rPr>
        <w:t>obsadí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některé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experty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kteří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byli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v 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minulosti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členy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delegací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F605B">
        <w:rPr>
          <w:rFonts w:ascii="Times New Roman" w:hAnsi="Times New Roman" w:cs="Times New Roman"/>
          <w:color w:val="000000" w:themeColor="text1"/>
        </w:rPr>
        <w:t>smluvních</w:t>
      </w:r>
      <w:proofErr w:type="spellEnd"/>
      <w:r w:rsidR="009F60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států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, ale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již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nejsou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členy Výboru pro světové dědictví.</w:t>
      </w:r>
      <w:r w:rsidR="00C2476D" w:rsidRPr="00C2476D">
        <w:rPr>
          <w:rFonts w:ascii="Times New Roman" w:hAnsi="Times New Roman" w:cs="Times New Roman"/>
          <w:color w:val="000000" w:themeColor="text1"/>
        </w:rPr>
        <w:t xml:space="preserve"> T</w:t>
      </w:r>
      <w:r w:rsidR="00905F3C">
        <w:rPr>
          <w:rFonts w:ascii="Times New Roman" w:hAnsi="Times New Roman" w:cs="Times New Roman"/>
          <w:color w:val="000000" w:themeColor="text1"/>
        </w:rPr>
        <w:t xml:space="preserve">ito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experti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budou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vykonávat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funkci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z 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titulu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své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osoby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905F3C">
        <w:rPr>
          <w:rFonts w:ascii="Times New Roman" w:hAnsi="Times New Roman" w:cs="Times New Roman"/>
          <w:color w:val="000000" w:themeColor="text1"/>
        </w:rPr>
        <w:t>a</w:t>
      </w:r>
      <w:proofErr w:type="gramEnd"/>
      <w:r w:rsidR="00905F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5F3C">
        <w:rPr>
          <w:rFonts w:ascii="Times New Roman" w:hAnsi="Times New Roman" w:cs="Times New Roman"/>
          <w:color w:val="000000" w:themeColor="text1"/>
        </w:rPr>
        <w:t>odbornosti</w:t>
      </w:r>
      <w:proofErr w:type="spellEnd"/>
      <w:r w:rsidR="00905F3C">
        <w:rPr>
          <w:rFonts w:ascii="Times New Roman" w:hAnsi="Times New Roman" w:cs="Times New Roman"/>
          <w:color w:val="000000" w:themeColor="text1"/>
        </w:rPr>
        <w:t>.</w:t>
      </w:r>
      <w:r w:rsidR="00B91664">
        <w:rPr>
          <w:rFonts w:ascii="Times New Roman" w:hAnsi="Times New Roman" w:cs="Times New Roman"/>
          <w:color w:val="000000" w:themeColor="text1"/>
        </w:rPr>
        <w:t xml:space="preserve"> </w:t>
      </w:r>
    </w:p>
    <w:p w:rsidR="00B91664" w:rsidRPr="00C2476D" w:rsidRDefault="00B91664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76D" w:rsidRDefault="00C2476D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9F605B">
        <w:rPr>
          <w:rFonts w:ascii="Times New Roman" w:hAnsi="Times New Roman" w:cs="Times New Roman"/>
          <w:color w:val="000000" w:themeColor="text1"/>
          <w:lang w:val="fr-FR"/>
        </w:rPr>
        <w:t>Panel</w:t>
      </w:r>
      <w:r w:rsidR="00905F3C" w:rsidRPr="009F605B">
        <w:rPr>
          <w:rFonts w:ascii="Times New Roman" w:hAnsi="Times New Roman" w:cs="Times New Roman"/>
          <w:color w:val="000000" w:themeColor="text1"/>
          <w:lang w:val="fr-FR"/>
        </w:rPr>
        <w:t xml:space="preserve"> se schází dvakrát, poprvé v prosinci a podruhé v březnu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905F3C" w:rsidRPr="009F605B">
        <w:rPr>
          <w:rFonts w:ascii="Times New Roman" w:hAnsi="Times New Roman" w:cs="Times New Roman"/>
          <w:color w:val="000000" w:themeColor="text1"/>
          <w:lang w:val="fr-FR"/>
        </w:rPr>
        <w:t xml:space="preserve">Na </w:t>
      </w:r>
      <w:r w:rsidR="003E3EB3" w:rsidRPr="009F605B">
        <w:rPr>
          <w:rFonts w:ascii="Times New Roman" w:hAnsi="Times New Roman" w:cs="Times New Roman"/>
          <w:color w:val="000000" w:themeColor="text1"/>
          <w:lang w:val="fr-FR"/>
        </w:rPr>
        <w:t xml:space="preserve">svém </w:t>
      </w:r>
      <w:r w:rsidR="00905F3C" w:rsidRPr="009F605B">
        <w:rPr>
          <w:rFonts w:ascii="Times New Roman" w:hAnsi="Times New Roman" w:cs="Times New Roman"/>
          <w:color w:val="000000" w:themeColor="text1"/>
          <w:lang w:val="fr-FR"/>
        </w:rPr>
        <w:t>prvním jednání vyhodnotí jednotli</w:t>
      </w:r>
      <w:r w:rsidR="008A11F2" w:rsidRPr="009F605B">
        <w:rPr>
          <w:rFonts w:ascii="Times New Roman" w:hAnsi="Times New Roman" w:cs="Times New Roman"/>
          <w:color w:val="000000" w:themeColor="text1"/>
          <w:lang w:val="fr-FR"/>
        </w:rPr>
        <w:t>vé nominace na základě expertních posudků od stolu a zpráv z misí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B91664" w:rsidRPr="009F605B" w:rsidRDefault="00B91664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:rsidR="00C2476D" w:rsidRDefault="00C2476D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B91664">
        <w:rPr>
          <w:rFonts w:ascii="Times New Roman" w:hAnsi="Times New Roman" w:cs="Times New Roman"/>
          <w:color w:val="000000" w:themeColor="text1"/>
          <w:lang w:val="fr-FR"/>
        </w:rPr>
        <w:t>Panel</w:t>
      </w:r>
      <w:r w:rsidR="008A11F2" w:rsidRPr="00B91664">
        <w:rPr>
          <w:rFonts w:ascii="Times New Roman" w:hAnsi="Times New Roman" w:cs="Times New Roman"/>
          <w:color w:val="000000" w:themeColor="text1"/>
          <w:lang w:val="fr-FR"/>
        </w:rPr>
        <w:t xml:space="preserve"> si klade za cíl doporučit nominace na základě konsensu</w:t>
      </w:r>
      <w:r w:rsidRPr="00B91664"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B91664" w:rsidRPr="009F605B" w:rsidRDefault="00B91664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:rsidR="00C2476D" w:rsidRDefault="003E3EB3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9F605B">
        <w:rPr>
          <w:rFonts w:ascii="Times New Roman" w:hAnsi="Times New Roman" w:cs="Times New Roman"/>
          <w:color w:val="000000" w:themeColor="text1"/>
          <w:lang w:val="fr-FR"/>
        </w:rPr>
        <w:t xml:space="preserve">Hned na svém prvním zasedání se </w:t>
      </w:r>
      <w:r w:rsidR="00B91664">
        <w:rPr>
          <w:rFonts w:ascii="Times New Roman" w:hAnsi="Times New Roman" w:cs="Times New Roman"/>
          <w:color w:val="000000" w:themeColor="text1"/>
          <w:lang w:val="fr-FR"/>
        </w:rPr>
        <w:t>P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>anel může shodnout na společném doporučení některých nominací</w:t>
      </w:r>
      <w:r w:rsidR="00F80771" w:rsidRPr="009F605B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8A11F2" w:rsidRPr="009F605B">
        <w:rPr>
          <w:rFonts w:ascii="Times New Roman" w:hAnsi="Times New Roman" w:cs="Times New Roman"/>
          <w:color w:val="000000" w:themeColor="text1"/>
          <w:lang w:val="fr-FR"/>
        </w:rPr>
        <w:t xml:space="preserve"> zatímco 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>v případě</w:t>
      </w:r>
      <w:r w:rsidR="008A11F2" w:rsidRPr="009F605B">
        <w:rPr>
          <w:rFonts w:ascii="Times New Roman" w:hAnsi="Times New Roman" w:cs="Times New Roman"/>
          <w:color w:val="000000" w:themeColor="text1"/>
          <w:lang w:val="fr-FR"/>
        </w:rPr>
        <w:t xml:space="preserve"> dalších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 xml:space="preserve"> se může v rámci dialogu s</w:t>
      </w:r>
      <w:r w:rsidR="00841ADF">
        <w:rPr>
          <w:rFonts w:ascii="Times New Roman" w:hAnsi="Times New Roman" w:cs="Times New Roman"/>
          <w:color w:val="000000" w:themeColor="text1"/>
          <w:lang w:val="fr-FR"/>
        </w:rPr>
        <w:t>e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> </w:t>
      </w:r>
      <w:r w:rsidR="00841ADF">
        <w:rPr>
          <w:rFonts w:ascii="Times New Roman" w:hAnsi="Times New Roman" w:cs="Times New Roman"/>
          <w:color w:val="000000" w:themeColor="text1"/>
          <w:lang w:val="fr-FR"/>
        </w:rPr>
        <w:t>smluvními</w:t>
      </w:r>
      <w:r w:rsidR="00841ADF" w:rsidRPr="009F605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>státy dohodnout, že je zapotřebí v</w:t>
      </w:r>
      <w:r w:rsidR="00702DF2" w:rsidRPr="009F605B">
        <w:rPr>
          <w:rFonts w:ascii="Times New Roman" w:hAnsi="Times New Roman" w:cs="Times New Roman"/>
          <w:color w:val="000000" w:themeColor="text1"/>
          <w:lang w:val="fr-FR"/>
        </w:rPr>
        <w:t>íce informací či změna v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 xml:space="preserve"> přístup</w:t>
      </w:r>
      <w:r w:rsidR="00702DF2" w:rsidRPr="009F605B">
        <w:rPr>
          <w:rFonts w:ascii="Times New Roman" w:hAnsi="Times New Roman" w:cs="Times New Roman"/>
          <w:color w:val="000000" w:themeColor="text1"/>
          <w:lang w:val="fr-FR"/>
        </w:rPr>
        <w:t>u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 xml:space="preserve"> k nominaci. Pokud panel dospěje k závěru, že nominace nemá potenciál na obhájení mimořádné světové hodnoty</w:t>
      </w:r>
      <w:r w:rsidR="00D65230" w:rsidRPr="009F605B">
        <w:rPr>
          <w:rFonts w:ascii="Times New Roman" w:hAnsi="Times New Roman" w:cs="Times New Roman"/>
          <w:color w:val="000000" w:themeColor="text1"/>
          <w:lang w:val="fr-FR"/>
        </w:rPr>
        <w:t xml:space="preserve"> (OUV), tak v této fázi </w:t>
      </w:r>
      <w:r w:rsidR="00C2476D" w:rsidRPr="009F605B">
        <w:rPr>
          <w:rFonts w:ascii="Times New Roman" w:hAnsi="Times New Roman" w:cs="Times New Roman"/>
          <w:color w:val="000000" w:themeColor="text1"/>
          <w:lang w:val="fr-FR"/>
        </w:rPr>
        <w:t>ICOMOS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 xml:space="preserve"> kontakt</w:t>
      </w:r>
      <w:r w:rsidR="00D65230" w:rsidRPr="009F605B">
        <w:rPr>
          <w:rFonts w:ascii="Times New Roman" w:hAnsi="Times New Roman" w:cs="Times New Roman"/>
          <w:color w:val="000000" w:themeColor="text1"/>
          <w:lang w:val="fr-FR"/>
        </w:rPr>
        <w:t>uje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B91664">
        <w:rPr>
          <w:rFonts w:ascii="Times New Roman" w:hAnsi="Times New Roman" w:cs="Times New Roman"/>
          <w:color w:val="000000" w:themeColor="text1"/>
          <w:lang w:val="fr-FR"/>
        </w:rPr>
        <w:t>smluvní</w:t>
      </w:r>
      <w:r w:rsidR="00B91664" w:rsidRPr="009F605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9F605B">
        <w:rPr>
          <w:rFonts w:ascii="Times New Roman" w:hAnsi="Times New Roman" w:cs="Times New Roman"/>
          <w:color w:val="000000" w:themeColor="text1"/>
          <w:lang w:val="fr-FR"/>
        </w:rPr>
        <w:t>státy</w:t>
      </w:r>
      <w:r w:rsidR="00EF7AB0" w:rsidRPr="009F605B">
        <w:rPr>
          <w:rFonts w:ascii="Times New Roman" w:hAnsi="Times New Roman" w:cs="Times New Roman"/>
          <w:color w:val="000000" w:themeColor="text1"/>
          <w:lang w:val="fr-FR"/>
        </w:rPr>
        <w:t xml:space="preserve">. V lednu </w:t>
      </w:r>
      <w:r w:rsidR="00D65230" w:rsidRPr="009F605B">
        <w:rPr>
          <w:rFonts w:ascii="Times New Roman" w:hAnsi="Times New Roman" w:cs="Times New Roman"/>
          <w:color w:val="000000" w:themeColor="text1"/>
          <w:lang w:val="fr-FR"/>
        </w:rPr>
        <w:t xml:space="preserve">obdrží </w:t>
      </w:r>
      <w:r w:rsidR="00EF7AB0" w:rsidRPr="009F605B">
        <w:rPr>
          <w:rFonts w:ascii="Times New Roman" w:hAnsi="Times New Roman" w:cs="Times New Roman"/>
          <w:color w:val="000000" w:themeColor="text1"/>
          <w:lang w:val="fr-FR"/>
        </w:rPr>
        <w:t xml:space="preserve">nominující </w:t>
      </w:r>
      <w:r w:rsidR="00B91664">
        <w:rPr>
          <w:rFonts w:ascii="Times New Roman" w:hAnsi="Times New Roman" w:cs="Times New Roman"/>
          <w:color w:val="000000" w:themeColor="text1"/>
          <w:lang w:val="fr-FR"/>
        </w:rPr>
        <w:t>sluvní</w:t>
      </w:r>
      <w:r w:rsidR="00B91664" w:rsidRPr="009F605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F7AB0" w:rsidRPr="009F605B">
        <w:rPr>
          <w:rFonts w:ascii="Times New Roman" w:hAnsi="Times New Roman" w:cs="Times New Roman"/>
          <w:color w:val="000000" w:themeColor="text1"/>
          <w:lang w:val="fr-FR"/>
        </w:rPr>
        <w:t>státy pro každou nominaci stručnou předběžnou zprávu v jednom ze dvou pracovních jazyků Úmluvy</w:t>
      </w:r>
      <w:r w:rsidR="00D65230" w:rsidRPr="009F605B">
        <w:rPr>
          <w:rFonts w:ascii="Times New Roman" w:hAnsi="Times New Roman" w:cs="Times New Roman"/>
          <w:color w:val="000000" w:themeColor="text1"/>
          <w:lang w:val="fr-FR"/>
        </w:rPr>
        <w:t xml:space="preserve"> uvádějící průběh hodnocení, případné problémy, eventuálně i </w:t>
      </w:r>
      <w:r w:rsidR="00702DF2" w:rsidRPr="009F605B">
        <w:rPr>
          <w:rFonts w:ascii="Times New Roman" w:hAnsi="Times New Roman" w:cs="Times New Roman"/>
          <w:color w:val="000000" w:themeColor="text1"/>
          <w:lang w:val="fr-FR"/>
        </w:rPr>
        <w:t>požadavky na další</w:t>
      </w:r>
      <w:r w:rsidR="00EF7AB0" w:rsidRPr="009F605B">
        <w:rPr>
          <w:rFonts w:ascii="Times New Roman" w:hAnsi="Times New Roman" w:cs="Times New Roman"/>
          <w:color w:val="000000" w:themeColor="text1"/>
          <w:lang w:val="fr-FR"/>
        </w:rPr>
        <w:t xml:space="preserve"> doplňující informace</w:t>
      </w:r>
      <w:r w:rsidR="00702DF2" w:rsidRPr="009F605B">
        <w:rPr>
          <w:rFonts w:ascii="Times New Roman" w:hAnsi="Times New Roman" w:cs="Times New Roman"/>
          <w:color w:val="000000" w:themeColor="text1"/>
          <w:lang w:val="fr-FR"/>
        </w:rPr>
        <w:t xml:space="preserve"> a její kopie </w:t>
      </w:r>
      <w:r w:rsidR="00D65230" w:rsidRPr="009F605B">
        <w:rPr>
          <w:rFonts w:ascii="Times New Roman" w:hAnsi="Times New Roman" w:cs="Times New Roman"/>
          <w:color w:val="000000" w:themeColor="text1"/>
          <w:lang w:val="fr-FR"/>
        </w:rPr>
        <w:t>je doručena</w:t>
      </w:r>
      <w:r w:rsidR="00702DF2" w:rsidRPr="009F605B">
        <w:rPr>
          <w:rFonts w:ascii="Times New Roman" w:hAnsi="Times New Roman" w:cs="Times New Roman"/>
          <w:color w:val="000000" w:themeColor="text1"/>
          <w:lang w:val="fr-FR"/>
        </w:rPr>
        <w:t xml:space="preserve"> Centru pro světové dědictví k předání předsedovi Výboru </w:t>
      </w:r>
      <w:r w:rsidR="00B91664">
        <w:rPr>
          <w:rFonts w:ascii="Times New Roman" w:hAnsi="Times New Roman" w:cs="Times New Roman"/>
          <w:color w:val="000000" w:themeColor="text1"/>
          <w:lang w:val="fr-FR"/>
        </w:rPr>
        <w:t xml:space="preserve">pro </w:t>
      </w:r>
      <w:r w:rsidR="00702DF2" w:rsidRPr="009F605B">
        <w:rPr>
          <w:rFonts w:ascii="Times New Roman" w:hAnsi="Times New Roman" w:cs="Times New Roman"/>
          <w:color w:val="000000" w:themeColor="text1"/>
          <w:lang w:val="fr-FR"/>
        </w:rPr>
        <w:t xml:space="preserve">světové dědictví. </w:t>
      </w:r>
    </w:p>
    <w:p w:rsidR="00B91664" w:rsidRPr="009F605B" w:rsidRDefault="00B91664" w:rsidP="001C5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:rsidR="00C2476D" w:rsidRDefault="00BD343B" w:rsidP="001C50B8">
      <w:pPr>
        <w:pStyle w:val="Default"/>
        <w:jc w:val="both"/>
        <w:rPr>
          <w:sz w:val="22"/>
          <w:szCs w:val="22"/>
          <w:lang w:val="fr-FR"/>
        </w:rPr>
      </w:pPr>
      <w:r w:rsidRPr="009F605B">
        <w:rPr>
          <w:color w:val="000000" w:themeColor="text1"/>
          <w:sz w:val="22"/>
          <w:szCs w:val="22"/>
          <w:lang w:val="fr-FR"/>
        </w:rPr>
        <w:t xml:space="preserve">Na druhém zasedání </w:t>
      </w:r>
      <w:r w:rsidR="00B91664">
        <w:rPr>
          <w:color w:val="000000" w:themeColor="text1"/>
          <w:sz w:val="22"/>
          <w:szCs w:val="22"/>
          <w:lang w:val="fr-FR"/>
        </w:rPr>
        <w:t>P</w:t>
      </w:r>
      <w:r w:rsidRPr="009F605B">
        <w:rPr>
          <w:color w:val="000000" w:themeColor="text1"/>
          <w:sz w:val="22"/>
          <w:szCs w:val="22"/>
          <w:lang w:val="fr-FR"/>
        </w:rPr>
        <w:t xml:space="preserve">anelu pokračuje hodnocení nominací, u kterých se zatím nedospělo k doporučení, </w:t>
      </w:r>
      <w:r w:rsidR="00D65230" w:rsidRPr="009F605B">
        <w:rPr>
          <w:color w:val="000000" w:themeColor="text1"/>
          <w:sz w:val="22"/>
          <w:szCs w:val="22"/>
          <w:lang w:val="fr-FR"/>
        </w:rPr>
        <w:t>přičemž se využívají</w:t>
      </w:r>
      <w:r w:rsidRPr="009F605B">
        <w:rPr>
          <w:color w:val="000000" w:themeColor="text1"/>
          <w:sz w:val="22"/>
          <w:szCs w:val="22"/>
          <w:lang w:val="fr-FR"/>
        </w:rPr>
        <w:t xml:space="preserve"> i další obdržené informace či výsledky z rozhovorů s</w:t>
      </w:r>
      <w:r w:rsidR="00B91664">
        <w:rPr>
          <w:color w:val="000000" w:themeColor="text1"/>
          <w:sz w:val="22"/>
          <w:szCs w:val="22"/>
          <w:lang w:val="fr-FR"/>
        </w:rPr>
        <w:t>e</w:t>
      </w:r>
      <w:r w:rsidRPr="009F605B">
        <w:rPr>
          <w:color w:val="000000" w:themeColor="text1"/>
          <w:sz w:val="22"/>
          <w:szCs w:val="22"/>
          <w:lang w:val="fr-FR"/>
        </w:rPr>
        <w:t> </w:t>
      </w:r>
      <w:r w:rsidR="00B91664">
        <w:rPr>
          <w:color w:val="000000" w:themeColor="text1"/>
          <w:sz w:val="22"/>
          <w:szCs w:val="22"/>
          <w:lang w:val="fr-FR"/>
        </w:rPr>
        <w:t>smluvními</w:t>
      </w:r>
      <w:r w:rsidR="00B91664" w:rsidRPr="009F605B">
        <w:rPr>
          <w:color w:val="000000" w:themeColor="text1"/>
          <w:sz w:val="22"/>
          <w:szCs w:val="22"/>
          <w:lang w:val="fr-FR"/>
        </w:rPr>
        <w:t xml:space="preserve"> </w:t>
      </w:r>
      <w:r w:rsidRPr="009F605B">
        <w:rPr>
          <w:color w:val="000000" w:themeColor="text1"/>
          <w:sz w:val="22"/>
          <w:szCs w:val="22"/>
          <w:lang w:val="fr-FR"/>
        </w:rPr>
        <w:t xml:space="preserve">státy. </w:t>
      </w:r>
      <w:r w:rsidR="00C2476D" w:rsidRPr="009F605B">
        <w:rPr>
          <w:color w:val="000000" w:themeColor="text1"/>
          <w:sz w:val="22"/>
          <w:szCs w:val="22"/>
          <w:lang w:val="fr-FR"/>
        </w:rPr>
        <w:t>P</w:t>
      </w:r>
      <w:r w:rsidRPr="009F605B">
        <w:rPr>
          <w:color w:val="000000" w:themeColor="text1"/>
          <w:sz w:val="22"/>
          <w:szCs w:val="22"/>
          <w:lang w:val="fr-FR"/>
        </w:rPr>
        <w:t xml:space="preserve">oté se </w:t>
      </w:r>
      <w:r w:rsidR="00B91664">
        <w:rPr>
          <w:color w:val="000000" w:themeColor="text1"/>
          <w:sz w:val="22"/>
          <w:szCs w:val="22"/>
          <w:lang w:val="fr-FR"/>
        </w:rPr>
        <w:t>P</w:t>
      </w:r>
      <w:r w:rsidR="00C2476D" w:rsidRPr="009F605B">
        <w:rPr>
          <w:color w:val="000000" w:themeColor="text1"/>
          <w:sz w:val="22"/>
          <w:szCs w:val="22"/>
          <w:lang w:val="fr-FR"/>
        </w:rPr>
        <w:t>anel</w:t>
      </w:r>
      <w:r w:rsidRPr="009F605B">
        <w:rPr>
          <w:color w:val="000000" w:themeColor="text1"/>
          <w:sz w:val="22"/>
          <w:szCs w:val="22"/>
          <w:lang w:val="fr-FR"/>
        </w:rPr>
        <w:t xml:space="preserve"> dohodne na svých společných doporučeních. Po tomto druhém jednání se dopracuje konečné znění všech hodnocení a odešle se Centru světové</w:t>
      </w:r>
      <w:r w:rsidR="00B91664">
        <w:rPr>
          <w:color w:val="000000" w:themeColor="text1"/>
          <w:sz w:val="22"/>
          <w:szCs w:val="22"/>
          <w:lang w:val="fr-FR"/>
        </w:rPr>
        <w:t>ho</w:t>
      </w:r>
      <w:r w:rsidRPr="009F605B">
        <w:rPr>
          <w:color w:val="000000" w:themeColor="text1"/>
          <w:sz w:val="22"/>
          <w:szCs w:val="22"/>
          <w:lang w:val="fr-FR"/>
        </w:rPr>
        <w:t xml:space="preserve"> dědictví, které je rozešle </w:t>
      </w:r>
      <w:r w:rsidR="00B91664">
        <w:rPr>
          <w:color w:val="000000" w:themeColor="text1"/>
          <w:sz w:val="22"/>
          <w:szCs w:val="22"/>
          <w:lang w:val="fr-FR"/>
        </w:rPr>
        <w:t>smluvním</w:t>
      </w:r>
      <w:r w:rsidR="00B91664" w:rsidRPr="009F605B">
        <w:rPr>
          <w:color w:val="000000" w:themeColor="text1"/>
          <w:sz w:val="22"/>
          <w:szCs w:val="22"/>
          <w:lang w:val="fr-FR"/>
        </w:rPr>
        <w:t xml:space="preserve"> </w:t>
      </w:r>
      <w:r w:rsidRPr="009F605B">
        <w:rPr>
          <w:color w:val="000000" w:themeColor="text1"/>
          <w:sz w:val="22"/>
          <w:szCs w:val="22"/>
          <w:lang w:val="fr-FR"/>
        </w:rPr>
        <w:t>státům.</w:t>
      </w:r>
      <w:r w:rsidR="00C2476D" w:rsidRPr="009F605B">
        <w:rPr>
          <w:sz w:val="22"/>
          <w:szCs w:val="22"/>
          <w:lang w:val="fr-FR"/>
        </w:rPr>
        <w:t xml:space="preserve"> </w:t>
      </w:r>
      <w:r w:rsidRPr="009F605B">
        <w:rPr>
          <w:sz w:val="22"/>
          <w:szCs w:val="22"/>
          <w:lang w:val="fr-FR"/>
        </w:rPr>
        <w:t>Následně jsou Centru světové</w:t>
      </w:r>
      <w:r w:rsidR="00B91664">
        <w:rPr>
          <w:sz w:val="22"/>
          <w:szCs w:val="22"/>
          <w:lang w:val="fr-FR"/>
        </w:rPr>
        <w:t>ho</w:t>
      </w:r>
      <w:r w:rsidRPr="009F605B">
        <w:rPr>
          <w:sz w:val="22"/>
          <w:szCs w:val="22"/>
          <w:lang w:val="fr-FR"/>
        </w:rPr>
        <w:t xml:space="preserve"> dědictví </w:t>
      </w:r>
      <w:r w:rsidR="00C054FF" w:rsidRPr="009F605B">
        <w:rPr>
          <w:sz w:val="22"/>
          <w:szCs w:val="22"/>
          <w:lang w:val="fr-FR"/>
        </w:rPr>
        <w:t>předána j</w:t>
      </w:r>
      <w:r w:rsidRPr="009F605B">
        <w:rPr>
          <w:sz w:val="22"/>
          <w:szCs w:val="22"/>
          <w:lang w:val="fr-FR"/>
        </w:rPr>
        <w:t xml:space="preserve">ména a odborná kvalifikace členů </w:t>
      </w:r>
      <w:r w:rsidR="00B91664">
        <w:rPr>
          <w:sz w:val="22"/>
          <w:szCs w:val="22"/>
          <w:lang w:val="fr-FR"/>
        </w:rPr>
        <w:t>P</w:t>
      </w:r>
      <w:r w:rsidRPr="009F605B">
        <w:rPr>
          <w:sz w:val="22"/>
          <w:szCs w:val="22"/>
          <w:lang w:val="fr-FR"/>
        </w:rPr>
        <w:t xml:space="preserve">anelu a </w:t>
      </w:r>
      <w:r w:rsidR="00C054FF" w:rsidRPr="009F605B">
        <w:rPr>
          <w:sz w:val="22"/>
          <w:szCs w:val="22"/>
          <w:lang w:val="fr-FR"/>
        </w:rPr>
        <w:t>totéž se rovněž zveřejní i na webových stránkách</w:t>
      </w:r>
      <w:r w:rsidRPr="009F605B">
        <w:rPr>
          <w:sz w:val="22"/>
          <w:szCs w:val="22"/>
          <w:lang w:val="fr-FR"/>
        </w:rPr>
        <w:t xml:space="preserve"> ICOMOS</w:t>
      </w:r>
      <w:r w:rsidR="00C2476D" w:rsidRPr="009F605B">
        <w:rPr>
          <w:sz w:val="22"/>
          <w:szCs w:val="22"/>
          <w:lang w:val="fr-FR"/>
        </w:rPr>
        <w:t xml:space="preserve">. </w:t>
      </w:r>
    </w:p>
    <w:p w:rsidR="00B91664" w:rsidRPr="009F605B" w:rsidRDefault="00B91664" w:rsidP="001C50B8">
      <w:pPr>
        <w:pStyle w:val="Default"/>
        <w:jc w:val="both"/>
        <w:rPr>
          <w:sz w:val="22"/>
          <w:szCs w:val="22"/>
          <w:lang w:val="fr-FR"/>
        </w:rPr>
      </w:pPr>
    </w:p>
    <w:p w:rsidR="00C2476D" w:rsidRPr="009F605B" w:rsidRDefault="00C054FF" w:rsidP="001C50B8">
      <w:pPr>
        <w:pStyle w:val="Default"/>
        <w:jc w:val="both"/>
        <w:rPr>
          <w:sz w:val="22"/>
          <w:szCs w:val="22"/>
          <w:lang w:val="fr-FR"/>
        </w:rPr>
      </w:pPr>
      <w:r w:rsidRPr="009F605B">
        <w:rPr>
          <w:sz w:val="22"/>
          <w:szCs w:val="22"/>
          <w:lang w:val="fr-FR"/>
        </w:rPr>
        <w:t xml:space="preserve">V rámci hodnocení </w:t>
      </w:r>
      <w:r w:rsidR="00C2476D" w:rsidRPr="009F605B">
        <w:rPr>
          <w:sz w:val="22"/>
          <w:szCs w:val="22"/>
          <w:lang w:val="fr-FR"/>
        </w:rPr>
        <w:t>ICOMOS</w:t>
      </w:r>
      <w:r w:rsidRPr="009F605B">
        <w:rPr>
          <w:sz w:val="22"/>
          <w:szCs w:val="22"/>
          <w:lang w:val="fr-FR"/>
        </w:rPr>
        <w:t xml:space="preserve"> se posuzuje mimořádná světová hodnota, včetně uplatňování kritérií a požadavku na celistvost (integritu) a autenticitu, adekvátnost právní ochrany, památkové péče a stavu ochrany a také navrhované znění doporučení k zápisu předkládané Výboru pro světové dědictví.  </w:t>
      </w:r>
      <w:r w:rsidR="00C2476D" w:rsidRPr="009F605B">
        <w:rPr>
          <w:sz w:val="22"/>
          <w:szCs w:val="22"/>
          <w:lang w:val="fr-FR"/>
        </w:rPr>
        <w:t xml:space="preserve"> </w:t>
      </w:r>
    </w:p>
    <w:p w:rsidR="00C2476D" w:rsidRPr="009F605B" w:rsidRDefault="00C2476D" w:rsidP="001C50B8">
      <w:pPr>
        <w:pStyle w:val="Default"/>
        <w:jc w:val="both"/>
        <w:rPr>
          <w:sz w:val="22"/>
          <w:szCs w:val="22"/>
          <w:lang w:val="fr-FR"/>
        </w:rPr>
      </w:pPr>
    </w:p>
    <w:p w:rsidR="00B91664" w:rsidRPr="009F605B" w:rsidRDefault="00B91664" w:rsidP="001C50B8">
      <w:pPr>
        <w:pStyle w:val="Default"/>
        <w:jc w:val="both"/>
        <w:rPr>
          <w:b/>
          <w:bCs/>
          <w:sz w:val="22"/>
          <w:szCs w:val="22"/>
          <w:lang w:val="fr-FR"/>
        </w:rPr>
      </w:pPr>
    </w:p>
    <w:p w:rsidR="00C054FF" w:rsidRPr="009F605B" w:rsidRDefault="00C2476D" w:rsidP="001C50B8">
      <w:pPr>
        <w:pStyle w:val="Default"/>
        <w:jc w:val="both"/>
        <w:rPr>
          <w:sz w:val="22"/>
          <w:szCs w:val="22"/>
          <w:lang w:val="fr-FR"/>
        </w:rPr>
      </w:pPr>
      <w:r w:rsidRPr="009F605B">
        <w:rPr>
          <w:b/>
          <w:bCs/>
          <w:sz w:val="22"/>
          <w:szCs w:val="22"/>
          <w:lang w:val="fr-FR"/>
        </w:rPr>
        <w:t>B</w:t>
      </w:r>
      <w:r w:rsidRPr="009F605B">
        <w:rPr>
          <w:b/>
          <w:bCs/>
          <w:sz w:val="23"/>
          <w:szCs w:val="23"/>
          <w:lang w:val="fr-FR"/>
        </w:rPr>
        <w:t xml:space="preserve">. </w:t>
      </w:r>
      <w:r w:rsidR="00C054FF" w:rsidRPr="00B91664">
        <w:rPr>
          <w:b/>
          <w:sz w:val="22"/>
          <w:szCs w:val="22"/>
          <w:lang w:val="fr-FR"/>
        </w:rPr>
        <w:t>POSTUP</w:t>
      </w:r>
      <w:r w:rsidR="009E7036" w:rsidRPr="00B91664">
        <w:rPr>
          <w:b/>
          <w:sz w:val="22"/>
          <w:szCs w:val="22"/>
          <w:lang w:val="fr-FR"/>
        </w:rPr>
        <w:t xml:space="preserve"> IUCN PŘI</w:t>
      </w:r>
      <w:r w:rsidR="00C054FF" w:rsidRPr="00B91664">
        <w:rPr>
          <w:b/>
          <w:sz w:val="22"/>
          <w:szCs w:val="22"/>
          <w:lang w:val="fr-FR"/>
        </w:rPr>
        <w:t xml:space="preserve"> HODNOCENÍ PŘÍRODNÍCH STATKŮ</w:t>
      </w:r>
    </w:p>
    <w:p w:rsidR="00C2476D" w:rsidRPr="009F605B" w:rsidRDefault="00C2476D" w:rsidP="001C50B8">
      <w:pPr>
        <w:pStyle w:val="Default"/>
        <w:jc w:val="both"/>
        <w:rPr>
          <w:sz w:val="22"/>
          <w:szCs w:val="22"/>
          <w:lang w:val="fr-FR"/>
        </w:rPr>
      </w:pPr>
      <w:r w:rsidRPr="009F605B">
        <w:rPr>
          <w:sz w:val="22"/>
          <w:szCs w:val="22"/>
          <w:lang w:val="fr-FR"/>
        </w:rPr>
        <w:t xml:space="preserve"> </w:t>
      </w:r>
    </w:p>
    <w:p w:rsidR="00C2476D" w:rsidRPr="009F605B" w:rsidRDefault="00C2476D" w:rsidP="001C50B8">
      <w:pPr>
        <w:pStyle w:val="Default"/>
        <w:jc w:val="both"/>
        <w:rPr>
          <w:sz w:val="22"/>
          <w:szCs w:val="22"/>
          <w:lang w:val="fr-FR"/>
        </w:rPr>
      </w:pPr>
      <w:r w:rsidRPr="009F605B">
        <w:rPr>
          <w:sz w:val="22"/>
          <w:szCs w:val="22"/>
          <w:lang w:val="fr-FR"/>
        </w:rPr>
        <w:t>1.</w:t>
      </w:r>
      <w:r w:rsidR="00487325" w:rsidRPr="009F605B">
        <w:rPr>
          <w:sz w:val="22"/>
          <w:szCs w:val="22"/>
          <w:lang w:val="fr-FR"/>
        </w:rPr>
        <w:t xml:space="preserve"> </w:t>
      </w:r>
      <w:r w:rsidR="00C054FF" w:rsidRPr="009F605B">
        <w:rPr>
          <w:color w:val="000000" w:themeColor="text1"/>
          <w:sz w:val="22"/>
          <w:szCs w:val="22"/>
          <w:lang w:val="fr-FR"/>
        </w:rPr>
        <w:t xml:space="preserve">Při hodnocení nominovaných přírodních statků se </w:t>
      </w:r>
      <w:r w:rsidR="00487325" w:rsidRPr="009F605B">
        <w:rPr>
          <w:color w:val="000000" w:themeColor="text1"/>
          <w:sz w:val="22"/>
          <w:szCs w:val="22"/>
          <w:lang w:val="fr-FR"/>
        </w:rPr>
        <w:t>I</w:t>
      </w:r>
      <w:r w:rsidR="00C054FF" w:rsidRPr="009F605B">
        <w:rPr>
          <w:color w:val="000000" w:themeColor="text1"/>
          <w:sz w:val="22"/>
          <w:szCs w:val="22"/>
          <w:lang w:val="fr-FR"/>
        </w:rPr>
        <w:t>U</w:t>
      </w:r>
      <w:r w:rsidR="00487325" w:rsidRPr="009F605B">
        <w:rPr>
          <w:color w:val="000000" w:themeColor="text1"/>
          <w:sz w:val="22"/>
          <w:szCs w:val="22"/>
          <w:lang w:val="fr-FR"/>
        </w:rPr>
        <w:t>C</w:t>
      </w:r>
      <w:r w:rsidR="00C054FF" w:rsidRPr="009F605B">
        <w:rPr>
          <w:color w:val="000000" w:themeColor="text1"/>
          <w:sz w:val="22"/>
          <w:szCs w:val="22"/>
          <w:lang w:val="fr-FR"/>
        </w:rPr>
        <w:t xml:space="preserve">N (Světový svaz ochrany přírody - </w:t>
      </w:r>
      <w:r w:rsidR="00C054FF" w:rsidRPr="009F605B">
        <w:rPr>
          <w:sz w:val="22"/>
          <w:szCs w:val="22"/>
          <w:lang w:val="fr-FR"/>
        </w:rPr>
        <w:t xml:space="preserve"> International Union for Conservation of Nature</w:t>
      </w:r>
      <w:r w:rsidR="00C054FF" w:rsidRPr="009F605B">
        <w:rPr>
          <w:color w:val="000000" w:themeColor="text1"/>
          <w:sz w:val="22"/>
          <w:szCs w:val="22"/>
          <w:lang w:val="fr-FR"/>
        </w:rPr>
        <w:t xml:space="preserve">) řídí </w:t>
      </w:r>
      <w:r w:rsidR="00B91664">
        <w:rPr>
          <w:i/>
          <w:iCs/>
          <w:color w:val="000000" w:themeColor="text1"/>
          <w:sz w:val="22"/>
          <w:szCs w:val="22"/>
          <w:lang w:val="fr-FR"/>
        </w:rPr>
        <w:t>Prováděcí</w:t>
      </w:r>
      <w:r w:rsidR="00B91664" w:rsidRPr="009F605B">
        <w:rPr>
          <w:i/>
          <w:iCs/>
          <w:color w:val="000000" w:themeColor="text1"/>
          <w:sz w:val="22"/>
          <w:szCs w:val="22"/>
          <w:lang w:val="fr-FR"/>
        </w:rPr>
        <w:t xml:space="preserve">mi </w:t>
      </w:r>
      <w:r w:rsidR="00C054FF" w:rsidRPr="009F605B">
        <w:rPr>
          <w:i/>
          <w:iCs/>
          <w:color w:val="000000" w:themeColor="text1"/>
          <w:sz w:val="22"/>
          <w:szCs w:val="22"/>
          <w:lang w:val="fr-FR"/>
        </w:rPr>
        <w:t>směrnicemi</w:t>
      </w:r>
      <w:r w:rsidR="00487325" w:rsidRPr="009F605B">
        <w:rPr>
          <w:color w:val="000000" w:themeColor="text1"/>
          <w:sz w:val="22"/>
          <w:szCs w:val="22"/>
          <w:lang w:val="fr-FR"/>
        </w:rPr>
        <w:t xml:space="preserve"> </w:t>
      </w:r>
      <w:r w:rsidR="00C054FF" w:rsidRPr="009F605B">
        <w:rPr>
          <w:color w:val="000000" w:themeColor="text1"/>
          <w:sz w:val="22"/>
          <w:szCs w:val="22"/>
          <w:lang w:val="fr-FR"/>
        </w:rPr>
        <w:t>(viz odstavec 148)</w:t>
      </w:r>
      <w:r w:rsidR="00487325" w:rsidRPr="009F605B">
        <w:rPr>
          <w:color w:val="000000" w:themeColor="text1"/>
          <w:sz w:val="22"/>
          <w:szCs w:val="22"/>
          <w:lang w:val="fr-FR"/>
        </w:rPr>
        <w:t>.</w:t>
      </w:r>
      <w:r w:rsidR="00487325" w:rsidRPr="009F605B">
        <w:rPr>
          <w:sz w:val="22"/>
          <w:szCs w:val="22"/>
          <w:lang w:val="fr-FR"/>
        </w:rPr>
        <w:t xml:space="preserve"> Hodnotící proces (viz schematické znázornění na obr. 2) se skládá z pěti kroků:</w:t>
      </w:r>
    </w:p>
    <w:p w:rsidR="00487325" w:rsidRPr="009F605B" w:rsidRDefault="00487325" w:rsidP="001C50B8">
      <w:pPr>
        <w:pStyle w:val="Default"/>
        <w:jc w:val="both"/>
        <w:rPr>
          <w:sz w:val="22"/>
          <w:szCs w:val="22"/>
          <w:lang w:val="fr-FR"/>
        </w:rPr>
      </w:pPr>
    </w:p>
    <w:p w:rsidR="00C2476D" w:rsidRPr="00B91664" w:rsidRDefault="00B35C7D" w:rsidP="00691D89">
      <w:pPr>
        <w:pStyle w:val="Default"/>
        <w:ind w:left="708"/>
        <w:jc w:val="both"/>
        <w:rPr>
          <w:sz w:val="22"/>
          <w:szCs w:val="22"/>
          <w:lang w:val="fr-FR"/>
        </w:rPr>
      </w:pPr>
      <w:r w:rsidRPr="009F605B">
        <w:rPr>
          <w:sz w:val="22"/>
          <w:szCs w:val="22"/>
          <w:lang w:val="fr-FR"/>
        </w:rPr>
        <w:t>(i</w:t>
      </w:r>
      <w:r w:rsidR="00C2476D" w:rsidRPr="009F605B">
        <w:rPr>
          <w:sz w:val="22"/>
          <w:szCs w:val="22"/>
          <w:lang w:val="fr-FR"/>
        </w:rPr>
        <w:t xml:space="preserve">) </w:t>
      </w:r>
      <w:r w:rsidR="00487325" w:rsidRPr="009F605B">
        <w:rPr>
          <w:sz w:val="22"/>
          <w:szCs w:val="22"/>
          <w:lang w:val="fr-FR"/>
        </w:rPr>
        <w:t>Sběr dat</w:t>
      </w:r>
      <w:r w:rsidR="00C2476D" w:rsidRPr="009F605B">
        <w:rPr>
          <w:sz w:val="22"/>
          <w:szCs w:val="22"/>
          <w:lang w:val="fr-FR"/>
        </w:rPr>
        <w:t xml:space="preserve">. </w:t>
      </w:r>
      <w:r w:rsidR="00487325" w:rsidRPr="009F605B">
        <w:rPr>
          <w:sz w:val="22"/>
          <w:szCs w:val="22"/>
          <w:lang w:val="fr-FR"/>
        </w:rPr>
        <w:t>Po obdržení nominační dokumentace od Centra světové</w:t>
      </w:r>
      <w:r w:rsidR="00B91664">
        <w:rPr>
          <w:sz w:val="22"/>
          <w:szCs w:val="22"/>
          <w:lang w:val="fr-FR"/>
        </w:rPr>
        <w:t>ho</w:t>
      </w:r>
      <w:r w:rsidR="00487325" w:rsidRPr="009F605B">
        <w:rPr>
          <w:sz w:val="22"/>
          <w:szCs w:val="22"/>
          <w:lang w:val="fr-FR"/>
        </w:rPr>
        <w:t xml:space="preserve"> dědictví se zpracuje standardizovaná analýza statku s využitím Světové databáze chráněných</w:t>
      </w:r>
      <w:r w:rsidR="00120EE9" w:rsidRPr="009F605B">
        <w:rPr>
          <w:sz w:val="22"/>
          <w:szCs w:val="22"/>
          <w:lang w:val="fr-FR"/>
        </w:rPr>
        <w:t xml:space="preserve"> oblastí</w:t>
      </w:r>
      <w:r w:rsidR="00487325" w:rsidRPr="009F605B">
        <w:rPr>
          <w:sz w:val="22"/>
          <w:szCs w:val="22"/>
          <w:lang w:val="fr-FR"/>
        </w:rPr>
        <w:t xml:space="preserve"> a dalších </w:t>
      </w:r>
      <w:r w:rsidR="00487325" w:rsidRPr="009F605B">
        <w:rPr>
          <w:sz w:val="22"/>
          <w:szCs w:val="22"/>
          <w:lang w:val="fr-FR"/>
        </w:rPr>
        <w:lastRenderedPageBreak/>
        <w:t>celosvětových databází a tematických studií IUCN.</w:t>
      </w:r>
      <w:r w:rsidR="00C2476D" w:rsidRPr="009F605B">
        <w:rPr>
          <w:sz w:val="22"/>
          <w:szCs w:val="22"/>
          <w:lang w:val="fr-FR"/>
        </w:rPr>
        <w:t xml:space="preserve"> </w:t>
      </w:r>
      <w:r w:rsidR="00487325" w:rsidRPr="00B91664">
        <w:rPr>
          <w:sz w:val="22"/>
          <w:szCs w:val="22"/>
          <w:lang w:val="fr-FR"/>
        </w:rPr>
        <w:t>Mohou sem spadat srovnávací analýzy hodnot</w:t>
      </w:r>
      <w:r w:rsidR="00120EE9" w:rsidRPr="00B91664">
        <w:rPr>
          <w:sz w:val="22"/>
          <w:szCs w:val="22"/>
          <w:lang w:val="fr-FR"/>
        </w:rPr>
        <w:t xml:space="preserve">y </w:t>
      </w:r>
      <w:r w:rsidR="00487325" w:rsidRPr="00B91664">
        <w:rPr>
          <w:sz w:val="22"/>
          <w:szCs w:val="22"/>
          <w:lang w:val="fr-FR"/>
        </w:rPr>
        <w:t>bio</w:t>
      </w:r>
      <w:r w:rsidR="00120EE9" w:rsidRPr="00B91664">
        <w:rPr>
          <w:sz w:val="22"/>
          <w:szCs w:val="22"/>
          <w:lang w:val="fr-FR"/>
        </w:rPr>
        <w:t>logické rozmanitosti</w:t>
      </w:r>
      <w:r w:rsidR="00487325" w:rsidRPr="00B91664">
        <w:rPr>
          <w:sz w:val="22"/>
          <w:szCs w:val="22"/>
          <w:lang w:val="fr-FR"/>
        </w:rPr>
        <w:t xml:space="preserve"> zpracované ve spolupráci s UNEP - Světovým monitorovacím centrem ochrany přírody</w:t>
      </w:r>
      <w:r w:rsidR="00C2476D" w:rsidRPr="00B91664">
        <w:rPr>
          <w:sz w:val="22"/>
          <w:szCs w:val="22"/>
          <w:lang w:val="fr-FR"/>
        </w:rPr>
        <w:t xml:space="preserve"> </w:t>
      </w:r>
      <w:r w:rsidR="00487325" w:rsidRPr="00B91664">
        <w:rPr>
          <w:sz w:val="22"/>
          <w:szCs w:val="22"/>
          <w:lang w:val="fr-FR"/>
        </w:rPr>
        <w:t>(</w:t>
      </w:r>
      <w:r w:rsidR="00C2476D" w:rsidRPr="00B91664">
        <w:rPr>
          <w:sz w:val="22"/>
          <w:szCs w:val="22"/>
          <w:lang w:val="fr-FR"/>
        </w:rPr>
        <w:t>World Conservation Monitoring Centre</w:t>
      </w:r>
      <w:r w:rsidR="00487325" w:rsidRPr="00B91664">
        <w:rPr>
          <w:sz w:val="22"/>
          <w:szCs w:val="22"/>
          <w:lang w:val="fr-FR"/>
        </w:rPr>
        <w:t>; UNEP-WCMC</w:t>
      </w:r>
      <w:r w:rsidR="00C2476D" w:rsidRPr="00B91664">
        <w:rPr>
          <w:sz w:val="22"/>
          <w:szCs w:val="22"/>
          <w:lang w:val="fr-FR"/>
        </w:rPr>
        <w:t xml:space="preserve">). </w:t>
      </w:r>
      <w:r w:rsidR="00120EE9" w:rsidRPr="00B91664">
        <w:rPr>
          <w:sz w:val="22"/>
          <w:szCs w:val="22"/>
          <w:lang w:val="fr-FR"/>
        </w:rPr>
        <w:t>Hlavní zjištění z analýzy dat jsou předmětem dialogu s</w:t>
      </w:r>
      <w:r w:rsidR="00841ADF">
        <w:rPr>
          <w:sz w:val="22"/>
          <w:szCs w:val="22"/>
          <w:lang w:val="fr-FR"/>
        </w:rPr>
        <w:t>e</w:t>
      </w:r>
      <w:r w:rsidR="00120EE9" w:rsidRPr="00B91664">
        <w:rPr>
          <w:sz w:val="22"/>
          <w:szCs w:val="22"/>
          <w:lang w:val="fr-FR"/>
        </w:rPr>
        <w:t> </w:t>
      </w:r>
      <w:r w:rsidR="00841ADF">
        <w:rPr>
          <w:sz w:val="22"/>
          <w:szCs w:val="22"/>
          <w:lang w:val="fr-FR"/>
        </w:rPr>
        <w:t>smluvním</w:t>
      </w:r>
      <w:r w:rsidR="00841ADF" w:rsidRPr="00B91664">
        <w:rPr>
          <w:sz w:val="22"/>
          <w:szCs w:val="22"/>
          <w:lang w:val="fr-FR"/>
        </w:rPr>
        <w:t xml:space="preserve"> </w:t>
      </w:r>
      <w:r w:rsidR="00120EE9" w:rsidRPr="00B91664">
        <w:rPr>
          <w:sz w:val="22"/>
          <w:szCs w:val="22"/>
          <w:lang w:val="fr-FR"/>
        </w:rPr>
        <w:t>státem jak v průběhu</w:t>
      </w:r>
      <w:r w:rsidR="009805BB" w:rsidRPr="00B91664">
        <w:rPr>
          <w:sz w:val="22"/>
          <w:szCs w:val="22"/>
          <w:lang w:val="fr-FR"/>
        </w:rPr>
        <w:t xml:space="preserve"> hodnotící mise</w:t>
      </w:r>
      <w:r w:rsidR="002B44A6" w:rsidRPr="00B91664">
        <w:rPr>
          <w:sz w:val="22"/>
          <w:szCs w:val="22"/>
          <w:lang w:val="fr-FR"/>
        </w:rPr>
        <w:t>,</w:t>
      </w:r>
      <w:r w:rsidR="00120EE9" w:rsidRPr="00B91664">
        <w:rPr>
          <w:sz w:val="22"/>
          <w:szCs w:val="22"/>
          <w:lang w:val="fr-FR"/>
        </w:rPr>
        <w:t xml:space="preserve"> tak</w:t>
      </w:r>
      <w:r w:rsidR="009805BB" w:rsidRPr="00B91664">
        <w:rPr>
          <w:sz w:val="22"/>
          <w:szCs w:val="22"/>
          <w:lang w:val="fr-FR"/>
        </w:rPr>
        <w:t xml:space="preserve"> a i v dalších fázích</w:t>
      </w:r>
      <w:r w:rsidR="00C2476D" w:rsidRPr="00B91664">
        <w:rPr>
          <w:sz w:val="22"/>
          <w:szCs w:val="22"/>
          <w:lang w:val="fr-FR"/>
        </w:rPr>
        <w:t xml:space="preserve">. </w:t>
      </w:r>
    </w:p>
    <w:p w:rsidR="004E7BDB" w:rsidRPr="00B91664" w:rsidRDefault="004E7BDB" w:rsidP="001C50B8">
      <w:pPr>
        <w:pStyle w:val="Default"/>
        <w:jc w:val="both"/>
        <w:rPr>
          <w:sz w:val="22"/>
          <w:szCs w:val="22"/>
          <w:lang w:val="fr-FR"/>
        </w:rPr>
      </w:pPr>
    </w:p>
    <w:p w:rsidR="004E7BDB" w:rsidRPr="00B91664" w:rsidRDefault="00B35C7D" w:rsidP="00691D89">
      <w:pPr>
        <w:pStyle w:val="Default"/>
        <w:ind w:left="708"/>
        <w:jc w:val="both"/>
        <w:rPr>
          <w:sz w:val="22"/>
          <w:szCs w:val="22"/>
          <w:lang w:val="fr-FR"/>
        </w:rPr>
      </w:pPr>
      <w:r w:rsidRPr="00B91664">
        <w:rPr>
          <w:sz w:val="22"/>
          <w:szCs w:val="22"/>
          <w:lang w:val="fr-FR"/>
        </w:rPr>
        <w:t>(ii)</w:t>
      </w:r>
      <w:r w:rsidR="004E7BDB" w:rsidRPr="00B91664">
        <w:rPr>
          <w:sz w:val="22"/>
          <w:szCs w:val="22"/>
          <w:lang w:val="fr-FR"/>
        </w:rPr>
        <w:t xml:space="preserve"> Externí posudek</w:t>
      </w:r>
      <w:r w:rsidR="00C2476D" w:rsidRPr="00B91664">
        <w:rPr>
          <w:sz w:val="22"/>
          <w:szCs w:val="22"/>
          <w:lang w:val="fr-FR"/>
        </w:rPr>
        <w:t xml:space="preserve">. </w:t>
      </w:r>
      <w:r w:rsidR="004E7BDB" w:rsidRPr="00B91664">
        <w:rPr>
          <w:sz w:val="22"/>
          <w:szCs w:val="22"/>
          <w:lang w:val="fr-FR"/>
        </w:rPr>
        <w:t>Nominace se odešle k posouzení u stolu, které provádějí nezávislí experti, kteří znají statek či hodnoty, jež jsou předmětem nominace, a kteří jsou primárně členy specializovaných komisí či sítí IUCN nebo odborníkům z partnerských organizací IUCN. Dokumenty, kterými se IUCN při tomto posouzení u stolu řídí, jsou veřejně dostupné na webových stránkách</w:t>
      </w:r>
      <w:r w:rsidR="00C2476D" w:rsidRPr="00B91664">
        <w:rPr>
          <w:sz w:val="22"/>
          <w:szCs w:val="22"/>
          <w:lang w:val="fr-FR"/>
        </w:rPr>
        <w:t xml:space="preserve"> IUCN: </w:t>
      </w:r>
      <w:hyperlink r:id="rId8" w:history="1">
        <w:r w:rsidR="004E7BDB" w:rsidRPr="00B91664">
          <w:rPr>
            <w:rStyle w:val="Hypertextovodkaz"/>
            <w:sz w:val="22"/>
            <w:szCs w:val="22"/>
            <w:lang w:val="fr-FR"/>
          </w:rPr>
          <w:t>www.iucn.org/worldheritage</w:t>
        </w:r>
      </w:hyperlink>
      <w:r w:rsidR="00C2476D" w:rsidRPr="00B91664">
        <w:rPr>
          <w:sz w:val="22"/>
          <w:szCs w:val="22"/>
          <w:lang w:val="fr-FR"/>
        </w:rPr>
        <w:t>.</w:t>
      </w:r>
    </w:p>
    <w:p w:rsidR="00C2476D" w:rsidRPr="00B91664" w:rsidRDefault="00C2476D" w:rsidP="001C50B8">
      <w:pPr>
        <w:pStyle w:val="Default"/>
        <w:jc w:val="both"/>
        <w:rPr>
          <w:sz w:val="22"/>
          <w:szCs w:val="22"/>
          <w:lang w:val="fr-FR"/>
        </w:rPr>
      </w:pPr>
      <w:r w:rsidRPr="00B91664">
        <w:rPr>
          <w:sz w:val="22"/>
          <w:szCs w:val="22"/>
          <w:lang w:val="fr-FR"/>
        </w:rPr>
        <w:t xml:space="preserve"> </w:t>
      </w:r>
    </w:p>
    <w:p w:rsidR="00B929F4" w:rsidRPr="00B91664" w:rsidRDefault="00426F97" w:rsidP="00691D89">
      <w:pPr>
        <w:pStyle w:val="Default"/>
        <w:ind w:left="708"/>
        <w:jc w:val="both"/>
        <w:rPr>
          <w:sz w:val="22"/>
          <w:szCs w:val="22"/>
          <w:lang w:val="fr-FR"/>
        </w:rPr>
      </w:pPr>
      <w:r w:rsidRPr="00B91664">
        <w:rPr>
          <w:sz w:val="22"/>
          <w:szCs w:val="22"/>
          <w:lang w:val="fr-FR"/>
        </w:rPr>
        <w:t>(</w:t>
      </w:r>
      <w:r w:rsidR="00B35C7D" w:rsidRPr="00B91664">
        <w:rPr>
          <w:sz w:val="22"/>
          <w:szCs w:val="22"/>
          <w:lang w:val="fr-FR"/>
        </w:rPr>
        <w:t>iii</w:t>
      </w:r>
      <w:r w:rsidR="00C2476D" w:rsidRPr="00B91664">
        <w:rPr>
          <w:sz w:val="22"/>
          <w:szCs w:val="22"/>
          <w:lang w:val="fr-FR"/>
        </w:rPr>
        <w:t xml:space="preserve">) </w:t>
      </w:r>
      <w:r w:rsidR="004F2B38" w:rsidRPr="00B91664">
        <w:rPr>
          <w:sz w:val="22"/>
          <w:szCs w:val="22"/>
          <w:lang w:val="fr-FR"/>
        </w:rPr>
        <w:t>Hodnotící mise v</w:t>
      </w:r>
      <w:r w:rsidR="00F03B01" w:rsidRPr="00B91664">
        <w:rPr>
          <w:sz w:val="22"/>
          <w:szCs w:val="22"/>
          <w:lang w:val="fr-FR"/>
        </w:rPr>
        <w:t xml:space="preserve"> místě statku</w:t>
      </w:r>
      <w:r w:rsidR="00C2476D" w:rsidRPr="00B91664">
        <w:rPr>
          <w:sz w:val="22"/>
          <w:szCs w:val="22"/>
          <w:lang w:val="fr-FR"/>
        </w:rPr>
        <w:t xml:space="preserve">. </w:t>
      </w:r>
      <w:r w:rsidR="00BD0CD0" w:rsidRPr="00B91664">
        <w:rPr>
          <w:sz w:val="22"/>
          <w:szCs w:val="22"/>
          <w:lang w:val="fr-FR"/>
        </w:rPr>
        <w:t>Za účelem</w:t>
      </w:r>
      <w:r w:rsidR="00F03B01" w:rsidRPr="00B91664">
        <w:rPr>
          <w:sz w:val="22"/>
          <w:szCs w:val="22"/>
          <w:lang w:val="fr-FR"/>
        </w:rPr>
        <w:t xml:space="preserve"> up</w:t>
      </w:r>
      <w:r w:rsidR="00BD0CD0" w:rsidRPr="00B91664">
        <w:rPr>
          <w:sz w:val="22"/>
          <w:szCs w:val="22"/>
          <w:lang w:val="fr-FR"/>
        </w:rPr>
        <w:t>řesnění detailů území, posouzení</w:t>
      </w:r>
      <w:r w:rsidR="00F03B01" w:rsidRPr="00B91664">
        <w:rPr>
          <w:sz w:val="22"/>
          <w:szCs w:val="22"/>
          <w:lang w:val="fr-FR"/>
        </w:rPr>
        <w:t xml:space="preserve"> plán</w:t>
      </w:r>
      <w:r w:rsidR="00BD0CD0" w:rsidRPr="00B91664">
        <w:rPr>
          <w:sz w:val="22"/>
          <w:szCs w:val="22"/>
          <w:lang w:val="fr-FR"/>
        </w:rPr>
        <w:t>u péče a projednání</w:t>
      </w:r>
      <w:r w:rsidR="00F03B01" w:rsidRPr="00B91664">
        <w:rPr>
          <w:sz w:val="22"/>
          <w:szCs w:val="22"/>
          <w:lang w:val="fr-FR"/>
        </w:rPr>
        <w:t xml:space="preserve"> nominace s příslušnými orgány a zainteresovanými stranami</w:t>
      </w:r>
      <w:r w:rsidR="00BD0CD0" w:rsidRPr="00B91664">
        <w:rPr>
          <w:sz w:val="22"/>
          <w:szCs w:val="22"/>
          <w:lang w:val="fr-FR"/>
        </w:rPr>
        <w:t xml:space="preserve"> navštíví Statek jeden až dva experti IUCN s příslušnou odbornou kvalifikací</w:t>
      </w:r>
      <w:r w:rsidR="00F03B01" w:rsidRPr="00B91664">
        <w:rPr>
          <w:sz w:val="22"/>
          <w:szCs w:val="22"/>
          <w:lang w:val="fr-FR"/>
        </w:rPr>
        <w:t xml:space="preserve">. Experti </w:t>
      </w:r>
      <w:r w:rsidR="00C2476D" w:rsidRPr="00B91664">
        <w:rPr>
          <w:sz w:val="22"/>
          <w:szCs w:val="22"/>
          <w:lang w:val="fr-FR"/>
        </w:rPr>
        <w:t>IUCN</w:t>
      </w:r>
      <w:r w:rsidR="00BD0CD0" w:rsidRPr="00B91664">
        <w:rPr>
          <w:sz w:val="22"/>
          <w:szCs w:val="22"/>
          <w:lang w:val="fr-FR"/>
        </w:rPr>
        <w:t xml:space="preserve"> vybraní na základě jejich globálního pohledu na ochranu přírody a znalost Úmluvy jsou zpravidla zkušení členové Světové komise pro chráněná území </w:t>
      </w:r>
      <w:r w:rsidR="00C2476D" w:rsidRPr="00B91664">
        <w:rPr>
          <w:sz w:val="22"/>
          <w:szCs w:val="22"/>
          <w:lang w:val="fr-FR"/>
        </w:rPr>
        <w:t>IUCN. (</w:t>
      </w:r>
      <w:r w:rsidR="00B929F4" w:rsidRPr="00B91664">
        <w:rPr>
          <w:sz w:val="22"/>
          <w:szCs w:val="22"/>
          <w:lang w:val="fr-FR"/>
        </w:rPr>
        <w:t>V určitých situacích tato prohlídka na místě probíhá společně s </w:t>
      </w:r>
      <w:r w:rsidR="00C2476D" w:rsidRPr="00B91664">
        <w:rPr>
          <w:sz w:val="22"/>
          <w:szCs w:val="22"/>
          <w:lang w:val="fr-FR"/>
        </w:rPr>
        <w:t>ICOMOS</w:t>
      </w:r>
      <w:r w:rsidR="00B929F4" w:rsidRPr="00B91664">
        <w:rPr>
          <w:sz w:val="22"/>
          <w:szCs w:val="22"/>
          <w:lang w:val="fr-FR"/>
        </w:rPr>
        <w:t xml:space="preserve"> – viz část C dále). Zprávy z hodnotící mise</w:t>
      </w:r>
      <w:r w:rsidR="00C2476D" w:rsidRPr="00B91664">
        <w:rPr>
          <w:sz w:val="22"/>
          <w:szCs w:val="22"/>
          <w:lang w:val="fr-FR"/>
        </w:rPr>
        <w:t xml:space="preserve"> IUCN </w:t>
      </w:r>
      <w:r w:rsidR="00B929F4" w:rsidRPr="00B91664">
        <w:rPr>
          <w:sz w:val="22"/>
          <w:szCs w:val="22"/>
          <w:lang w:val="fr-FR"/>
        </w:rPr>
        <w:t>jsou veřejně dostupné na webových stránkách IUCN</w:t>
      </w:r>
      <w:r w:rsidR="00C2476D" w:rsidRPr="00B91664">
        <w:rPr>
          <w:sz w:val="22"/>
          <w:szCs w:val="22"/>
          <w:lang w:val="fr-FR"/>
        </w:rPr>
        <w:t xml:space="preserve">: </w:t>
      </w:r>
      <w:hyperlink r:id="rId9" w:history="1">
        <w:r w:rsidR="00B929F4" w:rsidRPr="00B91664">
          <w:rPr>
            <w:rStyle w:val="Hypertextovodkaz"/>
            <w:sz w:val="22"/>
            <w:szCs w:val="22"/>
            <w:lang w:val="fr-FR"/>
          </w:rPr>
          <w:t>www.iucn.org/worldheritage</w:t>
        </w:r>
      </w:hyperlink>
      <w:r w:rsidR="00C2476D" w:rsidRPr="00B91664">
        <w:rPr>
          <w:sz w:val="22"/>
          <w:szCs w:val="22"/>
          <w:lang w:val="fr-FR"/>
        </w:rPr>
        <w:t>.</w:t>
      </w:r>
    </w:p>
    <w:p w:rsidR="00C2476D" w:rsidRPr="00B91664" w:rsidRDefault="00C2476D" w:rsidP="00C2476D">
      <w:pPr>
        <w:pStyle w:val="Default"/>
        <w:rPr>
          <w:sz w:val="22"/>
          <w:szCs w:val="22"/>
          <w:lang w:val="fr-FR"/>
        </w:rPr>
      </w:pPr>
      <w:r w:rsidRPr="00B91664">
        <w:rPr>
          <w:sz w:val="22"/>
          <w:szCs w:val="22"/>
          <w:lang w:val="fr-FR"/>
        </w:rPr>
        <w:t xml:space="preserve"> </w:t>
      </w:r>
    </w:p>
    <w:p w:rsidR="00286B3F" w:rsidRPr="00B91664" w:rsidRDefault="00426F97" w:rsidP="00691D89">
      <w:pPr>
        <w:pStyle w:val="Default"/>
        <w:ind w:left="708"/>
        <w:jc w:val="both"/>
        <w:rPr>
          <w:sz w:val="22"/>
          <w:szCs w:val="22"/>
          <w:lang w:val="fr-FR"/>
        </w:rPr>
      </w:pPr>
      <w:r w:rsidRPr="00B91664">
        <w:rPr>
          <w:sz w:val="22"/>
          <w:szCs w:val="22"/>
          <w:lang w:val="fr-FR"/>
        </w:rPr>
        <w:t>(</w:t>
      </w:r>
      <w:r w:rsidR="00B35C7D" w:rsidRPr="00B91664">
        <w:rPr>
          <w:sz w:val="22"/>
          <w:szCs w:val="22"/>
          <w:lang w:val="fr-FR"/>
        </w:rPr>
        <w:t>iv</w:t>
      </w:r>
      <w:r w:rsidR="00C2476D" w:rsidRPr="00B91664">
        <w:rPr>
          <w:sz w:val="22"/>
          <w:szCs w:val="22"/>
          <w:lang w:val="fr-FR"/>
        </w:rPr>
        <w:t xml:space="preserve">) </w:t>
      </w:r>
      <w:r w:rsidR="001B1102" w:rsidRPr="00B91664">
        <w:rPr>
          <w:sz w:val="22"/>
          <w:szCs w:val="22"/>
          <w:lang w:val="fr-FR"/>
        </w:rPr>
        <w:t>Další informační zdroje</w:t>
      </w:r>
      <w:r w:rsidR="00C2476D" w:rsidRPr="00B91664">
        <w:rPr>
          <w:sz w:val="22"/>
          <w:szCs w:val="22"/>
          <w:lang w:val="fr-FR"/>
        </w:rPr>
        <w:t xml:space="preserve">. IUCN </w:t>
      </w:r>
      <w:r w:rsidR="00286B3F" w:rsidRPr="00B91664">
        <w:rPr>
          <w:sz w:val="22"/>
          <w:szCs w:val="22"/>
          <w:lang w:val="fr-FR"/>
        </w:rPr>
        <w:t>rovněž využije</w:t>
      </w:r>
      <w:r w:rsidR="001B1102" w:rsidRPr="00B91664">
        <w:rPr>
          <w:sz w:val="22"/>
          <w:szCs w:val="22"/>
          <w:lang w:val="fr-FR"/>
        </w:rPr>
        <w:t xml:space="preserve"> jako zdroj informací odbornou literaturu a také vyjádření místních nevládních organizací, obcí, místních obyvatel, domorodců a dalších stran zainteresovaných na nominaci.</w:t>
      </w:r>
      <w:r w:rsidR="00C2476D" w:rsidRPr="00B91664">
        <w:rPr>
          <w:sz w:val="22"/>
          <w:szCs w:val="22"/>
          <w:lang w:val="fr-FR"/>
        </w:rPr>
        <w:t xml:space="preserve"> </w:t>
      </w:r>
      <w:r w:rsidR="001B1102" w:rsidRPr="00B91664">
        <w:rPr>
          <w:sz w:val="22"/>
          <w:szCs w:val="22"/>
          <w:lang w:val="fr-FR"/>
        </w:rPr>
        <w:t>V případě potřeby</w:t>
      </w:r>
      <w:r w:rsidR="00C2476D" w:rsidRPr="00B91664">
        <w:rPr>
          <w:sz w:val="22"/>
          <w:szCs w:val="22"/>
          <w:lang w:val="fr-FR"/>
        </w:rPr>
        <w:t xml:space="preserve"> </w:t>
      </w:r>
      <w:r w:rsidR="00286B3F" w:rsidRPr="00B91664">
        <w:rPr>
          <w:sz w:val="22"/>
          <w:szCs w:val="22"/>
          <w:lang w:val="fr-FR"/>
        </w:rPr>
        <w:t xml:space="preserve">může </w:t>
      </w:r>
      <w:r w:rsidR="00C2476D" w:rsidRPr="00B91664">
        <w:rPr>
          <w:sz w:val="22"/>
          <w:szCs w:val="22"/>
          <w:lang w:val="fr-FR"/>
        </w:rPr>
        <w:t xml:space="preserve">IUCN </w:t>
      </w:r>
      <w:r w:rsidR="00286B3F" w:rsidRPr="00B91664">
        <w:rPr>
          <w:sz w:val="22"/>
          <w:szCs w:val="22"/>
          <w:lang w:val="fr-FR"/>
        </w:rPr>
        <w:t>použít</w:t>
      </w:r>
      <w:r w:rsidR="001B1102" w:rsidRPr="00B91664">
        <w:rPr>
          <w:sz w:val="22"/>
          <w:szCs w:val="22"/>
          <w:lang w:val="fr-FR"/>
        </w:rPr>
        <w:t xml:space="preserve"> i další mezinárodní nástroje v oblasti ochrany přírody jako je například</w:t>
      </w:r>
      <w:r w:rsidR="00C2476D" w:rsidRPr="00B91664">
        <w:rPr>
          <w:sz w:val="22"/>
          <w:szCs w:val="22"/>
          <w:lang w:val="fr-FR"/>
        </w:rPr>
        <w:t xml:space="preserve"> Ramsar</w:t>
      </w:r>
      <w:r w:rsidR="00AB33B5" w:rsidRPr="00B91664">
        <w:rPr>
          <w:sz w:val="22"/>
          <w:szCs w:val="22"/>
          <w:lang w:val="fr-FR"/>
        </w:rPr>
        <w:t>ská úmluva</w:t>
      </w:r>
      <w:r w:rsidR="00C2476D" w:rsidRPr="00B91664">
        <w:rPr>
          <w:sz w:val="22"/>
          <w:szCs w:val="22"/>
          <w:lang w:val="fr-FR"/>
        </w:rPr>
        <w:t xml:space="preserve">, </w:t>
      </w:r>
      <w:r w:rsidR="00AB33B5" w:rsidRPr="00B91664">
        <w:rPr>
          <w:sz w:val="22"/>
          <w:szCs w:val="22"/>
          <w:lang w:val="fr-FR"/>
        </w:rPr>
        <w:t xml:space="preserve">Člověk a biosféra a </w:t>
      </w:r>
      <w:r w:rsidR="00286B3F" w:rsidRPr="00B91664">
        <w:rPr>
          <w:sz w:val="22"/>
          <w:szCs w:val="22"/>
          <w:lang w:val="fr-FR"/>
        </w:rPr>
        <w:t>Světová síť geoparků včetně konzultací s vysokými školami, univerzitami a výzkumnými ústavy.</w:t>
      </w:r>
    </w:p>
    <w:p w:rsidR="00C2476D" w:rsidRPr="00B91664" w:rsidRDefault="00C2476D" w:rsidP="00C2476D">
      <w:pPr>
        <w:pStyle w:val="Default"/>
        <w:rPr>
          <w:sz w:val="22"/>
          <w:szCs w:val="22"/>
          <w:lang w:val="fr-FR"/>
        </w:rPr>
      </w:pPr>
      <w:r w:rsidRPr="00B91664">
        <w:rPr>
          <w:sz w:val="22"/>
          <w:szCs w:val="22"/>
          <w:lang w:val="fr-FR"/>
        </w:rPr>
        <w:t xml:space="preserve"> </w:t>
      </w:r>
    </w:p>
    <w:p w:rsidR="00C2476D" w:rsidRDefault="00B35C7D" w:rsidP="00691D89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(v</w:t>
      </w:r>
      <w:r w:rsidR="00C2476D">
        <w:rPr>
          <w:sz w:val="22"/>
          <w:szCs w:val="22"/>
        </w:rPr>
        <w:t xml:space="preserve">) </w:t>
      </w:r>
      <w:proofErr w:type="spellStart"/>
      <w:r w:rsidR="00286B3F">
        <w:rPr>
          <w:sz w:val="22"/>
          <w:szCs w:val="22"/>
        </w:rPr>
        <w:t>Posouzení</w:t>
      </w:r>
      <w:proofErr w:type="spellEnd"/>
      <w:r w:rsidR="00286B3F">
        <w:rPr>
          <w:sz w:val="22"/>
          <w:szCs w:val="22"/>
        </w:rPr>
        <w:t xml:space="preserve"> </w:t>
      </w:r>
      <w:proofErr w:type="spellStart"/>
      <w:r w:rsidR="00286B3F">
        <w:rPr>
          <w:sz w:val="22"/>
          <w:szCs w:val="22"/>
        </w:rPr>
        <w:t>panelem</w:t>
      </w:r>
      <w:proofErr w:type="spellEnd"/>
      <w:r w:rsidR="00286B3F">
        <w:rPr>
          <w:sz w:val="22"/>
          <w:szCs w:val="22"/>
        </w:rPr>
        <w:t xml:space="preserve"> IUCN pro světové dědictví</w:t>
      </w:r>
      <w:r w:rsidR="00C2476D">
        <w:rPr>
          <w:sz w:val="22"/>
          <w:szCs w:val="22"/>
        </w:rPr>
        <w:t xml:space="preserve">. </w:t>
      </w:r>
      <w:r w:rsidR="00286B3F">
        <w:rPr>
          <w:sz w:val="22"/>
          <w:szCs w:val="22"/>
        </w:rPr>
        <w:t>Panel</w:t>
      </w:r>
      <w:r w:rsidR="00C2476D">
        <w:rPr>
          <w:sz w:val="22"/>
          <w:szCs w:val="22"/>
        </w:rPr>
        <w:t xml:space="preserve"> IUCN </w:t>
      </w:r>
      <w:r w:rsidR="00286B3F">
        <w:rPr>
          <w:sz w:val="22"/>
          <w:szCs w:val="22"/>
        </w:rPr>
        <w:t>pro světové dědictví zřizuje generální ředitel</w:t>
      </w:r>
      <w:r w:rsidR="00C2476D">
        <w:rPr>
          <w:sz w:val="22"/>
          <w:szCs w:val="22"/>
        </w:rPr>
        <w:t xml:space="preserve"> IUCN </w:t>
      </w:r>
      <w:r w:rsidR="00FD5DD9">
        <w:rPr>
          <w:sz w:val="22"/>
          <w:szCs w:val="22"/>
        </w:rPr>
        <w:t>za účelem zajištění vysoce kvalitní a nezávislé odborné a vědecké pomoci IUC</w:t>
      </w:r>
      <w:r w:rsidR="007769DB">
        <w:rPr>
          <w:sz w:val="22"/>
          <w:szCs w:val="22"/>
        </w:rPr>
        <w:t>N při plnění jeho role poradní organizace</w:t>
      </w:r>
      <w:r w:rsidR="00FD5DD9">
        <w:rPr>
          <w:sz w:val="22"/>
          <w:szCs w:val="22"/>
        </w:rPr>
        <w:t xml:space="preserve"> Výrobu pro světové dědictví a strategické poradenství</w:t>
      </w:r>
      <w:r w:rsidR="005D4BBF">
        <w:rPr>
          <w:sz w:val="22"/>
          <w:szCs w:val="22"/>
        </w:rPr>
        <w:t xml:space="preserve"> v oblasti světového dědictví</w:t>
      </w:r>
      <w:r w:rsidR="00FD5DD9">
        <w:rPr>
          <w:sz w:val="22"/>
          <w:szCs w:val="22"/>
        </w:rPr>
        <w:t xml:space="preserve"> </w:t>
      </w:r>
      <w:r w:rsidR="005D4BBF">
        <w:rPr>
          <w:sz w:val="22"/>
          <w:szCs w:val="22"/>
        </w:rPr>
        <w:t xml:space="preserve">v rámci </w:t>
      </w:r>
      <w:r w:rsidR="00217BA5">
        <w:rPr>
          <w:sz w:val="22"/>
          <w:szCs w:val="22"/>
        </w:rPr>
        <w:t xml:space="preserve">plnění </w:t>
      </w:r>
      <w:r w:rsidR="005D4BBF">
        <w:rPr>
          <w:sz w:val="22"/>
          <w:szCs w:val="22"/>
        </w:rPr>
        <w:t>programu IUCN</w:t>
      </w:r>
      <w:r w:rsidR="00C2476D">
        <w:rPr>
          <w:sz w:val="22"/>
          <w:szCs w:val="22"/>
        </w:rPr>
        <w:t xml:space="preserve">. </w:t>
      </w:r>
      <w:r w:rsidR="003560C2">
        <w:rPr>
          <w:sz w:val="22"/>
          <w:szCs w:val="22"/>
        </w:rPr>
        <w:t xml:space="preserve">Konkrétním úkolem panelu pro světové dědictví je důkladné vyhodnocení všech nominací přírodních a smíšených statků navrhovaných k zápisu </w:t>
      </w:r>
      <w:proofErr w:type="gramStart"/>
      <w:r w:rsidR="003560C2">
        <w:rPr>
          <w:sz w:val="22"/>
          <w:szCs w:val="22"/>
        </w:rPr>
        <w:t>na</w:t>
      </w:r>
      <w:proofErr w:type="gramEnd"/>
      <w:r w:rsidR="003560C2">
        <w:rPr>
          <w:sz w:val="22"/>
          <w:szCs w:val="22"/>
        </w:rPr>
        <w:t xml:space="preserve"> Seznam světového dědictví</w:t>
      </w:r>
      <w:r w:rsidR="00217BA5">
        <w:rPr>
          <w:sz w:val="22"/>
          <w:szCs w:val="22"/>
        </w:rPr>
        <w:t>,</w:t>
      </w:r>
      <w:r w:rsidR="003560C2">
        <w:rPr>
          <w:sz w:val="22"/>
          <w:szCs w:val="22"/>
        </w:rPr>
        <w:t xml:space="preserve"> jehož výsledkem je doporučení </w:t>
      </w:r>
      <w:proofErr w:type="spellStart"/>
      <w:r w:rsidR="003560C2">
        <w:rPr>
          <w:sz w:val="22"/>
          <w:szCs w:val="22"/>
        </w:rPr>
        <w:t>stanoviska</w:t>
      </w:r>
      <w:proofErr w:type="spellEnd"/>
      <w:r w:rsidR="003560C2">
        <w:rPr>
          <w:sz w:val="22"/>
          <w:szCs w:val="22"/>
        </w:rPr>
        <w:t xml:space="preserve"> IUCN k </w:t>
      </w:r>
      <w:proofErr w:type="spellStart"/>
      <w:r w:rsidR="003560C2">
        <w:rPr>
          <w:sz w:val="22"/>
          <w:szCs w:val="22"/>
        </w:rPr>
        <w:t>jednotlivým</w:t>
      </w:r>
      <w:proofErr w:type="spellEnd"/>
      <w:r w:rsidR="003560C2">
        <w:rPr>
          <w:sz w:val="22"/>
          <w:szCs w:val="22"/>
        </w:rPr>
        <w:t xml:space="preserve"> </w:t>
      </w:r>
      <w:proofErr w:type="spellStart"/>
      <w:r w:rsidR="003560C2">
        <w:rPr>
          <w:sz w:val="22"/>
          <w:szCs w:val="22"/>
        </w:rPr>
        <w:t>nově</w:t>
      </w:r>
      <w:proofErr w:type="spellEnd"/>
      <w:r w:rsidR="003560C2">
        <w:rPr>
          <w:sz w:val="22"/>
          <w:szCs w:val="22"/>
        </w:rPr>
        <w:t xml:space="preserve"> </w:t>
      </w:r>
      <w:proofErr w:type="spellStart"/>
      <w:r w:rsidR="003560C2">
        <w:rPr>
          <w:sz w:val="22"/>
          <w:szCs w:val="22"/>
        </w:rPr>
        <w:t>přijatým</w:t>
      </w:r>
      <w:proofErr w:type="spellEnd"/>
      <w:r w:rsidR="003560C2">
        <w:rPr>
          <w:sz w:val="22"/>
          <w:szCs w:val="22"/>
        </w:rPr>
        <w:t xml:space="preserve"> </w:t>
      </w:r>
      <w:proofErr w:type="spellStart"/>
      <w:r w:rsidR="003560C2">
        <w:rPr>
          <w:sz w:val="22"/>
          <w:szCs w:val="22"/>
        </w:rPr>
        <w:t>nominacím</w:t>
      </w:r>
      <w:proofErr w:type="spellEnd"/>
      <w:r w:rsidR="003560C2">
        <w:rPr>
          <w:sz w:val="22"/>
          <w:szCs w:val="22"/>
        </w:rPr>
        <w:t xml:space="preserve"> </w:t>
      </w:r>
      <w:r w:rsidR="00217BA5">
        <w:rPr>
          <w:sz w:val="22"/>
          <w:szCs w:val="22"/>
        </w:rPr>
        <w:t>v </w:t>
      </w:r>
      <w:proofErr w:type="spellStart"/>
      <w:r w:rsidR="00217BA5">
        <w:rPr>
          <w:sz w:val="22"/>
          <w:szCs w:val="22"/>
        </w:rPr>
        <w:t>souladu</w:t>
      </w:r>
      <w:proofErr w:type="spellEnd"/>
      <w:r w:rsidR="00217BA5">
        <w:rPr>
          <w:sz w:val="22"/>
          <w:szCs w:val="22"/>
        </w:rPr>
        <w:t xml:space="preserve"> s </w:t>
      </w:r>
      <w:proofErr w:type="spellStart"/>
      <w:r w:rsidR="00217BA5">
        <w:rPr>
          <w:sz w:val="22"/>
          <w:szCs w:val="22"/>
        </w:rPr>
        <w:t>požadavky</w:t>
      </w:r>
      <w:proofErr w:type="spellEnd"/>
      <w:r w:rsidR="003560C2">
        <w:rPr>
          <w:sz w:val="22"/>
          <w:szCs w:val="22"/>
        </w:rPr>
        <w:t xml:space="preserve"> </w:t>
      </w:r>
      <w:proofErr w:type="spellStart"/>
      <w:r w:rsidR="00D6412F">
        <w:rPr>
          <w:sz w:val="22"/>
          <w:szCs w:val="22"/>
        </w:rPr>
        <w:t>Prováděcích</w:t>
      </w:r>
      <w:proofErr w:type="spellEnd"/>
      <w:r w:rsidR="00D6412F">
        <w:rPr>
          <w:sz w:val="22"/>
          <w:szCs w:val="22"/>
        </w:rPr>
        <w:t xml:space="preserve"> </w:t>
      </w:r>
      <w:proofErr w:type="spellStart"/>
      <w:r w:rsidR="003560C2">
        <w:rPr>
          <w:sz w:val="22"/>
          <w:szCs w:val="22"/>
        </w:rPr>
        <w:t>směrnic</w:t>
      </w:r>
      <w:proofErr w:type="spellEnd"/>
      <w:r w:rsidR="003560C2">
        <w:rPr>
          <w:sz w:val="22"/>
          <w:szCs w:val="22"/>
        </w:rPr>
        <w:t xml:space="preserve"> k </w:t>
      </w:r>
      <w:proofErr w:type="spellStart"/>
      <w:r w:rsidR="003560C2">
        <w:rPr>
          <w:sz w:val="22"/>
          <w:szCs w:val="22"/>
        </w:rPr>
        <w:t>Úmluvě</w:t>
      </w:r>
      <w:proofErr w:type="spellEnd"/>
      <w:r w:rsidR="003560C2">
        <w:rPr>
          <w:sz w:val="22"/>
          <w:szCs w:val="22"/>
        </w:rPr>
        <w:t xml:space="preserve"> o </w:t>
      </w:r>
      <w:proofErr w:type="spellStart"/>
      <w:r w:rsidR="003560C2">
        <w:rPr>
          <w:sz w:val="22"/>
          <w:szCs w:val="22"/>
        </w:rPr>
        <w:t>světovém</w:t>
      </w:r>
      <w:proofErr w:type="spellEnd"/>
      <w:r w:rsidR="003560C2">
        <w:rPr>
          <w:sz w:val="22"/>
          <w:szCs w:val="22"/>
        </w:rPr>
        <w:t xml:space="preserve"> </w:t>
      </w:r>
      <w:proofErr w:type="spellStart"/>
      <w:r w:rsidR="003560C2">
        <w:rPr>
          <w:sz w:val="22"/>
          <w:szCs w:val="22"/>
        </w:rPr>
        <w:t>dědictví</w:t>
      </w:r>
      <w:proofErr w:type="spellEnd"/>
      <w:r w:rsidR="003560C2">
        <w:rPr>
          <w:sz w:val="22"/>
          <w:szCs w:val="22"/>
        </w:rPr>
        <w:t xml:space="preserve">. </w:t>
      </w:r>
      <w:r w:rsidR="00C2476D">
        <w:rPr>
          <w:sz w:val="22"/>
          <w:szCs w:val="22"/>
        </w:rPr>
        <w:t xml:space="preserve">Panel </w:t>
      </w:r>
      <w:r w:rsidR="003560C2">
        <w:rPr>
          <w:sz w:val="22"/>
          <w:szCs w:val="22"/>
        </w:rPr>
        <w:t xml:space="preserve">také v případě potřeby poskytne své vyjádření </w:t>
      </w:r>
      <w:r w:rsidR="00C2476D">
        <w:rPr>
          <w:sz w:val="22"/>
          <w:szCs w:val="22"/>
        </w:rPr>
        <w:t xml:space="preserve">ICOMOS </w:t>
      </w:r>
      <w:r w:rsidR="00217BA5">
        <w:rPr>
          <w:sz w:val="22"/>
          <w:szCs w:val="22"/>
        </w:rPr>
        <w:t>u</w:t>
      </w:r>
      <w:r w:rsidR="003560C2">
        <w:rPr>
          <w:sz w:val="22"/>
          <w:szCs w:val="22"/>
        </w:rPr>
        <w:t> </w:t>
      </w:r>
      <w:r w:rsidR="00217BA5">
        <w:rPr>
          <w:sz w:val="22"/>
          <w:szCs w:val="22"/>
        </w:rPr>
        <w:t>nominací</w:t>
      </w:r>
      <w:r w:rsidR="003560C2">
        <w:rPr>
          <w:sz w:val="22"/>
          <w:szCs w:val="22"/>
        </w:rPr>
        <w:t xml:space="preserve"> </w:t>
      </w:r>
      <w:r w:rsidR="00217BA5">
        <w:rPr>
          <w:sz w:val="22"/>
          <w:szCs w:val="22"/>
        </w:rPr>
        <w:t xml:space="preserve">kulturních krajin </w:t>
      </w:r>
      <w:r w:rsidR="003560C2">
        <w:rPr>
          <w:sz w:val="22"/>
          <w:szCs w:val="22"/>
        </w:rPr>
        <w:t>na Seznam světového</w:t>
      </w:r>
      <w:r w:rsidR="00217BA5">
        <w:rPr>
          <w:sz w:val="22"/>
          <w:szCs w:val="22"/>
        </w:rPr>
        <w:t xml:space="preserve"> dědictví. Panel se zpravidla sejde</w:t>
      </w:r>
      <w:r w:rsidR="003560C2">
        <w:rPr>
          <w:sz w:val="22"/>
          <w:szCs w:val="22"/>
        </w:rPr>
        <w:t xml:space="preserve"> minimálně dvakrát v</w:t>
      </w:r>
      <w:r w:rsidR="00217BA5">
        <w:rPr>
          <w:sz w:val="22"/>
          <w:szCs w:val="22"/>
        </w:rPr>
        <w:t xml:space="preserve"> průběhu</w:t>
      </w:r>
      <w:r w:rsidR="007769DB">
        <w:rPr>
          <w:sz w:val="22"/>
          <w:szCs w:val="22"/>
        </w:rPr>
        <w:t xml:space="preserve"> hodnocení, poprvé</w:t>
      </w:r>
      <w:r w:rsidR="003560C2">
        <w:rPr>
          <w:sz w:val="22"/>
          <w:szCs w:val="22"/>
        </w:rPr>
        <w:t xml:space="preserve"> v prosinci </w:t>
      </w:r>
      <w:r w:rsidR="00C2476D">
        <w:rPr>
          <w:sz w:val="22"/>
          <w:szCs w:val="22"/>
        </w:rPr>
        <w:t>(</w:t>
      </w:r>
      <w:r w:rsidR="003560C2">
        <w:rPr>
          <w:sz w:val="22"/>
          <w:szCs w:val="22"/>
        </w:rPr>
        <w:t>rok</w:t>
      </w:r>
      <w:r w:rsidR="00C2476D">
        <w:rPr>
          <w:sz w:val="22"/>
          <w:szCs w:val="22"/>
        </w:rPr>
        <w:t xml:space="preserve"> 1) a</w:t>
      </w:r>
      <w:r w:rsidR="003560C2">
        <w:rPr>
          <w:sz w:val="22"/>
          <w:szCs w:val="22"/>
        </w:rPr>
        <w:t xml:space="preserve"> podruhé v březnu</w:t>
      </w:r>
      <w:r w:rsidR="00C2476D">
        <w:rPr>
          <w:sz w:val="22"/>
          <w:szCs w:val="22"/>
        </w:rPr>
        <w:t>/</w:t>
      </w:r>
      <w:r w:rsidR="003560C2">
        <w:rPr>
          <w:sz w:val="22"/>
          <w:szCs w:val="22"/>
        </w:rPr>
        <w:t>dubnu</w:t>
      </w:r>
      <w:r w:rsidR="00C2476D">
        <w:rPr>
          <w:sz w:val="22"/>
          <w:szCs w:val="22"/>
        </w:rPr>
        <w:t xml:space="preserve"> (</w:t>
      </w:r>
      <w:r w:rsidR="003560C2">
        <w:rPr>
          <w:sz w:val="22"/>
          <w:szCs w:val="22"/>
        </w:rPr>
        <w:t>rok</w:t>
      </w:r>
      <w:r w:rsidR="00691D89">
        <w:rPr>
          <w:sz w:val="22"/>
          <w:szCs w:val="22"/>
        </w:rPr>
        <w:t xml:space="preserve"> 2).</w:t>
      </w:r>
      <w:r w:rsidR="00C2476D">
        <w:rPr>
          <w:sz w:val="22"/>
          <w:szCs w:val="22"/>
        </w:rPr>
        <w:t xml:space="preserve"> </w:t>
      </w:r>
    </w:p>
    <w:p w:rsidR="00691D89" w:rsidRDefault="00691D89" w:rsidP="00691D89">
      <w:pPr>
        <w:pStyle w:val="Default"/>
        <w:ind w:left="708"/>
        <w:jc w:val="both"/>
        <w:rPr>
          <w:sz w:val="22"/>
          <w:szCs w:val="22"/>
        </w:rPr>
      </w:pPr>
    </w:p>
    <w:p w:rsidR="00691D89" w:rsidRDefault="003560C2" w:rsidP="00691D89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Mezi členy panelu jsou řídící pracovníci</w:t>
      </w:r>
      <w:r w:rsidR="00C2476D">
        <w:rPr>
          <w:sz w:val="22"/>
          <w:szCs w:val="22"/>
        </w:rPr>
        <w:t xml:space="preserve"> IUCN, </w:t>
      </w:r>
      <w:r>
        <w:rPr>
          <w:sz w:val="22"/>
          <w:szCs w:val="22"/>
        </w:rPr>
        <w:t xml:space="preserve">členové komise </w:t>
      </w:r>
      <w:r w:rsidR="00C2476D">
        <w:rPr>
          <w:sz w:val="22"/>
          <w:szCs w:val="22"/>
        </w:rPr>
        <w:t>IUCN a extern</w:t>
      </w:r>
      <w:r>
        <w:rPr>
          <w:sz w:val="22"/>
          <w:szCs w:val="22"/>
        </w:rPr>
        <w:t>í</w:t>
      </w:r>
      <w:r w:rsidR="00C2476D">
        <w:rPr>
          <w:sz w:val="22"/>
          <w:szCs w:val="22"/>
        </w:rPr>
        <w:t xml:space="preserve"> expert</w:t>
      </w:r>
      <w:r>
        <w:rPr>
          <w:sz w:val="22"/>
          <w:szCs w:val="22"/>
        </w:rPr>
        <w:t>i v</w:t>
      </w:r>
      <w:r w:rsidR="005140CE">
        <w:rPr>
          <w:sz w:val="22"/>
          <w:szCs w:val="22"/>
        </w:rPr>
        <w:t>ybraní na základě jejich dlouhodobých zkušeností a uznávané vysoké úrovně odborných znalostí vztahujících se k práci</w:t>
      </w:r>
      <w:r w:rsidR="00C2476D">
        <w:rPr>
          <w:sz w:val="22"/>
          <w:szCs w:val="22"/>
        </w:rPr>
        <w:t xml:space="preserve"> IUCN</w:t>
      </w:r>
      <w:r w:rsidR="005140CE">
        <w:rPr>
          <w:sz w:val="22"/>
          <w:szCs w:val="22"/>
        </w:rPr>
        <w:t xml:space="preserve"> v oblasti světového dědictví</w:t>
      </w:r>
      <w:r w:rsidR="00217BA5">
        <w:rPr>
          <w:sz w:val="22"/>
          <w:szCs w:val="22"/>
        </w:rPr>
        <w:t xml:space="preserve"> včetně vyváženého pohledu na konkrétní tématické a/nebo regionální záležitosti</w:t>
      </w:r>
      <w:r w:rsidR="00C2476D">
        <w:rPr>
          <w:color w:val="auto"/>
          <w:sz w:val="22"/>
          <w:szCs w:val="22"/>
        </w:rPr>
        <w:t xml:space="preserve">. </w:t>
      </w:r>
      <w:proofErr w:type="spellStart"/>
      <w:proofErr w:type="gramStart"/>
      <w:r w:rsidR="00217BA5">
        <w:rPr>
          <w:color w:val="000000" w:themeColor="text1"/>
          <w:sz w:val="22"/>
          <w:szCs w:val="22"/>
        </w:rPr>
        <w:t>Zahrnuje</w:t>
      </w:r>
      <w:proofErr w:type="spellEnd"/>
      <w:r w:rsidR="00217BA5">
        <w:rPr>
          <w:color w:val="000000" w:themeColor="text1"/>
          <w:sz w:val="22"/>
          <w:szCs w:val="22"/>
        </w:rPr>
        <w:t xml:space="preserve"> to</w:t>
      </w:r>
      <w:r w:rsidR="00217BA5" w:rsidRPr="00217BA5">
        <w:rPr>
          <w:color w:val="000000" w:themeColor="text1"/>
          <w:sz w:val="22"/>
          <w:szCs w:val="22"/>
        </w:rPr>
        <w:t xml:space="preserve"> </w:t>
      </w:r>
      <w:proofErr w:type="spellStart"/>
      <w:r w:rsidR="003C3EE9">
        <w:rPr>
          <w:color w:val="000000" w:themeColor="text1"/>
          <w:sz w:val="22"/>
          <w:szCs w:val="22"/>
        </w:rPr>
        <w:t>i</w:t>
      </w:r>
      <w:proofErr w:type="spellEnd"/>
      <w:r w:rsidR="003C3EE9">
        <w:rPr>
          <w:color w:val="000000" w:themeColor="text1"/>
          <w:sz w:val="22"/>
          <w:szCs w:val="22"/>
        </w:rPr>
        <w:t xml:space="preserve"> </w:t>
      </w:r>
      <w:proofErr w:type="spellStart"/>
      <w:r w:rsidR="003C3EE9">
        <w:rPr>
          <w:color w:val="000000" w:themeColor="text1"/>
          <w:sz w:val="22"/>
          <w:szCs w:val="22"/>
        </w:rPr>
        <w:t>některé</w:t>
      </w:r>
      <w:proofErr w:type="spellEnd"/>
      <w:r w:rsidR="003C3EE9">
        <w:rPr>
          <w:color w:val="000000" w:themeColor="text1"/>
          <w:sz w:val="22"/>
          <w:szCs w:val="22"/>
        </w:rPr>
        <w:t xml:space="preserve"> </w:t>
      </w:r>
      <w:proofErr w:type="spellStart"/>
      <w:r w:rsidR="003C3EE9">
        <w:rPr>
          <w:color w:val="000000" w:themeColor="text1"/>
          <w:sz w:val="22"/>
          <w:szCs w:val="22"/>
        </w:rPr>
        <w:t>experty</w:t>
      </w:r>
      <w:proofErr w:type="spellEnd"/>
      <w:r w:rsidR="003C3EE9">
        <w:rPr>
          <w:color w:val="000000" w:themeColor="text1"/>
          <w:sz w:val="22"/>
          <w:szCs w:val="22"/>
        </w:rPr>
        <w:t xml:space="preserve">, </w:t>
      </w:r>
      <w:proofErr w:type="spellStart"/>
      <w:r w:rsidR="003C3EE9">
        <w:rPr>
          <w:color w:val="000000" w:themeColor="text1"/>
          <w:sz w:val="22"/>
          <w:szCs w:val="22"/>
        </w:rPr>
        <w:t>kteří</w:t>
      </w:r>
      <w:proofErr w:type="spellEnd"/>
      <w:r w:rsidR="003C3EE9">
        <w:rPr>
          <w:color w:val="000000" w:themeColor="text1"/>
          <w:sz w:val="22"/>
          <w:szCs w:val="22"/>
        </w:rPr>
        <w:t xml:space="preserve"> </w:t>
      </w:r>
      <w:proofErr w:type="spellStart"/>
      <w:r w:rsidR="003C3EE9">
        <w:rPr>
          <w:color w:val="000000" w:themeColor="text1"/>
          <w:sz w:val="22"/>
          <w:szCs w:val="22"/>
        </w:rPr>
        <w:t>byli</w:t>
      </w:r>
      <w:proofErr w:type="spellEnd"/>
      <w:r w:rsidR="003C3EE9">
        <w:rPr>
          <w:color w:val="000000" w:themeColor="text1"/>
          <w:sz w:val="22"/>
          <w:szCs w:val="22"/>
        </w:rPr>
        <w:t xml:space="preserve"> </w:t>
      </w:r>
      <w:r w:rsidR="00217BA5" w:rsidRPr="00217BA5">
        <w:rPr>
          <w:color w:val="000000" w:themeColor="text1"/>
          <w:sz w:val="22"/>
          <w:szCs w:val="22"/>
        </w:rPr>
        <w:t>v </w:t>
      </w:r>
      <w:proofErr w:type="spellStart"/>
      <w:r w:rsidR="00217BA5" w:rsidRPr="00217BA5">
        <w:rPr>
          <w:color w:val="000000" w:themeColor="text1"/>
          <w:sz w:val="22"/>
          <w:szCs w:val="22"/>
        </w:rPr>
        <w:t>minulosti</w:t>
      </w:r>
      <w:proofErr w:type="spellEnd"/>
      <w:r w:rsidR="00217BA5" w:rsidRPr="00217BA5">
        <w:rPr>
          <w:color w:val="000000" w:themeColor="text1"/>
          <w:sz w:val="22"/>
          <w:szCs w:val="22"/>
        </w:rPr>
        <w:t xml:space="preserve"> </w:t>
      </w:r>
      <w:proofErr w:type="spellStart"/>
      <w:r w:rsidR="00217BA5" w:rsidRPr="00217BA5">
        <w:rPr>
          <w:color w:val="000000" w:themeColor="text1"/>
          <w:sz w:val="22"/>
          <w:szCs w:val="22"/>
        </w:rPr>
        <w:t>členy</w:t>
      </w:r>
      <w:proofErr w:type="spellEnd"/>
      <w:r w:rsidR="00217BA5" w:rsidRPr="00217BA5">
        <w:rPr>
          <w:color w:val="000000" w:themeColor="text1"/>
          <w:sz w:val="22"/>
          <w:szCs w:val="22"/>
        </w:rPr>
        <w:t xml:space="preserve"> </w:t>
      </w:r>
      <w:proofErr w:type="spellStart"/>
      <w:r w:rsidR="00217BA5" w:rsidRPr="00217BA5">
        <w:rPr>
          <w:color w:val="000000" w:themeColor="text1"/>
          <w:sz w:val="22"/>
          <w:szCs w:val="22"/>
        </w:rPr>
        <w:t>delegací</w:t>
      </w:r>
      <w:proofErr w:type="spellEnd"/>
      <w:r w:rsidR="00217BA5" w:rsidRPr="00217BA5">
        <w:rPr>
          <w:color w:val="000000" w:themeColor="text1"/>
          <w:sz w:val="22"/>
          <w:szCs w:val="22"/>
        </w:rPr>
        <w:t xml:space="preserve"> </w:t>
      </w:r>
      <w:proofErr w:type="spellStart"/>
      <w:r w:rsidR="00D6412F">
        <w:rPr>
          <w:color w:val="000000" w:themeColor="text1"/>
          <w:sz w:val="22"/>
          <w:szCs w:val="22"/>
        </w:rPr>
        <w:t>smluvních</w:t>
      </w:r>
      <w:proofErr w:type="spellEnd"/>
      <w:r w:rsidR="00D6412F" w:rsidRPr="00217BA5">
        <w:rPr>
          <w:color w:val="000000" w:themeColor="text1"/>
          <w:sz w:val="22"/>
          <w:szCs w:val="22"/>
        </w:rPr>
        <w:t xml:space="preserve"> </w:t>
      </w:r>
      <w:proofErr w:type="spellStart"/>
      <w:r w:rsidR="00217BA5" w:rsidRPr="00217BA5">
        <w:rPr>
          <w:color w:val="000000" w:themeColor="text1"/>
          <w:sz w:val="22"/>
          <w:szCs w:val="22"/>
        </w:rPr>
        <w:t>států</w:t>
      </w:r>
      <w:proofErr w:type="spellEnd"/>
      <w:r w:rsidR="003C3EE9">
        <w:rPr>
          <w:color w:val="000000" w:themeColor="text1"/>
          <w:sz w:val="22"/>
          <w:szCs w:val="22"/>
        </w:rPr>
        <w:t xml:space="preserve"> a </w:t>
      </w:r>
      <w:proofErr w:type="spellStart"/>
      <w:r w:rsidR="003C3EE9">
        <w:rPr>
          <w:color w:val="000000" w:themeColor="text1"/>
          <w:sz w:val="22"/>
          <w:szCs w:val="22"/>
        </w:rPr>
        <w:t>mají</w:t>
      </w:r>
      <w:proofErr w:type="spellEnd"/>
      <w:r w:rsidR="003C3EE9">
        <w:rPr>
          <w:color w:val="000000" w:themeColor="text1"/>
          <w:sz w:val="22"/>
          <w:szCs w:val="22"/>
        </w:rPr>
        <w:t xml:space="preserve"> s </w:t>
      </w:r>
      <w:proofErr w:type="spellStart"/>
      <w:r w:rsidR="003C3EE9">
        <w:rPr>
          <w:color w:val="000000" w:themeColor="text1"/>
          <w:sz w:val="22"/>
          <w:szCs w:val="22"/>
        </w:rPr>
        <w:t>tím</w:t>
      </w:r>
      <w:proofErr w:type="spellEnd"/>
      <w:r w:rsidR="003C3EE9">
        <w:rPr>
          <w:color w:val="000000" w:themeColor="text1"/>
          <w:sz w:val="22"/>
          <w:szCs w:val="22"/>
        </w:rPr>
        <w:t xml:space="preserve"> </w:t>
      </w:r>
      <w:proofErr w:type="spellStart"/>
      <w:r w:rsidR="003C3EE9">
        <w:rPr>
          <w:color w:val="000000" w:themeColor="text1"/>
          <w:sz w:val="22"/>
          <w:szCs w:val="22"/>
        </w:rPr>
        <w:t>zkušenosti</w:t>
      </w:r>
      <w:proofErr w:type="spellEnd"/>
      <w:r w:rsidR="00217BA5" w:rsidRPr="00217BA5">
        <w:rPr>
          <w:color w:val="000000" w:themeColor="text1"/>
          <w:sz w:val="22"/>
          <w:szCs w:val="22"/>
        </w:rPr>
        <w:t xml:space="preserve">, ale </w:t>
      </w:r>
      <w:proofErr w:type="spellStart"/>
      <w:r w:rsidR="00217BA5" w:rsidRPr="00217BA5">
        <w:rPr>
          <w:color w:val="000000" w:themeColor="text1"/>
          <w:sz w:val="22"/>
          <w:szCs w:val="22"/>
        </w:rPr>
        <w:t>již</w:t>
      </w:r>
      <w:proofErr w:type="spellEnd"/>
      <w:r w:rsidR="00217BA5" w:rsidRPr="00217BA5">
        <w:rPr>
          <w:color w:val="000000" w:themeColor="text1"/>
          <w:sz w:val="22"/>
          <w:szCs w:val="22"/>
        </w:rPr>
        <w:t xml:space="preserve"> nejsou členy Výboru pro světové dědictví.</w:t>
      </w:r>
      <w:proofErr w:type="gramEnd"/>
      <w:r w:rsidR="00217BA5" w:rsidRPr="00217BA5">
        <w:rPr>
          <w:color w:val="000000" w:themeColor="text1"/>
          <w:sz w:val="22"/>
          <w:szCs w:val="22"/>
        </w:rPr>
        <w:t xml:space="preserve"> Tito experti budou vykonávat funkci z titulu své osoby a odbornosti</w:t>
      </w:r>
      <w:r w:rsidR="003C3EE9">
        <w:rPr>
          <w:color w:val="auto"/>
          <w:sz w:val="22"/>
          <w:szCs w:val="22"/>
        </w:rPr>
        <w:t xml:space="preserve">. Panel </w:t>
      </w:r>
      <w:r w:rsidR="00C2476D">
        <w:rPr>
          <w:color w:val="auto"/>
          <w:sz w:val="22"/>
          <w:szCs w:val="22"/>
        </w:rPr>
        <w:t xml:space="preserve">IUCN </w:t>
      </w:r>
      <w:r w:rsidR="003C3EE9">
        <w:rPr>
          <w:color w:val="auto"/>
          <w:sz w:val="22"/>
          <w:szCs w:val="22"/>
        </w:rPr>
        <w:t>pro světové dědictví posoudí všechny zprávy z hodnotících misí</w:t>
      </w:r>
      <w:r w:rsidR="00C2476D">
        <w:rPr>
          <w:color w:val="auto"/>
          <w:sz w:val="22"/>
          <w:szCs w:val="22"/>
        </w:rPr>
        <w:t xml:space="preserve"> (a</w:t>
      </w:r>
      <w:r w:rsidR="003C3EE9">
        <w:rPr>
          <w:color w:val="auto"/>
          <w:sz w:val="22"/>
          <w:szCs w:val="22"/>
        </w:rPr>
        <w:t xml:space="preserve"> také zpravidla vyslechne přímé poznatky týmu z mise</w:t>
      </w:r>
      <w:r w:rsidR="00C2476D">
        <w:rPr>
          <w:color w:val="auto"/>
          <w:sz w:val="22"/>
          <w:szCs w:val="22"/>
        </w:rPr>
        <w:t xml:space="preserve">), </w:t>
      </w:r>
      <w:r w:rsidR="003C3EE9">
        <w:rPr>
          <w:color w:val="auto"/>
          <w:sz w:val="22"/>
          <w:szCs w:val="22"/>
        </w:rPr>
        <w:t xml:space="preserve">vyjádření hodnotitelů, analýzy UNEP-WCMC i dalších organizací a veškeré další podklady před vypracováním konečného znění hodnotící zprávy </w:t>
      </w:r>
      <w:r w:rsidR="00C2476D">
        <w:rPr>
          <w:color w:val="auto"/>
          <w:sz w:val="22"/>
          <w:szCs w:val="22"/>
        </w:rPr>
        <w:t>IUCN</w:t>
      </w:r>
      <w:r w:rsidR="003C3EE9">
        <w:rPr>
          <w:color w:val="auto"/>
          <w:sz w:val="22"/>
          <w:szCs w:val="22"/>
        </w:rPr>
        <w:t xml:space="preserve"> pro každý nominovaný statek</w:t>
      </w:r>
      <w:r w:rsidR="00C2476D">
        <w:rPr>
          <w:color w:val="auto"/>
          <w:sz w:val="22"/>
          <w:szCs w:val="22"/>
        </w:rPr>
        <w:t xml:space="preserve">. </w:t>
      </w:r>
      <w:r w:rsidR="005949CC">
        <w:rPr>
          <w:color w:val="auto"/>
          <w:sz w:val="22"/>
          <w:szCs w:val="22"/>
        </w:rPr>
        <w:t>Složení členů, zadání a pracovní postupy panelu</w:t>
      </w:r>
      <w:r w:rsidR="00C2476D">
        <w:rPr>
          <w:color w:val="auto"/>
          <w:sz w:val="22"/>
          <w:szCs w:val="22"/>
        </w:rPr>
        <w:t xml:space="preserve"> IUCN</w:t>
      </w:r>
      <w:r w:rsidR="005949CC">
        <w:rPr>
          <w:color w:val="auto"/>
          <w:sz w:val="22"/>
          <w:szCs w:val="22"/>
        </w:rPr>
        <w:t xml:space="preserve"> pro světové dědictví jsou veřejně dostupné na we</w:t>
      </w:r>
      <w:r w:rsidR="007769DB">
        <w:rPr>
          <w:color w:val="auto"/>
          <w:sz w:val="22"/>
          <w:szCs w:val="22"/>
        </w:rPr>
        <w:t>b</w:t>
      </w:r>
      <w:r w:rsidR="005949CC">
        <w:rPr>
          <w:color w:val="auto"/>
          <w:sz w:val="22"/>
          <w:szCs w:val="22"/>
        </w:rPr>
        <w:t xml:space="preserve">ových stránkách </w:t>
      </w:r>
      <w:r w:rsidR="00C2476D">
        <w:rPr>
          <w:color w:val="auto"/>
          <w:sz w:val="22"/>
          <w:szCs w:val="22"/>
        </w:rPr>
        <w:t xml:space="preserve">IUCN </w:t>
      </w:r>
      <w:r w:rsidR="005949CC">
        <w:rPr>
          <w:color w:val="auto"/>
          <w:sz w:val="22"/>
          <w:szCs w:val="22"/>
        </w:rPr>
        <w:t>a</w:t>
      </w:r>
      <w:r w:rsidR="007769DB">
        <w:rPr>
          <w:color w:val="auto"/>
          <w:sz w:val="22"/>
          <w:szCs w:val="22"/>
        </w:rPr>
        <w:t xml:space="preserve"> také předány</w:t>
      </w:r>
      <w:r w:rsidR="005949CC">
        <w:rPr>
          <w:color w:val="auto"/>
          <w:sz w:val="22"/>
          <w:szCs w:val="22"/>
        </w:rPr>
        <w:t xml:space="preserve"> Výboru pro světové dědictví. </w:t>
      </w:r>
    </w:p>
    <w:p w:rsidR="00C2476D" w:rsidRDefault="00C2476D" w:rsidP="00691D89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C2476D" w:rsidRDefault="002E2C07" w:rsidP="00D0164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Každá hodnotící zpráva předkládá stručné shrnutí navrhované mimořádné světové hodnoty nominovaného statku, celkovou srovnávací analýzu s </w:t>
      </w:r>
      <w:proofErr w:type="spellStart"/>
      <w:r>
        <w:rPr>
          <w:color w:val="auto"/>
          <w:sz w:val="22"/>
          <w:szCs w:val="22"/>
        </w:rPr>
        <w:t>obdobnými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památkami</w:t>
      </w:r>
      <w:proofErr w:type="spellEnd"/>
      <w:r>
        <w:rPr>
          <w:color w:val="auto"/>
          <w:sz w:val="22"/>
          <w:szCs w:val="22"/>
        </w:rPr>
        <w:t xml:space="preserve"> </w:t>
      </w:r>
      <w:r w:rsidR="00C2476D"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včetně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památek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lastRenderedPageBreak/>
        <w:t>světového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dědictví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ostatních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chráněných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oblastí</w:t>
      </w:r>
      <w:proofErr w:type="spellEnd"/>
      <w:r w:rsidR="00C2476D">
        <w:rPr>
          <w:color w:val="auto"/>
          <w:sz w:val="22"/>
          <w:szCs w:val="22"/>
        </w:rPr>
        <w:t>) a</w:t>
      </w: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posouzení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celistvosti</w:t>
      </w:r>
      <w:proofErr w:type="spellEnd"/>
      <w:r w:rsidR="00D6412F">
        <w:rPr>
          <w:color w:val="auto"/>
          <w:sz w:val="22"/>
          <w:szCs w:val="22"/>
        </w:rPr>
        <w:t xml:space="preserve"> (integrity)</w:t>
      </w:r>
      <w:r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22"/>
          <w:szCs w:val="22"/>
        </w:rPr>
        <w:t>a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otázky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péče</w:t>
      </w:r>
      <w:proofErr w:type="spellEnd"/>
      <w:r>
        <w:rPr>
          <w:color w:val="auto"/>
          <w:sz w:val="22"/>
          <w:szCs w:val="22"/>
        </w:rPr>
        <w:t xml:space="preserve"> o </w:t>
      </w:r>
      <w:proofErr w:type="spellStart"/>
      <w:r>
        <w:rPr>
          <w:color w:val="auto"/>
          <w:sz w:val="22"/>
          <w:szCs w:val="22"/>
        </w:rPr>
        <w:t>přírodní</w:t>
      </w:r>
      <w:proofErr w:type="spellEnd"/>
      <w:r>
        <w:rPr>
          <w:color w:val="auto"/>
          <w:sz w:val="22"/>
          <w:szCs w:val="22"/>
        </w:rPr>
        <w:t xml:space="preserve"> památku.</w:t>
      </w:r>
      <w:r w:rsidR="00C2476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V závě</w:t>
      </w:r>
      <w:r w:rsidR="00C03B51">
        <w:rPr>
          <w:color w:val="auto"/>
          <w:sz w:val="22"/>
          <w:szCs w:val="22"/>
        </w:rPr>
        <w:t>ru je hodnocení použitelnosti</w:t>
      </w:r>
      <w:r>
        <w:rPr>
          <w:color w:val="auto"/>
          <w:sz w:val="22"/>
          <w:szCs w:val="22"/>
        </w:rPr>
        <w:t xml:space="preserve"> kritérií a jasné doporučení Výboru pro světové dědictví. </w:t>
      </w:r>
      <w:r w:rsidR="00BD6806">
        <w:rPr>
          <w:color w:val="auto"/>
          <w:sz w:val="22"/>
          <w:szCs w:val="22"/>
        </w:rPr>
        <w:t xml:space="preserve">V závěrečné hodnotící zprávě jsou uvedena jména všech expertů zapojených do hodnocení s výjimkou těch, kteří poskytli posudky důvěrného charakteru. </w:t>
      </w:r>
      <w:r w:rsidR="00C2476D">
        <w:rPr>
          <w:color w:val="auto"/>
          <w:sz w:val="22"/>
          <w:szCs w:val="22"/>
        </w:rPr>
        <w:t xml:space="preserve"> </w:t>
      </w:r>
    </w:p>
    <w:p w:rsidR="00D0164A" w:rsidRDefault="004C67D5" w:rsidP="00D0164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Ve </w:t>
      </w:r>
      <w:proofErr w:type="spellStart"/>
      <w:r>
        <w:rPr>
          <w:color w:val="auto"/>
          <w:sz w:val="22"/>
          <w:szCs w:val="22"/>
        </w:rPr>
        <w:t>všech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fázích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nominačního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procesu</w:t>
      </w:r>
      <w:proofErr w:type="spellEnd"/>
      <w:r>
        <w:rPr>
          <w:color w:val="auto"/>
          <w:sz w:val="22"/>
          <w:szCs w:val="22"/>
        </w:rPr>
        <w:t xml:space="preserve"> je </w:t>
      </w:r>
      <w:r w:rsidR="00C2476D">
        <w:rPr>
          <w:color w:val="auto"/>
          <w:sz w:val="22"/>
          <w:szCs w:val="22"/>
        </w:rPr>
        <w:t xml:space="preserve">IUCN </w:t>
      </w:r>
      <w:proofErr w:type="spellStart"/>
      <w:r>
        <w:rPr>
          <w:color w:val="auto"/>
          <w:sz w:val="22"/>
          <w:szCs w:val="22"/>
        </w:rPr>
        <w:t>zapojen</w:t>
      </w:r>
      <w:proofErr w:type="spellEnd"/>
      <w:r>
        <w:rPr>
          <w:color w:val="auto"/>
          <w:sz w:val="22"/>
          <w:szCs w:val="22"/>
        </w:rPr>
        <w:t xml:space="preserve"> do </w:t>
      </w:r>
      <w:proofErr w:type="spellStart"/>
      <w:r>
        <w:rPr>
          <w:color w:val="auto"/>
          <w:sz w:val="22"/>
          <w:szCs w:val="22"/>
        </w:rPr>
        <w:t>dialogu</w:t>
      </w:r>
      <w:proofErr w:type="spellEnd"/>
      <w:r>
        <w:rPr>
          <w:color w:val="auto"/>
          <w:sz w:val="22"/>
          <w:szCs w:val="22"/>
        </w:rPr>
        <w:t xml:space="preserve"> s </w:t>
      </w:r>
      <w:proofErr w:type="spellStart"/>
      <w:r>
        <w:rPr>
          <w:color w:val="auto"/>
          <w:sz w:val="22"/>
          <w:szCs w:val="22"/>
        </w:rPr>
        <w:t>nominujícími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 w:rsidR="00D6412F">
        <w:rPr>
          <w:color w:val="auto"/>
          <w:sz w:val="22"/>
          <w:szCs w:val="22"/>
        </w:rPr>
        <w:t>smluvními</w:t>
      </w:r>
      <w:proofErr w:type="spellEnd"/>
      <w:r w:rsidR="00D6412F"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státy</w:t>
      </w:r>
      <w:proofErr w:type="spellEnd"/>
      <w:r>
        <w:rPr>
          <w:color w:val="auto"/>
          <w:sz w:val="22"/>
          <w:szCs w:val="22"/>
        </w:rPr>
        <w:t xml:space="preserve">. </w:t>
      </w:r>
      <w:r w:rsidR="00C2476D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>IUCN</w:t>
      </w:r>
      <w:r w:rsidRPr="004C67D5">
        <w:rPr>
          <w:color w:val="000000" w:themeColor="text1"/>
          <w:sz w:val="22"/>
          <w:szCs w:val="22"/>
        </w:rPr>
        <w:t xml:space="preserve"> udělá vše pro to, aby stejnoměrně, efektivně </w:t>
      </w:r>
      <w:proofErr w:type="gramStart"/>
      <w:r w:rsidRPr="004C67D5">
        <w:rPr>
          <w:color w:val="000000" w:themeColor="text1"/>
          <w:sz w:val="22"/>
          <w:szCs w:val="22"/>
        </w:rPr>
        <w:t>a</w:t>
      </w:r>
      <w:proofErr w:type="gramEnd"/>
      <w:r w:rsidRPr="004C67D5">
        <w:rPr>
          <w:color w:val="000000" w:themeColor="text1"/>
          <w:sz w:val="22"/>
          <w:szCs w:val="22"/>
        </w:rPr>
        <w:t xml:space="preserve"> účinně alokoval své dostupné zdroje</w:t>
      </w:r>
      <w:r>
        <w:rPr>
          <w:color w:val="000000" w:themeColor="text1"/>
          <w:sz w:val="22"/>
          <w:szCs w:val="22"/>
        </w:rPr>
        <w:t>,</w:t>
      </w:r>
      <w:r w:rsidRPr="004C67D5">
        <w:rPr>
          <w:color w:val="000000" w:themeColor="text1"/>
          <w:sz w:val="22"/>
          <w:szCs w:val="22"/>
        </w:rPr>
        <w:t xml:space="preserve"> a</w:t>
      </w:r>
      <w:r>
        <w:rPr>
          <w:color w:val="000000" w:themeColor="text1"/>
          <w:sz w:val="22"/>
          <w:szCs w:val="22"/>
        </w:rPr>
        <w:t xml:space="preserve">by se </w:t>
      </w:r>
      <w:proofErr w:type="spellStart"/>
      <w:r>
        <w:rPr>
          <w:color w:val="000000" w:themeColor="text1"/>
          <w:sz w:val="22"/>
          <w:szCs w:val="22"/>
        </w:rPr>
        <w:t>tak</w:t>
      </w:r>
      <w:proofErr w:type="spellEnd"/>
      <w:r w:rsidR="00D0164A">
        <w:rPr>
          <w:color w:val="000000" w:themeColor="text1"/>
          <w:sz w:val="22"/>
          <w:szCs w:val="22"/>
        </w:rPr>
        <w:t xml:space="preserve"> v </w:t>
      </w:r>
      <w:proofErr w:type="spellStart"/>
      <w:r w:rsidR="00D0164A">
        <w:rPr>
          <w:color w:val="000000" w:themeColor="text1"/>
          <w:sz w:val="22"/>
          <w:szCs w:val="22"/>
        </w:rPr>
        <w:t>maximální</w:t>
      </w:r>
      <w:proofErr w:type="spellEnd"/>
      <w:r w:rsidR="00D0164A">
        <w:rPr>
          <w:color w:val="000000" w:themeColor="text1"/>
          <w:sz w:val="22"/>
          <w:szCs w:val="22"/>
        </w:rPr>
        <w:t xml:space="preserve"> </w:t>
      </w:r>
      <w:proofErr w:type="spellStart"/>
      <w:r w:rsidR="00D0164A">
        <w:rPr>
          <w:color w:val="000000" w:themeColor="text1"/>
          <w:sz w:val="22"/>
          <w:szCs w:val="22"/>
        </w:rPr>
        <w:t>míře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 w:rsidRPr="004C67D5">
        <w:rPr>
          <w:color w:val="000000" w:themeColor="text1"/>
          <w:sz w:val="22"/>
          <w:szCs w:val="22"/>
        </w:rPr>
        <w:t>využila</w:t>
      </w:r>
      <w:proofErr w:type="spellEnd"/>
      <w:r w:rsidRPr="004C67D5">
        <w:rPr>
          <w:color w:val="000000" w:themeColor="text1"/>
          <w:sz w:val="22"/>
          <w:szCs w:val="22"/>
        </w:rPr>
        <w:t xml:space="preserve"> </w:t>
      </w:r>
      <w:proofErr w:type="spellStart"/>
      <w:r w:rsidRPr="004C67D5">
        <w:rPr>
          <w:color w:val="000000" w:themeColor="text1"/>
          <w:sz w:val="22"/>
          <w:szCs w:val="22"/>
        </w:rPr>
        <w:t>možnost</w:t>
      </w:r>
      <w:proofErr w:type="spellEnd"/>
      <w:r w:rsidRPr="004C67D5">
        <w:rPr>
          <w:color w:val="000000" w:themeColor="text1"/>
          <w:sz w:val="22"/>
          <w:szCs w:val="22"/>
        </w:rPr>
        <w:t xml:space="preserve"> </w:t>
      </w:r>
      <w:proofErr w:type="spellStart"/>
      <w:r w:rsidRPr="004C67D5">
        <w:rPr>
          <w:color w:val="000000" w:themeColor="text1"/>
          <w:sz w:val="22"/>
          <w:szCs w:val="22"/>
        </w:rPr>
        <w:t>vést</w:t>
      </w:r>
      <w:proofErr w:type="spellEnd"/>
      <w:r w:rsidRPr="004C67D5">
        <w:rPr>
          <w:color w:val="000000" w:themeColor="text1"/>
          <w:sz w:val="22"/>
          <w:szCs w:val="22"/>
        </w:rPr>
        <w:t xml:space="preserve"> dialog se </w:t>
      </w:r>
      <w:proofErr w:type="spellStart"/>
      <w:r w:rsidRPr="004C67D5">
        <w:rPr>
          <w:color w:val="000000" w:themeColor="text1"/>
          <w:sz w:val="22"/>
          <w:szCs w:val="22"/>
        </w:rPr>
        <w:t>všemi</w:t>
      </w:r>
      <w:proofErr w:type="spellEnd"/>
      <w:r w:rsidRPr="004C67D5">
        <w:rPr>
          <w:color w:val="000000" w:themeColor="text1"/>
          <w:sz w:val="22"/>
          <w:szCs w:val="22"/>
        </w:rPr>
        <w:t xml:space="preserve"> </w:t>
      </w:r>
      <w:proofErr w:type="spellStart"/>
      <w:r w:rsidRPr="004C67D5">
        <w:rPr>
          <w:color w:val="000000" w:themeColor="text1"/>
          <w:sz w:val="22"/>
          <w:szCs w:val="22"/>
        </w:rPr>
        <w:t>nominujícími</w:t>
      </w:r>
      <w:proofErr w:type="spellEnd"/>
      <w:r w:rsidRPr="004C67D5">
        <w:rPr>
          <w:color w:val="000000" w:themeColor="text1"/>
          <w:sz w:val="22"/>
          <w:szCs w:val="22"/>
        </w:rPr>
        <w:t xml:space="preserve"> </w:t>
      </w:r>
      <w:proofErr w:type="spellStart"/>
      <w:r w:rsidR="00D6412F">
        <w:rPr>
          <w:color w:val="000000" w:themeColor="text1"/>
          <w:sz w:val="22"/>
          <w:szCs w:val="22"/>
        </w:rPr>
        <w:t>smluvními</w:t>
      </w:r>
      <w:proofErr w:type="spellEnd"/>
      <w:r w:rsidR="00D6412F">
        <w:rPr>
          <w:color w:val="000000" w:themeColor="text1"/>
          <w:sz w:val="22"/>
          <w:szCs w:val="22"/>
        </w:rPr>
        <w:t xml:space="preserve"> </w:t>
      </w:r>
      <w:proofErr w:type="spellStart"/>
      <w:r w:rsidRPr="004C67D5">
        <w:rPr>
          <w:color w:val="000000" w:themeColor="text1"/>
          <w:sz w:val="22"/>
          <w:szCs w:val="22"/>
        </w:rPr>
        <w:t>státy</w:t>
      </w:r>
      <w:proofErr w:type="spellEnd"/>
      <w:r w:rsidR="00D0164A">
        <w:rPr>
          <w:color w:val="000000" w:themeColor="text1"/>
          <w:sz w:val="22"/>
          <w:szCs w:val="22"/>
        </w:rPr>
        <w:t xml:space="preserve">. </w:t>
      </w:r>
      <w:r w:rsidR="00C2476D">
        <w:rPr>
          <w:color w:val="auto"/>
          <w:sz w:val="22"/>
          <w:szCs w:val="22"/>
        </w:rPr>
        <w:t>Dialog</w:t>
      </w:r>
      <w:r w:rsidR="00D0164A">
        <w:rPr>
          <w:color w:val="auto"/>
          <w:sz w:val="22"/>
          <w:szCs w:val="22"/>
        </w:rPr>
        <w:t xml:space="preserve"> je zahájen hned na začátku hodnotícího procesu a po prosincovém zasedání panelu IUCN pro světové dědictví se zintenzívní a zahrnuje toto</w:t>
      </w:r>
      <w:r w:rsidR="00C2476D">
        <w:rPr>
          <w:color w:val="auto"/>
          <w:sz w:val="22"/>
          <w:szCs w:val="22"/>
        </w:rPr>
        <w:t>:</w:t>
      </w:r>
    </w:p>
    <w:p w:rsidR="00C2476D" w:rsidRDefault="00C2476D" w:rsidP="00D0164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1F5177" w:rsidRDefault="00B35C7D" w:rsidP="00AB144F">
      <w:pPr>
        <w:pStyle w:val="Default"/>
        <w:spacing w:after="23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</w:t>
      </w:r>
      <w:r w:rsidR="001F5177">
        <w:rPr>
          <w:color w:val="auto"/>
          <w:sz w:val="22"/>
          <w:szCs w:val="22"/>
        </w:rPr>
        <w:t>)Před hodnotící misí může</w:t>
      </w:r>
      <w:r w:rsidR="00C2476D">
        <w:rPr>
          <w:color w:val="auto"/>
          <w:sz w:val="22"/>
          <w:szCs w:val="22"/>
        </w:rPr>
        <w:t xml:space="preserve"> IUCN </w:t>
      </w:r>
      <w:r w:rsidR="001F5177">
        <w:rPr>
          <w:color w:val="auto"/>
          <w:sz w:val="22"/>
          <w:szCs w:val="22"/>
        </w:rPr>
        <w:t>požadovat dodatečné informace k</w:t>
      </w:r>
      <w:r w:rsidR="00AB144F">
        <w:rPr>
          <w:color w:val="auto"/>
          <w:sz w:val="22"/>
          <w:szCs w:val="22"/>
        </w:rPr>
        <w:t> některým věcem</w:t>
      </w:r>
      <w:r w:rsidR="001F5177">
        <w:rPr>
          <w:color w:val="auto"/>
          <w:sz w:val="22"/>
          <w:szCs w:val="22"/>
        </w:rPr>
        <w:t xml:space="preserve"> v nominační dokumentaci, jež vyžadují objasnění</w:t>
      </w:r>
      <w:r w:rsidR="00AB144F">
        <w:rPr>
          <w:color w:val="auto"/>
          <w:sz w:val="22"/>
          <w:szCs w:val="22"/>
        </w:rPr>
        <w:t xml:space="preserve">. </w:t>
      </w:r>
      <w:proofErr w:type="spellStart"/>
      <w:proofErr w:type="gramStart"/>
      <w:r w:rsidR="00AB144F">
        <w:rPr>
          <w:color w:val="auto"/>
          <w:sz w:val="22"/>
          <w:szCs w:val="22"/>
        </w:rPr>
        <w:t>Při</w:t>
      </w:r>
      <w:proofErr w:type="spellEnd"/>
      <w:r w:rsidR="00AB144F">
        <w:rPr>
          <w:color w:val="auto"/>
          <w:sz w:val="22"/>
          <w:szCs w:val="22"/>
        </w:rPr>
        <w:t xml:space="preserve"> </w:t>
      </w:r>
      <w:proofErr w:type="spellStart"/>
      <w:r w:rsidR="00AB144F">
        <w:rPr>
          <w:color w:val="auto"/>
          <w:sz w:val="22"/>
          <w:szCs w:val="22"/>
        </w:rPr>
        <w:t>přípravě</w:t>
      </w:r>
      <w:proofErr w:type="spellEnd"/>
      <w:r w:rsidR="00AB144F">
        <w:rPr>
          <w:color w:val="auto"/>
          <w:sz w:val="22"/>
          <w:szCs w:val="22"/>
        </w:rPr>
        <w:t xml:space="preserve"> </w:t>
      </w:r>
      <w:proofErr w:type="spellStart"/>
      <w:r w:rsidR="00AB144F">
        <w:rPr>
          <w:color w:val="auto"/>
          <w:sz w:val="22"/>
          <w:szCs w:val="22"/>
        </w:rPr>
        <w:t>hodnotící</w:t>
      </w:r>
      <w:proofErr w:type="spellEnd"/>
      <w:r w:rsidR="00AB144F">
        <w:rPr>
          <w:color w:val="auto"/>
          <w:sz w:val="22"/>
          <w:szCs w:val="22"/>
        </w:rPr>
        <w:t xml:space="preserve"> </w:t>
      </w:r>
      <w:proofErr w:type="spellStart"/>
      <w:r w:rsidR="00AB144F">
        <w:rPr>
          <w:color w:val="auto"/>
          <w:sz w:val="22"/>
          <w:szCs w:val="22"/>
        </w:rPr>
        <w:t>mise</w:t>
      </w:r>
      <w:proofErr w:type="spellEnd"/>
      <w:r w:rsidR="00AB144F">
        <w:rPr>
          <w:color w:val="auto"/>
          <w:sz w:val="22"/>
          <w:szCs w:val="22"/>
        </w:rPr>
        <w:t xml:space="preserve"> IUCN </w:t>
      </w:r>
      <w:proofErr w:type="spellStart"/>
      <w:r w:rsidR="00AB144F">
        <w:rPr>
          <w:color w:val="auto"/>
          <w:sz w:val="22"/>
          <w:szCs w:val="22"/>
        </w:rPr>
        <w:t>vždy</w:t>
      </w:r>
      <w:proofErr w:type="spellEnd"/>
      <w:r w:rsidR="00AB144F">
        <w:rPr>
          <w:color w:val="auto"/>
          <w:sz w:val="22"/>
          <w:szCs w:val="22"/>
        </w:rPr>
        <w:t xml:space="preserve"> </w:t>
      </w:r>
      <w:proofErr w:type="spellStart"/>
      <w:r w:rsidR="00AB144F">
        <w:rPr>
          <w:color w:val="auto"/>
          <w:sz w:val="22"/>
          <w:szCs w:val="22"/>
        </w:rPr>
        <w:t>kontaktuje</w:t>
      </w:r>
      <w:proofErr w:type="spellEnd"/>
      <w:r w:rsidR="00AB144F">
        <w:rPr>
          <w:color w:val="auto"/>
          <w:sz w:val="22"/>
          <w:szCs w:val="22"/>
        </w:rPr>
        <w:t> </w:t>
      </w:r>
      <w:proofErr w:type="spellStart"/>
      <w:r w:rsidR="00D6412F">
        <w:rPr>
          <w:color w:val="auto"/>
          <w:sz w:val="22"/>
          <w:szCs w:val="22"/>
        </w:rPr>
        <w:t>smluvní</w:t>
      </w:r>
      <w:proofErr w:type="spellEnd"/>
      <w:r w:rsidR="00D6412F">
        <w:rPr>
          <w:color w:val="auto"/>
          <w:sz w:val="22"/>
          <w:szCs w:val="22"/>
        </w:rPr>
        <w:t xml:space="preserve"> </w:t>
      </w:r>
      <w:proofErr w:type="spellStart"/>
      <w:r w:rsidR="00AB144F">
        <w:rPr>
          <w:color w:val="auto"/>
          <w:sz w:val="22"/>
          <w:szCs w:val="22"/>
        </w:rPr>
        <w:t>stát</w:t>
      </w:r>
      <w:proofErr w:type="spellEnd"/>
      <w:r w:rsidR="001F5177">
        <w:rPr>
          <w:color w:val="auto"/>
          <w:sz w:val="22"/>
          <w:szCs w:val="22"/>
        </w:rPr>
        <w:t>.</w:t>
      </w:r>
      <w:proofErr w:type="gramEnd"/>
    </w:p>
    <w:p w:rsidR="00C2476D" w:rsidRDefault="00C2476D" w:rsidP="001F5177">
      <w:pPr>
        <w:pStyle w:val="Default"/>
        <w:spacing w:after="23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1F5177" w:rsidRDefault="00B35C7D" w:rsidP="001F5177">
      <w:pPr>
        <w:pStyle w:val="Default"/>
        <w:spacing w:after="23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ii</w:t>
      </w:r>
      <w:r w:rsidR="00C2476D">
        <w:rPr>
          <w:color w:val="auto"/>
          <w:sz w:val="22"/>
          <w:szCs w:val="22"/>
        </w:rPr>
        <w:t xml:space="preserve">) </w:t>
      </w:r>
      <w:proofErr w:type="spellStart"/>
      <w:r w:rsidR="001F5177">
        <w:rPr>
          <w:color w:val="auto"/>
          <w:sz w:val="22"/>
          <w:szCs w:val="22"/>
        </w:rPr>
        <w:t>Během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hodnotící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mise</w:t>
      </w:r>
      <w:proofErr w:type="spellEnd"/>
      <w:r w:rsidR="001F5177">
        <w:rPr>
          <w:color w:val="auto"/>
          <w:sz w:val="22"/>
          <w:szCs w:val="22"/>
        </w:rPr>
        <w:t xml:space="preserve"> je </w:t>
      </w:r>
      <w:proofErr w:type="spellStart"/>
      <w:r w:rsidR="001F5177">
        <w:rPr>
          <w:color w:val="auto"/>
          <w:sz w:val="22"/>
          <w:szCs w:val="22"/>
        </w:rPr>
        <w:t>tým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r w:rsidR="00C2476D">
        <w:rPr>
          <w:color w:val="auto"/>
          <w:sz w:val="22"/>
          <w:szCs w:val="22"/>
        </w:rPr>
        <w:t xml:space="preserve">IUCN </w:t>
      </w:r>
      <w:proofErr w:type="spellStart"/>
      <w:r w:rsidR="001F5177">
        <w:rPr>
          <w:color w:val="auto"/>
          <w:sz w:val="22"/>
          <w:szCs w:val="22"/>
        </w:rPr>
        <w:t>schopen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vést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="001F5177">
        <w:rPr>
          <w:color w:val="auto"/>
          <w:sz w:val="22"/>
          <w:szCs w:val="22"/>
        </w:rPr>
        <w:t>na</w:t>
      </w:r>
      <w:proofErr w:type="spellEnd"/>
      <w:proofErr w:type="gram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místě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odborná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jednání</w:t>
      </w:r>
      <w:proofErr w:type="spellEnd"/>
      <w:r w:rsidR="001F5177">
        <w:rPr>
          <w:color w:val="auto"/>
          <w:sz w:val="22"/>
          <w:szCs w:val="22"/>
        </w:rPr>
        <w:t xml:space="preserve"> se </w:t>
      </w:r>
      <w:proofErr w:type="spellStart"/>
      <w:r w:rsidR="001F5177">
        <w:rPr>
          <w:color w:val="auto"/>
          <w:sz w:val="22"/>
          <w:szCs w:val="22"/>
        </w:rPr>
        <w:t>zástupci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D6412F">
        <w:rPr>
          <w:color w:val="auto"/>
          <w:sz w:val="22"/>
          <w:szCs w:val="22"/>
        </w:rPr>
        <w:t>smluvního</w:t>
      </w:r>
      <w:proofErr w:type="spellEnd"/>
      <w:r w:rsidR="00D6412F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státu</w:t>
      </w:r>
      <w:proofErr w:type="spellEnd"/>
      <w:r w:rsidR="001F5177">
        <w:rPr>
          <w:color w:val="auto"/>
          <w:sz w:val="22"/>
          <w:szCs w:val="22"/>
        </w:rPr>
        <w:t xml:space="preserve"> a </w:t>
      </w:r>
      <w:proofErr w:type="spellStart"/>
      <w:r w:rsidR="001F5177">
        <w:rPr>
          <w:color w:val="auto"/>
          <w:sz w:val="22"/>
          <w:szCs w:val="22"/>
        </w:rPr>
        <w:t>zainteresovanými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stranami</w:t>
      </w:r>
      <w:proofErr w:type="spellEnd"/>
      <w:r w:rsidR="00C2476D">
        <w:rPr>
          <w:color w:val="auto"/>
          <w:sz w:val="22"/>
          <w:szCs w:val="22"/>
        </w:rPr>
        <w:t>.</w:t>
      </w:r>
    </w:p>
    <w:p w:rsidR="00C2476D" w:rsidRDefault="00C2476D" w:rsidP="001F5177">
      <w:pPr>
        <w:pStyle w:val="Default"/>
        <w:spacing w:after="23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C2476D" w:rsidRDefault="00B35C7D" w:rsidP="001F5177">
      <w:pPr>
        <w:pStyle w:val="Default"/>
        <w:spacing w:after="23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iii</w:t>
      </w:r>
      <w:r w:rsidR="00C2476D">
        <w:rPr>
          <w:color w:val="auto"/>
          <w:sz w:val="22"/>
          <w:szCs w:val="22"/>
        </w:rPr>
        <w:t xml:space="preserve">) </w:t>
      </w:r>
      <w:r w:rsidR="001F5177">
        <w:rPr>
          <w:color w:val="auto"/>
          <w:sz w:val="22"/>
          <w:szCs w:val="22"/>
        </w:rPr>
        <w:t xml:space="preserve">Po </w:t>
      </w:r>
      <w:proofErr w:type="spellStart"/>
      <w:r w:rsidR="001F5177">
        <w:rPr>
          <w:color w:val="auto"/>
          <w:sz w:val="22"/>
          <w:szCs w:val="22"/>
        </w:rPr>
        <w:t>skončení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hodnotící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mise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může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r w:rsidR="00C2476D">
        <w:rPr>
          <w:color w:val="auto"/>
          <w:sz w:val="22"/>
          <w:szCs w:val="22"/>
        </w:rPr>
        <w:t xml:space="preserve">IUCN </w:t>
      </w:r>
      <w:proofErr w:type="spellStart"/>
      <w:r w:rsidR="001F5177">
        <w:rPr>
          <w:color w:val="auto"/>
          <w:sz w:val="22"/>
          <w:szCs w:val="22"/>
        </w:rPr>
        <w:t>projednat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záležitosti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zjištěné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týmem</w:t>
      </w:r>
      <w:proofErr w:type="spellEnd"/>
      <w:r w:rsidR="001F5177">
        <w:rPr>
          <w:color w:val="auto"/>
          <w:sz w:val="22"/>
          <w:szCs w:val="22"/>
        </w:rPr>
        <w:t xml:space="preserve"> a </w:t>
      </w:r>
      <w:proofErr w:type="spellStart"/>
      <w:r w:rsidR="001F5177">
        <w:rPr>
          <w:color w:val="auto"/>
          <w:sz w:val="22"/>
          <w:szCs w:val="22"/>
        </w:rPr>
        <w:t>požádat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D6412F">
        <w:rPr>
          <w:color w:val="auto"/>
          <w:sz w:val="22"/>
          <w:szCs w:val="22"/>
        </w:rPr>
        <w:t>smluvní</w:t>
      </w:r>
      <w:proofErr w:type="spellEnd"/>
      <w:r w:rsidR="00D6412F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stát</w:t>
      </w:r>
      <w:proofErr w:type="spellEnd"/>
      <w:r w:rsidR="001F5177">
        <w:rPr>
          <w:color w:val="auto"/>
          <w:sz w:val="22"/>
          <w:szCs w:val="22"/>
        </w:rPr>
        <w:t xml:space="preserve"> o </w:t>
      </w:r>
      <w:proofErr w:type="spellStart"/>
      <w:r w:rsidR="001F5177">
        <w:rPr>
          <w:color w:val="auto"/>
          <w:sz w:val="22"/>
          <w:szCs w:val="22"/>
        </w:rPr>
        <w:t>další</w:t>
      </w:r>
      <w:proofErr w:type="spellEnd"/>
      <w:r w:rsidR="001F5177">
        <w:rPr>
          <w:color w:val="auto"/>
          <w:sz w:val="22"/>
          <w:szCs w:val="22"/>
        </w:rPr>
        <w:t xml:space="preserve"> </w:t>
      </w:r>
      <w:proofErr w:type="spellStart"/>
      <w:r w:rsidR="001F5177">
        <w:rPr>
          <w:color w:val="auto"/>
          <w:sz w:val="22"/>
          <w:szCs w:val="22"/>
        </w:rPr>
        <w:t>informace</w:t>
      </w:r>
      <w:proofErr w:type="spellEnd"/>
      <w:r w:rsidR="00C2476D">
        <w:rPr>
          <w:color w:val="auto"/>
          <w:sz w:val="22"/>
          <w:szCs w:val="22"/>
        </w:rPr>
        <w:t xml:space="preserve">. </w:t>
      </w:r>
    </w:p>
    <w:p w:rsidR="001F5177" w:rsidRDefault="001F5177" w:rsidP="001F5177">
      <w:pPr>
        <w:pStyle w:val="Default"/>
        <w:spacing w:after="23"/>
        <w:ind w:left="708"/>
        <w:rPr>
          <w:color w:val="auto"/>
          <w:sz w:val="22"/>
          <w:szCs w:val="22"/>
        </w:rPr>
      </w:pPr>
    </w:p>
    <w:p w:rsidR="00C2476D" w:rsidRDefault="00B35C7D" w:rsidP="0060736A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iv</w:t>
      </w:r>
      <w:r w:rsidR="00C2476D">
        <w:rPr>
          <w:color w:val="auto"/>
          <w:sz w:val="22"/>
          <w:szCs w:val="22"/>
        </w:rPr>
        <w:t xml:space="preserve">) </w:t>
      </w:r>
      <w:r w:rsidR="00C03B51">
        <w:rPr>
          <w:color w:val="auto"/>
          <w:sz w:val="22"/>
          <w:szCs w:val="22"/>
        </w:rPr>
        <w:t xml:space="preserve">Po </w:t>
      </w:r>
      <w:proofErr w:type="spellStart"/>
      <w:r w:rsidR="00C03B51">
        <w:rPr>
          <w:color w:val="auto"/>
          <w:sz w:val="22"/>
          <w:szCs w:val="22"/>
        </w:rPr>
        <w:t>p</w:t>
      </w:r>
      <w:r w:rsidR="00052FF4">
        <w:rPr>
          <w:color w:val="auto"/>
          <w:sz w:val="22"/>
          <w:szCs w:val="22"/>
        </w:rPr>
        <w:t>rvním</w:t>
      </w:r>
      <w:proofErr w:type="spellEnd"/>
      <w:r w:rsidR="00052FF4">
        <w:rPr>
          <w:color w:val="auto"/>
          <w:sz w:val="22"/>
          <w:szCs w:val="22"/>
        </w:rPr>
        <w:t xml:space="preserve"> </w:t>
      </w:r>
      <w:proofErr w:type="spellStart"/>
      <w:r w:rsidR="00052FF4">
        <w:rPr>
          <w:color w:val="auto"/>
          <w:sz w:val="22"/>
          <w:szCs w:val="22"/>
        </w:rPr>
        <w:t>zasedání</w:t>
      </w:r>
      <w:proofErr w:type="spellEnd"/>
      <w:r w:rsidR="00052FF4">
        <w:rPr>
          <w:color w:val="auto"/>
          <w:sz w:val="22"/>
          <w:szCs w:val="22"/>
        </w:rPr>
        <w:t xml:space="preserve"> </w:t>
      </w:r>
      <w:proofErr w:type="spellStart"/>
      <w:r w:rsidR="00052FF4">
        <w:rPr>
          <w:color w:val="auto"/>
          <w:sz w:val="22"/>
          <w:szCs w:val="22"/>
        </w:rPr>
        <w:t>panelu</w:t>
      </w:r>
      <w:proofErr w:type="spellEnd"/>
      <w:r w:rsidR="00C2476D">
        <w:rPr>
          <w:color w:val="auto"/>
          <w:sz w:val="22"/>
          <w:szCs w:val="22"/>
        </w:rPr>
        <w:t xml:space="preserve"> IUCN</w:t>
      </w:r>
      <w:r w:rsidR="00052FF4">
        <w:rPr>
          <w:color w:val="auto"/>
          <w:sz w:val="22"/>
          <w:szCs w:val="22"/>
        </w:rPr>
        <w:t xml:space="preserve"> pro světové dědictví, které se zpravidla koná v prosinci, I</w:t>
      </w:r>
      <w:r w:rsidR="00C2476D">
        <w:rPr>
          <w:color w:val="auto"/>
          <w:sz w:val="22"/>
          <w:szCs w:val="22"/>
        </w:rPr>
        <w:t>UCN</w:t>
      </w:r>
      <w:r w:rsidR="00052FF4">
        <w:rPr>
          <w:color w:val="auto"/>
          <w:sz w:val="22"/>
          <w:szCs w:val="22"/>
        </w:rPr>
        <w:t xml:space="preserve"> </w:t>
      </w:r>
      <w:proofErr w:type="spellStart"/>
      <w:r w:rsidR="00052FF4">
        <w:rPr>
          <w:color w:val="auto"/>
          <w:sz w:val="22"/>
          <w:szCs w:val="22"/>
        </w:rPr>
        <w:t>projedná</w:t>
      </w:r>
      <w:proofErr w:type="spellEnd"/>
      <w:r w:rsidR="00052FF4">
        <w:rPr>
          <w:color w:val="auto"/>
          <w:sz w:val="22"/>
          <w:szCs w:val="22"/>
        </w:rPr>
        <w:t xml:space="preserve"> </w:t>
      </w:r>
      <w:proofErr w:type="spellStart"/>
      <w:r w:rsidR="00052FF4">
        <w:rPr>
          <w:color w:val="auto"/>
          <w:sz w:val="22"/>
          <w:szCs w:val="22"/>
        </w:rPr>
        <w:t>otázky</w:t>
      </w:r>
      <w:proofErr w:type="spellEnd"/>
      <w:r w:rsidR="00052FF4">
        <w:rPr>
          <w:color w:val="auto"/>
          <w:sz w:val="22"/>
          <w:szCs w:val="22"/>
        </w:rPr>
        <w:t xml:space="preserve"> </w:t>
      </w:r>
      <w:proofErr w:type="spellStart"/>
      <w:r w:rsidR="00052FF4">
        <w:rPr>
          <w:color w:val="auto"/>
          <w:sz w:val="22"/>
          <w:szCs w:val="22"/>
        </w:rPr>
        <w:t>nastolené</w:t>
      </w:r>
      <w:proofErr w:type="spellEnd"/>
      <w:r w:rsidR="00052FF4">
        <w:rPr>
          <w:color w:val="auto"/>
          <w:sz w:val="22"/>
          <w:szCs w:val="22"/>
        </w:rPr>
        <w:t xml:space="preserve"> </w:t>
      </w:r>
      <w:proofErr w:type="spellStart"/>
      <w:r w:rsidR="00052FF4">
        <w:rPr>
          <w:color w:val="auto"/>
          <w:sz w:val="22"/>
          <w:szCs w:val="22"/>
        </w:rPr>
        <w:t>panelem</w:t>
      </w:r>
      <w:proofErr w:type="spellEnd"/>
      <w:r w:rsidR="00052FF4">
        <w:rPr>
          <w:color w:val="auto"/>
          <w:sz w:val="22"/>
          <w:szCs w:val="22"/>
        </w:rPr>
        <w:t xml:space="preserve"> a</w:t>
      </w:r>
      <w:r w:rsidR="00AB144F">
        <w:rPr>
          <w:color w:val="auto"/>
          <w:sz w:val="22"/>
          <w:szCs w:val="22"/>
        </w:rPr>
        <w:t xml:space="preserve"> v </w:t>
      </w:r>
      <w:proofErr w:type="spellStart"/>
      <w:r w:rsidR="00AB144F">
        <w:rPr>
          <w:color w:val="auto"/>
          <w:sz w:val="22"/>
          <w:szCs w:val="22"/>
        </w:rPr>
        <w:t>případě</w:t>
      </w:r>
      <w:proofErr w:type="spellEnd"/>
      <w:r w:rsidR="00AB144F">
        <w:rPr>
          <w:color w:val="auto"/>
          <w:sz w:val="22"/>
          <w:szCs w:val="22"/>
        </w:rPr>
        <w:t xml:space="preserve"> </w:t>
      </w:r>
      <w:proofErr w:type="spellStart"/>
      <w:r w:rsidR="00AB144F">
        <w:rPr>
          <w:color w:val="auto"/>
          <w:sz w:val="22"/>
          <w:szCs w:val="22"/>
        </w:rPr>
        <w:t>potřeby</w:t>
      </w:r>
      <w:proofErr w:type="spellEnd"/>
      <w:r w:rsidR="00AB144F">
        <w:rPr>
          <w:color w:val="auto"/>
          <w:sz w:val="22"/>
          <w:szCs w:val="22"/>
        </w:rPr>
        <w:t xml:space="preserve"> </w:t>
      </w:r>
      <w:proofErr w:type="spellStart"/>
      <w:r w:rsidR="00AB144F">
        <w:rPr>
          <w:color w:val="auto"/>
          <w:sz w:val="22"/>
          <w:szCs w:val="22"/>
        </w:rPr>
        <w:t>si</w:t>
      </w:r>
      <w:proofErr w:type="spellEnd"/>
      <w:r w:rsidR="00AB144F">
        <w:rPr>
          <w:color w:val="auto"/>
          <w:sz w:val="22"/>
          <w:szCs w:val="22"/>
        </w:rPr>
        <w:t xml:space="preserve"> </w:t>
      </w:r>
      <w:proofErr w:type="gramStart"/>
      <w:r w:rsidR="00AB144F">
        <w:rPr>
          <w:color w:val="auto"/>
          <w:sz w:val="22"/>
          <w:szCs w:val="22"/>
        </w:rPr>
        <w:t>od</w:t>
      </w:r>
      <w:proofErr w:type="gramEnd"/>
      <w:r w:rsidR="00AB144F">
        <w:rPr>
          <w:color w:val="auto"/>
          <w:sz w:val="22"/>
          <w:szCs w:val="22"/>
        </w:rPr>
        <w:t xml:space="preserve"> </w:t>
      </w:r>
      <w:proofErr w:type="spellStart"/>
      <w:r w:rsidR="00D6412F">
        <w:rPr>
          <w:color w:val="auto"/>
          <w:sz w:val="22"/>
          <w:szCs w:val="22"/>
        </w:rPr>
        <w:t>smluvního</w:t>
      </w:r>
      <w:proofErr w:type="spellEnd"/>
      <w:r w:rsidR="00D6412F">
        <w:rPr>
          <w:color w:val="auto"/>
          <w:sz w:val="22"/>
          <w:szCs w:val="22"/>
        </w:rPr>
        <w:t xml:space="preserve"> </w:t>
      </w:r>
      <w:proofErr w:type="spellStart"/>
      <w:r w:rsidR="00052FF4">
        <w:rPr>
          <w:color w:val="auto"/>
          <w:sz w:val="22"/>
          <w:szCs w:val="22"/>
        </w:rPr>
        <w:t>státu</w:t>
      </w:r>
      <w:proofErr w:type="spellEnd"/>
      <w:r w:rsidR="00052FF4">
        <w:rPr>
          <w:color w:val="auto"/>
          <w:sz w:val="22"/>
          <w:szCs w:val="22"/>
        </w:rPr>
        <w:t xml:space="preserve"> </w:t>
      </w:r>
      <w:proofErr w:type="spellStart"/>
      <w:r w:rsidR="00052FF4">
        <w:rPr>
          <w:color w:val="auto"/>
          <w:sz w:val="22"/>
          <w:szCs w:val="22"/>
        </w:rPr>
        <w:t>vyžádá</w:t>
      </w:r>
      <w:proofErr w:type="spellEnd"/>
      <w:r w:rsidR="00052FF4">
        <w:rPr>
          <w:color w:val="auto"/>
          <w:sz w:val="22"/>
          <w:szCs w:val="22"/>
        </w:rPr>
        <w:t xml:space="preserve"> </w:t>
      </w:r>
      <w:proofErr w:type="spellStart"/>
      <w:r w:rsidR="00052FF4">
        <w:rPr>
          <w:color w:val="auto"/>
          <w:sz w:val="22"/>
          <w:szCs w:val="22"/>
        </w:rPr>
        <w:t>další</w:t>
      </w:r>
      <w:proofErr w:type="spellEnd"/>
      <w:r w:rsidR="00052FF4">
        <w:rPr>
          <w:color w:val="auto"/>
          <w:sz w:val="22"/>
          <w:szCs w:val="22"/>
        </w:rPr>
        <w:t xml:space="preserve"> </w:t>
      </w:r>
      <w:proofErr w:type="spellStart"/>
      <w:r w:rsidR="00052FF4">
        <w:rPr>
          <w:color w:val="auto"/>
          <w:sz w:val="22"/>
          <w:szCs w:val="22"/>
        </w:rPr>
        <w:t>informace</w:t>
      </w:r>
      <w:proofErr w:type="spellEnd"/>
      <w:r w:rsidR="00C2476D">
        <w:rPr>
          <w:color w:val="auto"/>
          <w:sz w:val="22"/>
          <w:szCs w:val="22"/>
        </w:rPr>
        <w:t xml:space="preserve">. </w:t>
      </w:r>
      <w:proofErr w:type="spellStart"/>
      <w:r w:rsidR="00052FF4">
        <w:rPr>
          <w:color w:val="000000" w:themeColor="text1"/>
          <w:sz w:val="22"/>
          <w:szCs w:val="22"/>
        </w:rPr>
        <w:t>N</w:t>
      </w:r>
      <w:r w:rsidR="00052FF4" w:rsidRPr="00052FF4">
        <w:rPr>
          <w:color w:val="000000" w:themeColor="text1"/>
          <w:sz w:val="22"/>
          <w:szCs w:val="22"/>
        </w:rPr>
        <w:t>ominující</w:t>
      </w:r>
      <w:r w:rsidR="00052FF4">
        <w:rPr>
          <w:color w:val="000000" w:themeColor="text1"/>
          <w:sz w:val="22"/>
          <w:szCs w:val="22"/>
        </w:rPr>
        <w:t>m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D6412F">
        <w:rPr>
          <w:color w:val="000000" w:themeColor="text1"/>
          <w:sz w:val="22"/>
          <w:szCs w:val="22"/>
        </w:rPr>
        <w:t>smluvním</w:t>
      </w:r>
      <w:proofErr w:type="spellEnd"/>
      <w:r w:rsidR="00D6412F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stát</w:t>
      </w:r>
      <w:r w:rsidR="00052FF4">
        <w:rPr>
          <w:color w:val="000000" w:themeColor="text1"/>
          <w:sz w:val="22"/>
          <w:szCs w:val="22"/>
        </w:rPr>
        <w:t>ům</w:t>
      </w:r>
      <w:proofErr w:type="spellEnd"/>
      <w:r w:rsidR="00052FF4">
        <w:rPr>
          <w:color w:val="000000" w:themeColor="text1"/>
          <w:sz w:val="22"/>
          <w:szCs w:val="22"/>
        </w:rPr>
        <w:t xml:space="preserve"> (</w:t>
      </w:r>
      <w:proofErr w:type="spellStart"/>
      <w:r w:rsidR="00052FF4">
        <w:rPr>
          <w:color w:val="000000" w:themeColor="text1"/>
          <w:sz w:val="22"/>
          <w:szCs w:val="22"/>
        </w:rPr>
        <w:t>státu</w:t>
      </w:r>
      <w:proofErr w:type="spellEnd"/>
      <w:r w:rsidR="00052FF4">
        <w:rPr>
          <w:color w:val="000000" w:themeColor="text1"/>
          <w:sz w:val="22"/>
          <w:szCs w:val="22"/>
        </w:rPr>
        <w:t xml:space="preserve">) se zašle </w:t>
      </w:r>
      <w:r w:rsidR="00052FF4" w:rsidRPr="00052FF4">
        <w:rPr>
          <w:color w:val="000000" w:themeColor="text1"/>
          <w:sz w:val="22"/>
          <w:szCs w:val="22"/>
        </w:rPr>
        <w:t>stručn</w:t>
      </w:r>
      <w:r w:rsidR="00052FF4">
        <w:rPr>
          <w:color w:val="000000" w:themeColor="text1"/>
          <w:sz w:val="22"/>
          <w:szCs w:val="22"/>
        </w:rPr>
        <w:t>á</w:t>
      </w:r>
      <w:r w:rsidR="00052FF4" w:rsidRPr="00052FF4">
        <w:rPr>
          <w:color w:val="000000" w:themeColor="text1"/>
          <w:sz w:val="22"/>
          <w:szCs w:val="22"/>
        </w:rPr>
        <w:t xml:space="preserve"> předběžn</w:t>
      </w:r>
      <w:r w:rsidR="00052FF4">
        <w:rPr>
          <w:color w:val="000000" w:themeColor="text1"/>
          <w:sz w:val="22"/>
          <w:szCs w:val="22"/>
        </w:rPr>
        <w:t>á zpráva</w:t>
      </w:r>
      <w:r w:rsidR="00052FF4" w:rsidRPr="00052FF4">
        <w:rPr>
          <w:color w:val="000000" w:themeColor="text1"/>
          <w:sz w:val="22"/>
          <w:szCs w:val="22"/>
        </w:rPr>
        <w:t xml:space="preserve"> </w:t>
      </w:r>
      <w:r w:rsidR="0060736A" w:rsidRPr="00052FF4">
        <w:rPr>
          <w:color w:val="000000" w:themeColor="text1"/>
          <w:sz w:val="22"/>
          <w:szCs w:val="22"/>
        </w:rPr>
        <w:t xml:space="preserve">v jednom ze dvou pracovních jazyků Úmluvy </w:t>
      </w:r>
      <w:r w:rsidR="00AB144F" w:rsidRPr="00052FF4">
        <w:rPr>
          <w:color w:val="000000" w:themeColor="text1"/>
          <w:sz w:val="22"/>
          <w:szCs w:val="22"/>
        </w:rPr>
        <w:t>o průběhu hodnocení</w:t>
      </w:r>
      <w:r w:rsidR="00052FF4" w:rsidRPr="00052FF4">
        <w:rPr>
          <w:color w:val="000000" w:themeColor="text1"/>
          <w:sz w:val="22"/>
          <w:szCs w:val="22"/>
        </w:rPr>
        <w:t>, případných problémech</w:t>
      </w:r>
      <w:r w:rsidR="00052FF4">
        <w:rPr>
          <w:color w:val="000000" w:themeColor="text1"/>
          <w:sz w:val="22"/>
          <w:szCs w:val="22"/>
        </w:rPr>
        <w:t xml:space="preserve"> a</w:t>
      </w:r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C03B51">
        <w:rPr>
          <w:color w:val="000000" w:themeColor="text1"/>
          <w:sz w:val="22"/>
          <w:szCs w:val="22"/>
        </w:rPr>
        <w:t>eventuálně</w:t>
      </w:r>
      <w:proofErr w:type="spellEnd"/>
      <w:r w:rsidR="00C03B51">
        <w:rPr>
          <w:color w:val="000000" w:themeColor="text1"/>
          <w:sz w:val="22"/>
          <w:szCs w:val="22"/>
        </w:rPr>
        <w:t xml:space="preserve"> </w:t>
      </w:r>
      <w:r w:rsidR="00052FF4" w:rsidRPr="00052FF4">
        <w:rPr>
          <w:color w:val="000000" w:themeColor="text1"/>
          <w:sz w:val="22"/>
          <w:szCs w:val="22"/>
        </w:rPr>
        <w:t>s </w:t>
      </w:r>
      <w:proofErr w:type="spellStart"/>
      <w:r w:rsidR="00052FF4" w:rsidRPr="00052FF4">
        <w:rPr>
          <w:color w:val="000000" w:themeColor="text1"/>
          <w:sz w:val="22"/>
          <w:szCs w:val="22"/>
        </w:rPr>
        <w:t>požadavky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na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další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doplňující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informace</w:t>
      </w:r>
      <w:proofErr w:type="spellEnd"/>
      <w:r w:rsidR="00052FF4">
        <w:rPr>
          <w:color w:val="000000" w:themeColor="text1"/>
          <w:sz w:val="22"/>
          <w:szCs w:val="22"/>
        </w:rPr>
        <w:t>,</w:t>
      </w:r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její</w:t>
      </w:r>
      <w:r w:rsidR="00052FF4">
        <w:rPr>
          <w:color w:val="000000" w:themeColor="text1"/>
          <w:sz w:val="22"/>
          <w:szCs w:val="22"/>
        </w:rPr>
        <w:t>ž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kopie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r w:rsidR="00C03B51">
        <w:rPr>
          <w:color w:val="000000" w:themeColor="text1"/>
          <w:sz w:val="22"/>
          <w:szCs w:val="22"/>
        </w:rPr>
        <w:t>s</w:t>
      </w:r>
      <w:r w:rsidR="00052FF4">
        <w:rPr>
          <w:color w:val="000000" w:themeColor="text1"/>
          <w:sz w:val="22"/>
          <w:szCs w:val="22"/>
        </w:rPr>
        <w:t xml:space="preserve">e </w:t>
      </w:r>
      <w:proofErr w:type="spellStart"/>
      <w:r w:rsidR="00052FF4" w:rsidRPr="00052FF4">
        <w:rPr>
          <w:color w:val="000000" w:themeColor="text1"/>
          <w:sz w:val="22"/>
          <w:szCs w:val="22"/>
        </w:rPr>
        <w:t>za</w:t>
      </w:r>
      <w:r w:rsidR="00C03B51">
        <w:rPr>
          <w:color w:val="000000" w:themeColor="text1"/>
          <w:sz w:val="22"/>
          <w:szCs w:val="22"/>
        </w:rPr>
        <w:t>šle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Centru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světové</w:t>
      </w:r>
      <w:r w:rsidR="00D6412F">
        <w:rPr>
          <w:color w:val="000000" w:themeColor="text1"/>
          <w:sz w:val="22"/>
          <w:szCs w:val="22"/>
        </w:rPr>
        <w:t>ho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dědictví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k </w:t>
      </w:r>
      <w:proofErr w:type="spellStart"/>
      <w:r w:rsidR="00052FF4" w:rsidRPr="00052FF4">
        <w:rPr>
          <w:color w:val="000000" w:themeColor="text1"/>
          <w:sz w:val="22"/>
          <w:szCs w:val="22"/>
        </w:rPr>
        <w:t>předání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předsedovi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Výboru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</w:t>
      </w:r>
      <w:proofErr w:type="spellStart"/>
      <w:r w:rsidR="00052FF4" w:rsidRPr="00052FF4">
        <w:rPr>
          <w:color w:val="000000" w:themeColor="text1"/>
          <w:sz w:val="22"/>
          <w:szCs w:val="22"/>
        </w:rPr>
        <w:t>světového</w:t>
      </w:r>
      <w:proofErr w:type="spellEnd"/>
      <w:r w:rsidR="00052FF4" w:rsidRPr="00052FF4">
        <w:rPr>
          <w:color w:val="000000" w:themeColor="text1"/>
          <w:sz w:val="22"/>
          <w:szCs w:val="22"/>
        </w:rPr>
        <w:t xml:space="preserve"> dědictví</w:t>
      </w:r>
      <w:r w:rsidR="00C2476D">
        <w:rPr>
          <w:color w:val="auto"/>
          <w:sz w:val="22"/>
          <w:szCs w:val="22"/>
        </w:rPr>
        <w:t xml:space="preserve">. </w:t>
      </w:r>
      <w:r w:rsidR="00052FF4">
        <w:rPr>
          <w:color w:val="auto"/>
          <w:sz w:val="22"/>
          <w:szCs w:val="22"/>
        </w:rPr>
        <w:t>Rozhovory a konzultace se vedou na základě vzájemné domluvy buď formou telekonference a/nebo osobních jednání</w:t>
      </w:r>
      <w:r w:rsidR="00C2476D">
        <w:rPr>
          <w:color w:val="auto"/>
          <w:sz w:val="22"/>
          <w:szCs w:val="22"/>
        </w:rPr>
        <w:t xml:space="preserve">. </w:t>
      </w:r>
    </w:p>
    <w:p w:rsidR="00C2476D" w:rsidRDefault="00C2476D" w:rsidP="00C2476D">
      <w:pPr>
        <w:pStyle w:val="Default"/>
        <w:rPr>
          <w:color w:val="auto"/>
          <w:sz w:val="22"/>
          <w:szCs w:val="22"/>
        </w:rPr>
      </w:pPr>
    </w:p>
    <w:p w:rsidR="00BC1EAB" w:rsidRDefault="00C2476D" w:rsidP="0060736A">
      <w:pPr>
        <w:pStyle w:val="Default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IUCN </w:t>
      </w:r>
      <w:proofErr w:type="spellStart"/>
      <w:r w:rsidR="002E6F8D">
        <w:rPr>
          <w:color w:val="auto"/>
          <w:sz w:val="22"/>
          <w:szCs w:val="22"/>
        </w:rPr>
        <w:t>při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hodnocení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vychází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ze</w:t>
      </w:r>
      <w:proofErr w:type="spellEnd"/>
      <w:r w:rsidR="002E6F8D">
        <w:rPr>
          <w:color w:val="auto"/>
          <w:sz w:val="22"/>
          <w:szCs w:val="22"/>
        </w:rPr>
        <w:t> </w:t>
      </w:r>
      <w:proofErr w:type="spellStart"/>
      <w:r w:rsidR="002E6F8D">
        <w:rPr>
          <w:color w:val="auto"/>
          <w:sz w:val="22"/>
          <w:szCs w:val="22"/>
        </w:rPr>
        <w:t>všech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informací</w:t>
      </w:r>
      <w:proofErr w:type="spellEnd"/>
      <w:r w:rsidR="002E6F8D">
        <w:rPr>
          <w:color w:val="auto"/>
          <w:sz w:val="22"/>
          <w:szCs w:val="22"/>
        </w:rPr>
        <w:t xml:space="preserve">, </w:t>
      </w:r>
      <w:proofErr w:type="spellStart"/>
      <w:r w:rsidR="002E6F8D">
        <w:rPr>
          <w:color w:val="auto"/>
          <w:sz w:val="22"/>
          <w:szCs w:val="22"/>
        </w:rPr>
        <w:t>které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D6412F">
        <w:rPr>
          <w:color w:val="auto"/>
          <w:sz w:val="22"/>
          <w:szCs w:val="22"/>
        </w:rPr>
        <w:t>smluvní</w:t>
      </w:r>
      <w:proofErr w:type="spellEnd"/>
      <w:r w:rsidR="00D6412F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strana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oficiálně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předala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Centru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světové</w:t>
      </w:r>
      <w:r w:rsidR="00D6412F">
        <w:rPr>
          <w:color w:val="auto"/>
          <w:sz w:val="22"/>
          <w:szCs w:val="22"/>
        </w:rPr>
        <w:t>ho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dědictví</w:t>
      </w:r>
      <w:proofErr w:type="spellEnd"/>
      <w:r w:rsidR="002E6F8D">
        <w:rPr>
          <w:color w:val="auto"/>
          <w:sz w:val="22"/>
          <w:szCs w:val="22"/>
        </w:rPr>
        <w:t xml:space="preserve"> v </w:t>
      </w:r>
      <w:proofErr w:type="spellStart"/>
      <w:r w:rsidR="002E6F8D">
        <w:rPr>
          <w:color w:val="auto"/>
          <w:sz w:val="22"/>
          <w:szCs w:val="22"/>
        </w:rPr>
        <w:t>písmené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podobě</w:t>
      </w:r>
      <w:proofErr w:type="spellEnd"/>
      <w:r w:rsidR="002E6F8D">
        <w:rPr>
          <w:color w:val="auto"/>
          <w:sz w:val="22"/>
          <w:szCs w:val="22"/>
        </w:rPr>
        <w:t xml:space="preserve"> k </w:t>
      </w:r>
      <w:proofErr w:type="spellStart"/>
      <w:r w:rsidR="002E6F8D">
        <w:rPr>
          <w:color w:val="auto"/>
          <w:sz w:val="22"/>
          <w:szCs w:val="22"/>
        </w:rPr>
        <w:t>danému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termínu</w:t>
      </w:r>
      <w:proofErr w:type="spellEnd"/>
      <w:r w:rsidR="002E6F8D">
        <w:rPr>
          <w:color w:val="auto"/>
          <w:sz w:val="22"/>
          <w:szCs w:val="22"/>
        </w:rPr>
        <w:t xml:space="preserve"> (</w:t>
      </w:r>
      <w:proofErr w:type="spellStart"/>
      <w:r w:rsidR="002E6F8D">
        <w:rPr>
          <w:color w:val="auto"/>
          <w:sz w:val="22"/>
          <w:szCs w:val="22"/>
        </w:rPr>
        <w:t>viz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odst</w:t>
      </w:r>
      <w:proofErr w:type="spellEnd"/>
      <w:r w:rsidR="002E6F8D">
        <w:rPr>
          <w:color w:val="auto"/>
          <w:sz w:val="22"/>
          <w:szCs w:val="22"/>
        </w:rPr>
        <w:t xml:space="preserve">. 148 </w:t>
      </w:r>
      <w:proofErr w:type="spellStart"/>
      <w:r w:rsidR="00B84DC7">
        <w:rPr>
          <w:color w:val="auto"/>
          <w:sz w:val="22"/>
          <w:szCs w:val="22"/>
        </w:rPr>
        <w:t>Prováděcích</w:t>
      </w:r>
      <w:proofErr w:type="spellEnd"/>
      <w:r w:rsidR="002E6F8D">
        <w:rPr>
          <w:color w:val="auto"/>
          <w:sz w:val="22"/>
          <w:szCs w:val="22"/>
        </w:rPr>
        <w:t xml:space="preserve"> </w:t>
      </w:r>
      <w:proofErr w:type="spellStart"/>
      <w:r w:rsidR="002E6F8D">
        <w:rPr>
          <w:color w:val="auto"/>
          <w:sz w:val="22"/>
          <w:szCs w:val="22"/>
        </w:rPr>
        <w:t>směrnic</w:t>
      </w:r>
      <w:proofErr w:type="spellEnd"/>
      <w:r w:rsidR="002E6F8D">
        <w:rPr>
          <w:color w:val="auto"/>
          <w:sz w:val="22"/>
          <w:szCs w:val="22"/>
        </w:rPr>
        <w:t>).</w:t>
      </w:r>
      <w:proofErr w:type="gramEnd"/>
      <w:r w:rsidR="002E6F8D">
        <w:rPr>
          <w:color w:val="auto"/>
          <w:sz w:val="22"/>
          <w:szCs w:val="22"/>
        </w:rPr>
        <w:t xml:space="preserve"> Nicméně ve všech fázích může kterákoliv ze zainteresovaných stran kontaktovat </w:t>
      </w:r>
      <w:r>
        <w:rPr>
          <w:color w:val="auto"/>
          <w:sz w:val="22"/>
          <w:szCs w:val="22"/>
        </w:rPr>
        <w:t xml:space="preserve">IUCN </w:t>
      </w:r>
      <w:r w:rsidR="002E6F8D">
        <w:rPr>
          <w:color w:val="auto"/>
          <w:sz w:val="22"/>
          <w:szCs w:val="22"/>
        </w:rPr>
        <w:t>za účelem poskytnutí informací, je-li to její přání</w:t>
      </w:r>
      <w:r>
        <w:rPr>
          <w:color w:val="auto"/>
          <w:sz w:val="22"/>
          <w:szCs w:val="22"/>
        </w:rPr>
        <w:t>.</w:t>
      </w:r>
    </w:p>
    <w:p w:rsidR="00C2476D" w:rsidRDefault="00C2476D" w:rsidP="00C247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BC1EAB" w:rsidRDefault="00C2476D" w:rsidP="0060736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IUCN </w:t>
      </w:r>
      <w:r w:rsidR="00BC1EAB">
        <w:rPr>
          <w:color w:val="auto"/>
          <w:sz w:val="22"/>
          <w:szCs w:val="22"/>
        </w:rPr>
        <w:t>také vždy</w:t>
      </w:r>
      <w:r w:rsidR="009306DA">
        <w:rPr>
          <w:color w:val="auto"/>
          <w:sz w:val="22"/>
          <w:szCs w:val="22"/>
        </w:rPr>
        <w:t xml:space="preserve"> plně </w:t>
      </w:r>
      <w:r w:rsidR="00BC1EAB">
        <w:rPr>
          <w:color w:val="auto"/>
          <w:sz w:val="22"/>
          <w:szCs w:val="22"/>
        </w:rPr>
        <w:t>zohledňuje</w:t>
      </w:r>
      <w:r w:rsidR="009306DA">
        <w:rPr>
          <w:color w:val="auto"/>
          <w:sz w:val="22"/>
          <w:szCs w:val="22"/>
        </w:rPr>
        <w:t xml:space="preserve"> minulá rozhodnutí</w:t>
      </w:r>
      <w:r w:rsidR="002E6F8D">
        <w:rPr>
          <w:color w:val="auto"/>
          <w:sz w:val="22"/>
          <w:szCs w:val="22"/>
        </w:rPr>
        <w:t xml:space="preserve"> Výboru pro </w:t>
      </w:r>
      <w:proofErr w:type="spellStart"/>
      <w:r w:rsidR="002E6F8D">
        <w:rPr>
          <w:color w:val="auto"/>
          <w:sz w:val="22"/>
          <w:szCs w:val="22"/>
        </w:rPr>
        <w:t>světo</w:t>
      </w:r>
      <w:r w:rsidR="009306DA">
        <w:rPr>
          <w:color w:val="auto"/>
          <w:sz w:val="22"/>
          <w:szCs w:val="22"/>
        </w:rPr>
        <w:t>vé</w:t>
      </w:r>
      <w:proofErr w:type="spellEnd"/>
      <w:r w:rsidR="009306DA">
        <w:rPr>
          <w:color w:val="auto"/>
          <w:sz w:val="22"/>
          <w:szCs w:val="22"/>
        </w:rPr>
        <w:t xml:space="preserve"> </w:t>
      </w:r>
      <w:proofErr w:type="spellStart"/>
      <w:r w:rsidR="009306DA">
        <w:rPr>
          <w:color w:val="auto"/>
          <w:sz w:val="22"/>
          <w:szCs w:val="22"/>
        </w:rPr>
        <w:t>dědictví</w:t>
      </w:r>
      <w:proofErr w:type="spellEnd"/>
      <w:r w:rsidR="009306DA">
        <w:rPr>
          <w:color w:val="auto"/>
          <w:sz w:val="22"/>
          <w:szCs w:val="22"/>
        </w:rPr>
        <w:t xml:space="preserve"> </w:t>
      </w:r>
      <w:proofErr w:type="spellStart"/>
      <w:r w:rsidR="009306DA">
        <w:rPr>
          <w:color w:val="auto"/>
          <w:sz w:val="22"/>
          <w:szCs w:val="22"/>
        </w:rPr>
        <w:t>týkající</w:t>
      </w:r>
      <w:proofErr w:type="spellEnd"/>
      <w:r w:rsidR="009306DA">
        <w:rPr>
          <w:color w:val="auto"/>
          <w:sz w:val="22"/>
          <w:szCs w:val="22"/>
        </w:rPr>
        <w:t xml:space="preserve"> se </w:t>
      </w:r>
      <w:proofErr w:type="spellStart"/>
      <w:r w:rsidR="009306DA">
        <w:rPr>
          <w:color w:val="auto"/>
          <w:sz w:val="22"/>
          <w:szCs w:val="22"/>
        </w:rPr>
        <w:t>dané</w:t>
      </w:r>
      <w:proofErr w:type="spellEnd"/>
      <w:r w:rsidR="009306DA">
        <w:rPr>
          <w:color w:val="auto"/>
          <w:sz w:val="22"/>
          <w:szCs w:val="22"/>
        </w:rPr>
        <w:t xml:space="preserve"> </w:t>
      </w:r>
      <w:proofErr w:type="spellStart"/>
      <w:r w:rsidR="009306DA">
        <w:rPr>
          <w:color w:val="auto"/>
          <w:sz w:val="22"/>
          <w:szCs w:val="22"/>
        </w:rPr>
        <w:t>nominace</w:t>
      </w:r>
      <w:proofErr w:type="spellEnd"/>
      <w:r w:rsidR="009306DA">
        <w:rPr>
          <w:color w:val="auto"/>
          <w:sz w:val="22"/>
          <w:szCs w:val="22"/>
        </w:rPr>
        <w:t xml:space="preserve">, </w:t>
      </w:r>
      <w:proofErr w:type="spellStart"/>
      <w:r w:rsidR="009306DA">
        <w:rPr>
          <w:color w:val="auto"/>
          <w:sz w:val="22"/>
          <w:szCs w:val="22"/>
        </w:rPr>
        <w:t>jako</w:t>
      </w:r>
      <w:proofErr w:type="spellEnd"/>
      <w:r w:rsidR="009306DA">
        <w:rPr>
          <w:color w:val="auto"/>
          <w:sz w:val="22"/>
          <w:szCs w:val="22"/>
        </w:rPr>
        <w:t xml:space="preserve"> je </w:t>
      </w:r>
      <w:proofErr w:type="spellStart"/>
      <w:r w:rsidR="009306DA">
        <w:rPr>
          <w:color w:val="auto"/>
          <w:sz w:val="22"/>
          <w:szCs w:val="22"/>
        </w:rPr>
        <w:t>tomu</w:t>
      </w:r>
      <w:proofErr w:type="spellEnd"/>
      <w:r w:rsidR="009306DA">
        <w:rPr>
          <w:color w:val="auto"/>
          <w:sz w:val="22"/>
          <w:szCs w:val="22"/>
        </w:rPr>
        <w:t xml:space="preserve"> v </w:t>
      </w:r>
      <w:proofErr w:type="spellStart"/>
      <w:r w:rsidR="009306DA">
        <w:rPr>
          <w:color w:val="auto"/>
          <w:sz w:val="22"/>
          <w:szCs w:val="22"/>
        </w:rPr>
        <w:t>případě</w:t>
      </w:r>
      <w:proofErr w:type="spellEnd"/>
      <w:r w:rsidR="00BC1EAB">
        <w:rPr>
          <w:color w:val="auto"/>
          <w:sz w:val="22"/>
          <w:szCs w:val="22"/>
        </w:rPr>
        <w:t xml:space="preserve"> </w:t>
      </w:r>
      <w:proofErr w:type="spellStart"/>
      <w:r w:rsidR="00BC1EAB">
        <w:rPr>
          <w:color w:val="auto"/>
          <w:sz w:val="22"/>
          <w:szCs w:val="22"/>
        </w:rPr>
        <w:t>Výborem</w:t>
      </w:r>
      <w:proofErr w:type="spellEnd"/>
      <w:r w:rsidR="00BC1EAB">
        <w:rPr>
          <w:color w:val="auto"/>
          <w:sz w:val="22"/>
          <w:szCs w:val="22"/>
        </w:rPr>
        <w:t xml:space="preserve"> </w:t>
      </w:r>
      <w:proofErr w:type="spellStart"/>
      <w:r w:rsidR="00BC1EAB">
        <w:rPr>
          <w:color w:val="auto"/>
          <w:sz w:val="22"/>
          <w:szCs w:val="22"/>
        </w:rPr>
        <w:t>postoupených</w:t>
      </w:r>
      <w:proofErr w:type="spellEnd"/>
      <w:r w:rsidR="00BC1EAB">
        <w:rPr>
          <w:color w:val="auto"/>
          <w:sz w:val="22"/>
          <w:szCs w:val="22"/>
        </w:rPr>
        <w:t xml:space="preserve"> </w:t>
      </w:r>
      <w:proofErr w:type="spellStart"/>
      <w:r w:rsidR="00BC1EAB">
        <w:rPr>
          <w:color w:val="auto"/>
          <w:sz w:val="22"/>
          <w:szCs w:val="22"/>
        </w:rPr>
        <w:t>či</w:t>
      </w:r>
      <w:proofErr w:type="spellEnd"/>
      <w:r w:rsidR="00BC1EAB">
        <w:rPr>
          <w:color w:val="auto"/>
          <w:sz w:val="22"/>
          <w:szCs w:val="22"/>
        </w:rPr>
        <w:t xml:space="preserve"> </w:t>
      </w:r>
      <w:proofErr w:type="spellStart"/>
      <w:r w:rsidR="00BC1EAB">
        <w:rPr>
          <w:color w:val="auto"/>
          <w:sz w:val="22"/>
          <w:szCs w:val="22"/>
        </w:rPr>
        <w:t>odložených</w:t>
      </w:r>
      <w:proofErr w:type="spellEnd"/>
      <w:r w:rsidR="00BC1EAB">
        <w:rPr>
          <w:color w:val="auto"/>
          <w:sz w:val="22"/>
          <w:szCs w:val="22"/>
        </w:rPr>
        <w:t xml:space="preserve"> </w:t>
      </w:r>
      <w:proofErr w:type="spellStart"/>
      <w:r w:rsidR="00BC1EAB">
        <w:rPr>
          <w:color w:val="auto"/>
          <w:sz w:val="22"/>
          <w:szCs w:val="22"/>
        </w:rPr>
        <w:t>nominací</w:t>
      </w:r>
      <w:proofErr w:type="spellEnd"/>
      <w:r w:rsidR="00BC1EAB">
        <w:rPr>
          <w:color w:val="auto"/>
          <w:sz w:val="22"/>
          <w:szCs w:val="22"/>
        </w:rPr>
        <w:t xml:space="preserve"> </w:t>
      </w:r>
      <w:proofErr w:type="spellStart"/>
      <w:r w:rsidR="00BC1EAB">
        <w:rPr>
          <w:color w:val="auto"/>
          <w:sz w:val="22"/>
          <w:szCs w:val="22"/>
        </w:rPr>
        <w:t>nebo</w:t>
      </w:r>
      <w:proofErr w:type="spellEnd"/>
      <w:r w:rsidR="0040272F">
        <w:rPr>
          <w:color w:val="auto"/>
          <w:sz w:val="22"/>
          <w:szCs w:val="22"/>
        </w:rPr>
        <w:t xml:space="preserve"> </w:t>
      </w:r>
      <w:proofErr w:type="spellStart"/>
      <w:r w:rsidR="0040272F">
        <w:rPr>
          <w:color w:val="auto"/>
          <w:sz w:val="22"/>
          <w:szCs w:val="22"/>
        </w:rPr>
        <w:t>tehdy</w:t>
      </w:r>
      <w:proofErr w:type="spellEnd"/>
      <w:r w:rsidR="0040272F">
        <w:rPr>
          <w:color w:val="auto"/>
          <w:sz w:val="22"/>
          <w:szCs w:val="22"/>
        </w:rPr>
        <w:t xml:space="preserve">, </w:t>
      </w:r>
      <w:proofErr w:type="spellStart"/>
      <w:r w:rsidR="0040272F">
        <w:rPr>
          <w:color w:val="auto"/>
          <w:sz w:val="22"/>
          <w:szCs w:val="22"/>
        </w:rPr>
        <w:t>když</w:t>
      </w:r>
      <w:proofErr w:type="spellEnd"/>
      <w:r w:rsidR="0040272F">
        <w:rPr>
          <w:color w:val="auto"/>
          <w:sz w:val="22"/>
          <w:szCs w:val="22"/>
        </w:rPr>
        <w:t xml:space="preserve"> </w:t>
      </w:r>
      <w:r w:rsidR="008E32C9">
        <w:rPr>
          <w:color w:val="auto"/>
          <w:sz w:val="22"/>
          <w:szCs w:val="22"/>
        </w:rPr>
        <w:t xml:space="preserve"> </w:t>
      </w:r>
      <w:proofErr w:type="spellStart"/>
      <w:r w:rsidR="00BC1EAB">
        <w:rPr>
          <w:color w:val="auto"/>
          <w:sz w:val="22"/>
          <w:szCs w:val="22"/>
        </w:rPr>
        <w:t>Výbor</w:t>
      </w:r>
      <w:proofErr w:type="spellEnd"/>
      <w:r w:rsidR="00BC1EAB">
        <w:rPr>
          <w:color w:val="auto"/>
          <w:sz w:val="22"/>
          <w:szCs w:val="22"/>
        </w:rPr>
        <w:t xml:space="preserve"> </w:t>
      </w:r>
      <w:proofErr w:type="spellStart"/>
      <w:r w:rsidR="00BC1EAB">
        <w:rPr>
          <w:color w:val="auto"/>
          <w:sz w:val="22"/>
          <w:szCs w:val="22"/>
        </w:rPr>
        <w:t>zaujal</w:t>
      </w:r>
      <w:proofErr w:type="spellEnd"/>
      <w:r w:rsidR="00BC1EAB">
        <w:rPr>
          <w:color w:val="auto"/>
          <w:sz w:val="22"/>
          <w:szCs w:val="22"/>
        </w:rPr>
        <w:t xml:space="preserve"> </w:t>
      </w:r>
      <w:proofErr w:type="spellStart"/>
      <w:r w:rsidR="00BC1EAB">
        <w:rPr>
          <w:color w:val="auto"/>
          <w:sz w:val="22"/>
          <w:szCs w:val="22"/>
        </w:rPr>
        <w:t>určité</w:t>
      </w:r>
      <w:proofErr w:type="spellEnd"/>
      <w:r w:rsidR="00BC1EAB">
        <w:rPr>
          <w:color w:val="auto"/>
          <w:sz w:val="22"/>
          <w:szCs w:val="22"/>
        </w:rPr>
        <w:t xml:space="preserve"> </w:t>
      </w:r>
      <w:proofErr w:type="spellStart"/>
      <w:r w:rsidR="00BC1EAB">
        <w:rPr>
          <w:color w:val="auto"/>
          <w:sz w:val="22"/>
          <w:szCs w:val="22"/>
        </w:rPr>
        <w:t>stanovisko</w:t>
      </w:r>
      <w:proofErr w:type="spellEnd"/>
      <w:r w:rsidR="008E32C9">
        <w:rPr>
          <w:color w:val="auto"/>
          <w:sz w:val="22"/>
          <w:szCs w:val="22"/>
        </w:rPr>
        <w:t xml:space="preserve"> </w:t>
      </w:r>
      <w:proofErr w:type="spellStart"/>
      <w:r w:rsidR="008E32C9">
        <w:rPr>
          <w:color w:val="auto"/>
          <w:sz w:val="22"/>
          <w:szCs w:val="22"/>
        </w:rPr>
        <w:t>týkající</w:t>
      </w:r>
      <w:proofErr w:type="spellEnd"/>
      <w:r w:rsidR="008E32C9">
        <w:rPr>
          <w:color w:val="auto"/>
          <w:sz w:val="22"/>
          <w:szCs w:val="22"/>
        </w:rPr>
        <w:t xml:space="preserve"> se </w:t>
      </w:r>
      <w:proofErr w:type="spellStart"/>
      <w:r w:rsidR="008E32C9">
        <w:rPr>
          <w:color w:val="auto"/>
          <w:sz w:val="22"/>
          <w:szCs w:val="22"/>
        </w:rPr>
        <w:t>politckých</w:t>
      </w:r>
      <w:proofErr w:type="spellEnd"/>
      <w:r w:rsidR="00BC1EAB">
        <w:rPr>
          <w:color w:val="auto"/>
          <w:sz w:val="22"/>
          <w:szCs w:val="22"/>
        </w:rPr>
        <w:t xml:space="preserve"> </w:t>
      </w:r>
      <w:proofErr w:type="spellStart"/>
      <w:r w:rsidR="00BC1EAB">
        <w:rPr>
          <w:color w:val="auto"/>
          <w:sz w:val="22"/>
          <w:szCs w:val="22"/>
        </w:rPr>
        <w:t>otáz</w:t>
      </w:r>
      <w:r w:rsidR="008E32C9">
        <w:rPr>
          <w:color w:val="auto"/>
          <w:sz w:val="22"/>
          <w:szCs w:val="22"/>
        </w:rPr>
        <w:t>ek</w:t>
      </w:r>
      <w:proofErr w:type="spellEnd"/>
      <w:r w:rsidR="00BC1EAB">
        <w:rPr>
          <w:color w:val="auto"/>
          <w:sz w:val="22"/>
          <w:szCs w:val="22"/>
        </w:rPr>
        <w:t>.</w:t>
      </w:r>
    </w:p>
    <w:p w:rsidR="00C2476D" w:rsidRDefault="00C2476D" w:rsidP="00C247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F44F15" w:rsidRDefault="00BC1EAB" w:rsidP="0060736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případě </w:t>
      </w:r>
      <w:r w:rsidR="00435A8A">
        <w:rPr>
          <w:color w:val="auto"/>
          <w:sz w:val="22"/>
          <w:szCs w:val="22"/>
        </w:rPr>
        <w:t>přenominování, rozšíř</w:t>
      </w:r>
      <w:r>
        <w:rPr>
          <w:color w:val="auto"/>
          <w:sz w:val="22"/>
          <w:szCs w:val="22"/>
        </w:rPr>
        <w:t>ení nominace a změn v</w:t>
      </w:r>
      <w:r w:rsidR="008E32C9">
        <w:rPr>
          <w:color w:val="auto"/>
          <w:sz w:val="22"/>
          <w:szCs w:val="22"/>
        </w:rPr>
        <w:t>e výměře</w:t>
      </w:r>
      <w:r>
        <w:rPr>
          <w:color w:val="auto"/>
          <w:sz w:val="22"/>
          <w:szCs w:val="22"/>
        </w:rPr>
        <w:t xml:space="preserve"> stávající památky světového dědictví bere </w:t>
      </w:r>
      <w:r w:rsidR="00435A8A">
        <w:rPr>
          <w:color w:val="auto"/>
          <w:sz w:val="22"/>
          <w:szCs w:val="22"/>
        </w:rPr>
        <w:t xml:space="preserve">IUCN rovněž </w:t>
      </w:r>
      <w:r>
        <w:rPr>
          <w:color w:val="auto"/>
          <w:sz w:val="22"/>
          <w:szCs w:val="22"/>
        </w:rPr>
        <w:t xml:space="preserve">v úvahu veškeré záležitosti týkající se stavu péče o statek, jež byly v minulosti hlášeny Výboru pro světové dědictví. </w:t>
      </w:r>
      <w:r w:rsidR="00C2476D">
        <w:rPr>
          <w:color w:val="auto"/>
          <w:sz w:val="22"/>
          <w:szCs w:val="22"/>
        </w:rPr>
        <w:t xml:space="preserve">IUCN </w:t>
      </w:r>
      <w:r>
        <w:rPr>
          <w:color w:val="auto"/>
          <w:sz w:val="22"/>
          <w:szCs w:val="22"/>
        </w:rPr>
        <w:t xml:space="preserve">rovněž může zvážit, zda Výbor na základě zpráv o stavu památkové péče upozorní na nějaké důležité záležitosti týkající se </w:t>
      </w:r>
      <w:r w:rsidR="00435A8A">
        <w:rPr>
          <w:color w:val="auto"/>
          <w:sz w:val="22"/>
          <w:szCs w:val="22"/>
        </w:rPr>
        <w:t xml:space="preserve">stavu </w:t>
      </w:r>
      <w:r>
        <w:rPr>
          <w:color w:val="auto"/>
          <w:sz w:val="22"/>
          <w:szCs w:val="22"/>
        </w:rPr>
        <w:t xml:space="preserve">péče, jsou-li </w:t>
      </w:r>
      <w:r w:rsidR="00435A8A">
        <w:rPr>
          <w:color w:val="auto"/>
          <w:sz w:val="22"/>
          <w:szCs w:val="22"/>
        </w:rPr>
        <w:t xml:space="preserve">poprvé </w:t>
      </w:r>
      <w:r>
        <w:rPr>
          <w:color w:val="auto"/>
          <w:sz w:val="22"/>
          <w:szCs w:val="22"/>
        </w:rPr>
        <w:t>zjištěny během procesu hodnocení</w:t>
      </w:r>
      <w:r w:rsidR="00C2476D">
        <w:rPr>
          <w:color w:val="auto"/>
          <w:sz w:val="22"/>
          <w:szCs w:val="22"/>
        </w:rPr>
        <w:t>.</w:t>
      </w:r>
    </w:p>
    <w:p w:rsidR="00435A8A" w:rsidRPr="00B84DC7" w:rsidRDefault="00C2476D" w:rsidP="00C247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435A8A" w:rsidRDefault="00435A8A" w:rsidP="00C2476D">
      <w:pPr>
        <w:pStyle w:val="Default"/>
        <w:rPr>
          <w:b/>
          <w:bCs/>
          <w:color w:val="auto"/>
          <w:sz w:val="22"/>
          <w:szCs w:val="22"/>
        </w:rPr>
      </w:pPr>
    </w:p>
    <w:p w:rsidR="00435A8A" w:rsidRDefault="00435A8A" w:rsidP="00C2476D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Biogeograf</w:t>
      </w:r>
      <w:r w:rsidR="00C2476D">
        <w:rPr>
          <w:b/>
          <w:bCs/>
          <w:color w:val="auto"/>
          <w:sz w:val="22"/>
          <w:szCs w:val="22"/>
        </w:rPr>
        <w:t>ic</w:t>
      </w:r>
      <w:r>
        <w:rPr>
          <w:b/>
          <w:bCs/>
          <w:color w:val="auto"/>
          <w:sz w:val="22"/>
          <w:szCs w:val="22"/>
        </w:rPr>
        <w:t>ké kla</w:t>
      </w:r>
      <w:r w:rsidR="00C2476D">
        <w:rPr>
          <w:b/>
          <w:bCs/>
          <w:color w:val="auto"/>
          <w:sz w:val="22"/>
          <w:szCs w:val="22"/>
        </w:rPr>
        <w:t>sifi</w:t>
      </w:r>
      <w:r>
        <w:rPr>
          <w:b/>
          <w:bCs/>
          <w:color w:val="auto"/>
          <w:sz w:val="22"/>
          <w:szCs w:val="22"/>
        </w:rPr>
        <w:t>kační systémy jako základ srovnání</w:t>
      </w:r>
    </w:p>
    <w:p w:rsidR="00C2476D" w:rsidRDefault="00C2476D" w:rsidP="00C247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:rsidR="007145AF" w:rsidRDefault="00C2476D" w:rsidP="00D63C1E">
      <w:pPr>
        <w:pStyle w:val="Default"/>
        <w:ind w:left="705" w:hanging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</w:t>
      </w:r>
      <w:r w:rsidR="00D63C1E">
        <w:rPr>
          <w:color w:val="auto"/>
          <w:sz w:val="22"/>
          <w:szCs w:val="22"/>
        </w:rPr>
        <w:tab/>
        <w:t xml:space="preserve">Při hodnocení </w:t>
      </w:r>
      <w:r>
        <w:rPr>
          <w:color w:val="auto"/>
          <w:sz w:val="22"/>
          <w:szCs w:val="22"/>
        </w:rPr>
        <w:t>IUCN</w:t>
      </w:r>
      <w:r w:rsidR="00D63C1E">
        <w:rPr>
          <w:color w:val="auto"/>
          <w:sz w:val="22"/>
          <w:szCs w:val="22"/>
        </w:rPr>
        <w:t xml:space="preserve"> využívá biogeografic</w:t>
      </w:r>
      <w:r w:rsidR="007145AF">
        <w:rPr>
          <w:color w:val="auto"/>
          <w:sz w:val="22"/>
          <w:szCs w:val="22"/>
        </w:rPr>
        <w:t xml:space="preserve">ké klasifikační systémy, </w:t>
      </w:r>
      <w:r w:rsidR="00D63C1E">
        <w:rPr>
          <w:color w:val="auto"/>
          <w:sz w:val="22"/>
          <w:szCs w:val="22"/>
        </w:rPr>
        <w:t>například Udvardyho „</w:t>
      </w:r>
      <w:r>
        <w:rPr>
          <w:color w:val="auto"/>
          <w:sz w:val="22"/>
          <w:szCs w:val="22"/>
        </w:rPr>
        <w:t>Biogeogra</w:t>
      </w:r>
      <w:r w:rsidR="00D63C1E">
        <w:rPr>
          <w:color w:val="auto"/>
          <w:sz w:val="22"/>
          <w:szCs w:val="22"/>
        </w:rPr>
        <w:t>fické oblasti světa</w:t>
      </w:r>
      <w:r>
        <w:rPr>
          <w:color w:val="auto"/>
          <w:sz w:val="22"/>
          <w:szCs w:val="22"/>
        </w:rPr>
        <w:t>” (</w:t>
      </w:r>
      <w:r w:rsidR="00D63C1E">
        <w:rPr>
          <w:color w:val="auto"/>
          <w:sz w:val="22"/>
          <w:szCs w:val="22"/>
        </w:rPr>
        <w:t xml:space="preserve">Biogeographical </w:t>
      </w:r>
      <w:r w:rsidR="007145AF">
        <w:rPr>
          <w:color w:val="auto"/>
          <w:sz w:val="22"/>
          <w:szCs w:val="22"/>
        </w:rPr>
        <w:t>Province</w:t>
      </w:r>
      <w:r w:rsidR="00D63C1E">
        <w:rPr>
          <w:color w:val="auto"/>
          <w:sz w:val="22"/>
          <w:szCs w:val="22"/>
        </w:rPr>
        <w:t>s</w:t>
      </w:r>
      <w:r w:rsidR="007145AF">
        <w:rPr>
          <w:color w:val="auto"/>
          <w:sz w:val="22"/>
          <w:szCs w:val="22"/>
        </w:rPr>
        <w:t xml:space="preserve"> </w:t>
      </w:r>
      <w:r w:rsidR="00D63C1E">
        <w:rPr>
          <w:color w:val="auto"/>
          <w:sz w:val="22"/>
          <w:szCs w:val="22"/>
        </w:rPr>
        <w:t xml:space="preserve">of the World - </w:t>
      </w:r>
      <w:r>
        <w:rPr>
          <w:color w:val="auto"/>
          <w:sz w:val="22"/>
          <w:szCs w:val="22"/>
        </w:rPr>
        <w:t>1975) a</w:t>
      </w:r>
      <w:r w:rsidR="00D63C1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D63C1E">
        <w:rPr>
          <w:color w:val="auto"/>
          <w:sz w:val="22"/>
          <w:szCs w:val="22"/>
        </w:rPr>
        <w:t>ovější suchozemské, sladkovodní a mořské ekoregion</w:t>
      </w:r>
      <w:r w:rsidR="007145AF">
        <w:rPr>
          <w:color w:val="auto"/>
          <w:sz w:val="22"/>
          <w:szCs w:val="22"/>
        </w:rPr>
        <w:t>y světa, jako základní prvek v přístupu ke globální srovnávací analýze. Tyto systémy představují objektivní způsob srovnání nominovaných statků s podobnými statky ve srovnatelných klimatických a ekologických podmínkách</w:t>
      </w:r>
      <w:r>
        <w:rPr>
          <w:color w:val="auto"/>
          <w:sz w:val="22"/>
          <w:szCs w:val="22"/>
        </w:rPr>
        <w:t>.</w:t>
      </w:r>
    </w:p>
    <w:p w:rsidR="00C2476D" w:rsidRDefault="00C2476D" w:rsidP="00D63C1E">
      <w:pPr>
        <w:pStyle w:val="Default"/>
        <w:ind w:left="705" w:hanging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537632" w:rsidRDefault="00C2476D" w:rsidP="00537632">
      <w:pPr>
        <w:pStyle w:val="Default"/>
        <w:ind w:left="705" w:hanging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3. </w:t>
      </w:r>
      <w:r w:rsidR="007145AF">
        <w:rPr>
          <w:color w:val="auto"/>
          <w:sz w:val="22"/>
          <w:szCs w:val="22"/>
        </w:rPr>
        <w:tab/>
        <w:t xml:space="preserve">Je však nutné zdůraznit, že tyto </w:t>
      </w:r>
      <w:r>
        <w:rPr>
          <w:color w:val="auto"/>
          <w:sz w:val="22"/>
          <w:szCs w:val="22"/>
        </w:rPr>
        <w:t>biogeogra</w:t>
      </w:r>
      <w:r w:rsidR="007145AF">
        <w:rPr>
          <w:color w:val="auto"/>
          <w:sz w:val="22"/>
          <w:szCs w:val="22"/>
        </w:rPr>
        <w:t>f</w:t>
      </w:r>
      <w:r>
        <w:rPr>
          <w:color w:val="auto"/>
          <w:sz w:val="22"/>
          <w:szCs w:val="22"/>
        </w:rPr>
        <w:t>ic</w:t>
      </w:r>
      <w:r w:rsidR="007145AF">
        <w:rPr>
          <w:color w:val="auto"/>
          <w:sz w:val="22"/>
          <w:szCs w:val="22"/>
        </w:rPr>
        <w:t>ké klasifikač</w:t>
      </w:r>
      <w:r>
        <w:rPr>
          <w:color w:val="auto"/>
          <w:sz w:val="22"/>
          <w:szCs w:val="22"/>
        </w:rPr>
        <w:t>n</w:t>
      </w:r>
      <w:r w:rsidR="007145AF">
        <w:rPr>
          <w:color w:val="auto"/>
          <w:sz w:val="22"/>
          <w:szCs w:val="22"/>
        </w:rPr>
        <w:t>í systémy se používají pouze jako srovnávací měřítko a</w:t>
      </w:r>
      <w:r>
        <w:rPr>
          <w:color w:val="auto"/>
          <w:sz w:val="22"/>
          <w:szCs w:val="22"/>
        </w:rPr>
        <w:t xml:space="preserve"> </w:t>
      </w:r>
      <w:r w:rsidR="007145AF">
        <w:rPr>
          <w:color w:val="auto"/>
          <w:sz w:val="22"/>
          <w:szCs w:val="22"/>
        </w:rPr>
        <w:t>nevyplývá z nich, že se statky světového dědictví mají vybírat pouze na jejich základě</w:t>
      </w:r>
      <w:r w:rsidR="00537632">
        <w:rPr>
          <w:color w:val="auto"/>
          <w:sz w:val="22"/>
          <w:szCs w:val="22"/>
        </w:rPr>
        <w:t>,</w:t>
      </w:r>
      <w:r w:rsidR="007145AF">
        <w:rPr>
          <w:color w:val="auto"/>
          <w:sz w:val="22"/>
          <w:szCs w:val="22"/>
        </w:rPr>
        <w:t xml:space="preserve"> ani</w:t>
      </w:r>
      <w:r w:rsidR="00537632">
        <w:rPr>
          <w:color w:val="auto"/>
          <w:sz w:val="22"/>
          <w:szCs w:val="22"/>
        </w:rPr>
        <w:t xml:space="preserve"> to,</w:t>
      </w:r>
      <w:r w:rsidR="007145AF">
        <w:rPr>
          <w:color w:val="auto"/>
          <w:sz w:val="22"/>
          <w:szCs w:val="22"/>
        </w:rPr>
        <w:t xml:space="preserve"> že zastoupení všech těchto klasifikačních systémů je základem </w:t>
      </w:r>
      <w:r w:rsidR="00537632">
        <w:rPr>
          <w:color w:val="auto"/>
          <w:sz w:val="22"/>
          <w:szCs w:val="22"/>
        </w:rPr>
        <w:t>výběrového procesu. Řídícím principem u statků světového dědictví musí být mimořádná světová hodnota</w:t>
      </w:r>
      <w:r>
        <w:rPr>
          <w:color w:val="auto"/>
          <w:sz w:val="22"/>
          <w:szCs w:val="22"/>
        </w:rPr>
        <w:t>.</w:t>
      </w:r>
    </w:p>
    <w:p w:rsidR="00C2476D" w:rsidRDefault="00C2476D" w:rsidP="00537632">
      <w:pPr>
        <w:pStyle w:val="Default"/>
        <w:ind w:left="705" w:hanging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537632" w:rsidRDefault="00537632" w:rsidP="00C2476D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Systémy</w:t>
      </w:r>
      <w:r w:rsidR="00C2476D">
        <w:rPr>
          <w:b/>
          <w:bCs/>
          <w:color w:val="auto"/>
          <w:sz w:val="22"/>
          <w:szCs w:val="22"/>
        </w:rPr>
        <w:t xml:space="preserve"> </w:t>
      </w:r>
      <w:r w:rsidR="0092222E">
        <w:rPr>
          <w:b/>
          <w:bCs/>
          <w:color w:val="auto"/>
          <w:sz w:val="22"/>
          <w:szCs w:val="22"/>
        </w:rPr>
        <w:t>identifikace</w:t>
      </w:r>
      <w:r>
        <w:rPr>
          <w:b/>
          <w:bCs/>
          <w:color w:val="auto"/>
          <w:sz w:val="22"/>
          <w:szCs w:val="22"/>
        </w:rPr>
        <w:t xml:space="preserve"> prioritních oblastí </w:t>
      </w:r>
      <w:r w:rsidR="0092222E">
        <w:rPr>
          <w:b/>
          <w:bCs/>
          <w:color w:val="auto"/>
          <w:sz w:val="22"/>
          <w:szCs w:val="22"/>
        </w:rPr>
        <w:t>vyžadujících ochranu</w:t>
      </w:r>
    </w:p>
    <w:p w:rsidR="00C2476D" w:rsidRDefault="00C2476D" w:rsidP="00C247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:rsidR="00514FEE" w:rsidRDefault="00C2476D" w:rsidP="00520900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 w:rsidR="0092222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IUCN </w:t>
      </w:r>
      <w:proofErr w:type="spellStart"/>
      <w:r w:rsidR="00CF768B">
        <w:rPr>
          <w:color w:val="auto"/>
          <w:sz w:val="22"/>
          <w:szCs w:val="22"/>
        </w:rPr>
        <w:t>rovněž</w:t>
      </w:r>
      <w:proofErr w:type="spellEnd"/>
      <w:r w:rsidR="00CF768B">
        <w:rPr>
          <w:color w:val="auto"/>
          <w:sz w:val="22"/>
          <w:szCs w:val="22"/>
        </w:rPr>
        <w:t xml:space="preserve"> </w:t>
      </w:r>
      <w:proofErr w:type="spellStart"/>
      <w:r w:rsidR="00CF768B">
        <w:rPr>
          <w:color w:val="auto"/>
          <w:sz w:val="22"/>
          <w:szCs w:val="22"/>
        </w:rPr>
        <w:t>využívá</w:t>
      </w:r>
      <w:proofErr w:type="spellEnd"/>
      <w:r w:rsidR="00CF768B">
        <w:rPr>
          <w:color w:val="auto"/>
          <w:sz w:val="22"/>
          <w:szCs w:val="22"/>
        </w:rPr>
        <w:t xml:space="preserve"> </w:t>
      </w:r>
      <w:proofErr w:type="spellStart"/>
      <w:r w:rsidR="00CF768B">
        <w:rPr>
          <w:color w:val="auto"/>
          <w:sz w:val="22"/>
          <w:szCs w:val="22"/>
        </w:rPr>
        <w:t>systémy</w:t>
      </w:r>
      <w:proofErr w:type="spellEnd"/>
      <w:r w:rsidR="00CF768B">
        <w:rPr>
          <w:color w:val="auto"/>
          <w:sz w:val="22"/>
          <w:szCs w:val="22"/>
        </w:rPr>
        <w:t xml:space="preserve">, </w:t>
      </w:r>
      <w:proofErr w:type="spellStart"/>
      <w:r w:rsidR="00CF768B">
        <w:rPr>
          <w:color w:val="auto"/>
          <w:sz w:val="22"/>
          <w:szCs w:val="22"/>
        </w:rPr>
        <w:t>jež</w:t>
      </w:r>
      <w:proofErr w:type="spellEnd"/>
      <w:r w:rsidR="00CF768B">
        <w:rPr>
          <w:color w:val="auto"/>
          <w:sz w:val="22"/>
          <w:szCs w:val="22"/>
        </w:rPr>
        <w:t xml:space="preserve"> </w:t>
      </w:r>
      <w:proofErr w:type="spellStart"/>
      <w:r w:rsidR="0092222E">
        <w:rPr>
          <w:color w:val="auto"/>
          <w:sz w:val="22"/>
          <w:szCs w:val="22"/>
        </w:rPr>
        <w:t>identifik</w:t>
      </w:r>
      <w:r w:rsidR="00CF768B">
        <w:rPr>
          <w:color w:val="auto"/>
          <w:sz w:val="22"/>
          <w:szCs w:val="22"/>
        </w:rPr>
        <w:t>ují</w:t>
      </w:r>
      <w:proofErr w:type="spellEnd"/>
      <w:r w:rsidR="00CF768B">
        <w:rPr>
          <w:color w:val="auto"/>
          <w:sz w:val="22"/>
          <w:szCs w:val="22"/>
        </w:rPr>
        <w:t xml:space="preserve"> </w:t>
      </w:r>
      <w:proofErr w:type="spellStart"/>
      <w:r w:rsidR="00CF768B">
        <w:rPr>
          <w:color w:val="auto"/>
          <w:sz w:val="22"/>
          <w:szCs w:val="22"/>
        </w:rPr>
        <w:t>prioritní</w:t>
      </w:r>
      <w:proofErr w:type="spellEnd"/>
      <w:r w:rsidR="00CF768B">
        <w:rPr>
          <w:color w:val="auto"/>
          <w:sz w:val="22"/>
          <w:szCs w:val="22"/>
        </w:rPr>
        <w:t xml:space="preserve"> </w:t>
      </w:r>
      <w:proofErr w:type="spellStart"/>
      <w:r w:rsidR="00CF768B">
        <w:rPr>
          <w:color w:val="auto"/>
          <w:sz w:val="22"/>
          <w:szCs w:val="22"/>
        </w:rPr>
        <w:t>oblasti</w:t>
      </w:r>
      <w:proofErr w:type="spellEnd"/>
      <w:r w:rsidR="0092222E">
        <w:rPr>
          <w:color w:val="auto"/>
          <w:sz w:val="22"/>
          <w:szCs w:val="22"/>
        </w:rPr>
        <w:t xml:space="preserve"> </w:t>
      </w:r>
      <w:proofErr w:type="spellStart"/>
      <w:r w:rsidR="0092222E">
        <w:rPr>
          <w:color w:val="auto"/>
          <w:sz w:val="22"/>
          <w:szCs w:val="22"/>
        </w:rPr>
        <w:t>vyžadující</w:t>
      </w:r>
      <w:proofErr w:type="spellEnd"/>
      <w:r w:rsidR="0092222E">
        <w:rPr>
          <w:color w:val="auto"/>
          <w:sz w:val="22"/>
          <w:szCs w:val="22"/>
        </w:rPr>
        <w:t xml:space="preserve"> </w:t>
      </w:r>
      <w:proofErr w:type="spellStart"/>
      <w:r w:rsidR="0092222E">
        <w:rPr>
          <w:color w:val="auto"/>
          <w:sz w:val="22"/>
          <w:szCs w:val="22"/>
        </w:rPr>
        <w:t>ochranu</w:t>
      </w:r>
      <w:proofErr w:type="spellEnd"/>
      <w:r w:rsidR="0092222E">
        <w:rPr>
          <w:color w:val="auto"/>
          <w:sz w:val="22"/>
          <w:szCs w:val="22"/>
        </w:rPr>
        <w:t xml:space="preserve">, </w:t>
      </w:r>
      <w:proofErr w:type="spellStart"/>
      <w:r w:rsidR="0092222E">
        <w:rPr>
          <w:color w:val="auto"/>
          <w:sz w:val="22"/>
          <w:szCs w:val="22"/>
        </w:rPr>
        <w:t>jako</w:t>
      </w:r>
      <w:proofErr w:type="spellEnd"/>
      <w:r w:rsidR="0092222E">
        <w:rPr>
          <w:color w:val="auto"/>
          <w:sz w:val="22"/>
          <w:szCs w:val="22"/>
        </w:rPr>
        <w:t xml:space="preserve"> je </w:t>
      </w:r>
      <w:proofErr w:type="spellStart"/>
      <w:r w:rsidR="0092222E">
        <w:rPr>
          <w:color w:val="auto"/>
          <w:sz w:val="22"/>
          <w:szCs w:val="22"/>
        </w:rPr>
        <w:t>například</w:t>
      </w:r>
      <w:proofErr w:type="spellEnd"/>
      <w:r w:rsidR="0092222E">
        <w:rPr>
          <w:color w:val="auto"/>
          <w:sz w:val="22"/>
          <w:szCs w:val="22"/>
        </w:rPr>
        <w:t xml:space="preserve"> </w:t>
      </w:r>
      <w:proofErr w:type="spellStart"/>
      <w:r w:rsidR="0092222E">
        <w:rPr>
          <w:color w:val="auto"/>
          <w:sz w:val="22"/>
          <w:szCs w:val="22"/>
        </w:rPr>
        <w:t>projekt</w:t>
      </w:r>
      <w:proofErr w:type="spellEnd"/>
      <w:r w:rsidR="0092222E">
        <w:rPr>
          <w:color w:val="auto"/>
          <w:sz w:val="22"/>
          <w:szCs w:val="22"/>
        </w:rPr>
        <w:t xml:space="preserve"> </w:t>
      </w:r>
      <w:r w:rsidR="00596B6E">
        <w:rPr>
          <w:color w:val="auto"/>
          <w:sz w:val="22"/>
          <w:szCs w:val="22"/>
        </w:rPr>
        <w:t xml:space="preserve">200 </w:t>
      </w:r>
      <w:proofErr w:type="spellStart"/>
      <w:r w:rsidR="00596B6E">
        <w:rPr>
          <w:color w:val="auto"/>
          <w:sz w:val="22"/>
          <w:szCs w:val="22"/>
        </w:rPr>
        <w:t>světových</w:t>
      </w:r>
      <w:proofErr w:type="spellEnd"/>
      <w:r w:rsidR="00596B6E">
        <w:rPr>
          <w:color w:val="auto"/>
          <w:sz w:val="22"/>
          <w:szCs w:val="22"/>
        </w:rPr>
        <w:t xml:space="preserve"> </w:t>
      </w:r>
      <w:proofErr w:type="spellStart"/>
      <w:r w:rsidR="00596B6E">
        <w:rPr>
          <w:color w:val="auto"/>
          <w:sz w:val="22"/>
          <w:szCs w:val="22"/>
        </w:rPr>
        <w:t>ekoregionů</w:t>
      </w:r>
      <w:proofErr w:type="spellEnd"/>
      <w:r w:rsidR="00596B6E">
        <w:rPr>
          <w:color w:val="auto"/>
          <w:sz w:val="22"/>
          <w:szCs w:val="22"/>
        </w:rPr>
        <w:t xml:space="preserve"> </w:t>
      </w:r>
      <w:proofErr w:type="spellStart"/>
      <w:r w:rsidR="0092222E">
        <w:rPr>
          <w:color w:val="auto"/>
          <w:sz w:val="22"/>
          <w:szCs w:val="22"/>
        </w:rPr>
        <w:t>Světového</w:t>
      </w:r>
      <w:proofErr w:type="spellEnd"/>
      <w:r w:rsidR="0092222E">
        <w:rPr>
          <w:color w:val="auto"/>
          <w:sz w:val="22"/>
          <w:szCs w:val="22"/>
        </w:rPr>
        <w:t xml:space="preserve"> </w:t>
      </w:r>
      <w:proofErr w:type="spellStart"/>
      <w:r w:rsidR="0092222E">
        <w:rPr>
          <w:color w:val="auto"/>
          <w:sz w:val="22"/>
          <w:szCs w:val="22"/>
        </w:rPr>
        <w:t>fondu</w:t>
      </w:r>
      <w:proofErr w:type="spellEnd"/>
      <w:r w:rsidR="0092222E">
        <w:rPr>
          <w:color w:val="auto"/>
          <w:sz w:val="22"/>
          <w:szCs w:val="22"/>
        </w:rPr>
        <w:t xml:space="preserve"> </w:t>
      </w:r>
      <w:proofErr w:type="spellStart"/>
      <w:r w:rsidR="0092222E">
        <w:rPr>
          <w:color w:val="auto"/>
          <w:sz w:val="22"/>
          <w:szCs w:val="22"/>
        </w:rPr>
        <w:t>na</w:t>
      </w:r>
      <w:proofErr w:type="spellEnd"/>
      <w:r w:rsidR="0092222E">
        <w:rPr>
          <w:color w:val="auto"/>
          <w:sz w:val="22"/>
          <w:szCs w:val="22"/>
        </w:rPr>
        <w:t xml:space="preserve"> </w:t>
      </w:r>
      <w:proofErr w:type="spellStart"/>
      <w:r w:rsidR="0092222E">
        <w:rPr>
          <w:color w:val="auto"/>
          <w:sz w:val="22"/>
          <w:szCs w:val="22"/>
        </w:rPr>
        <w:t>ochranu</w:t>
      </w:r>
      <w:proofErr w:type="spellEnd"/>
      <w:r w:rsidR="0092222E">
        <w:rPr>
          <w:color w:val="auto"/>
          <w:sz w:val="22"/>
          <w:szCs w:val="22"/>
        </w:rPr>
        <w:t xml:space="preserve"> </w:t>
      </w:r>
      <w:proofErr w:type="spellStart"/>
      <w:r w:rsidR="0092222E">
        <w:rPr>
          <w:color w:val="auto"/>
          <w:sz w:val="22"/>
          <w:szCs w:val="22"/>
        </w:rPr>
        <w:t>přírody</w:t>
      </w:r>
      <w:proofErr w:type="spellEnd"/>
      <w:r w:rsidR="00514FEE">
        <w:rPr>
          <w:color w:val="auto"/>
          <w:sz w:val="22"/>
          <w:szCs w:val="22"/>
        </w:rPr>
        <w:t xml:space="preserve"> (WWF), </w:t>
      </w:r>
      <w:proofErr w:type="spellStart"/>
      <w:r w:rsidR="00514FEE">
        <w:rPr>
          <w:color w:val="auto"/>
          <w:sz w:val="22"/>
          <w:szCs w:val="22"/>
        </w:rPr>
        <w:t>centra</w:t>
      </w:r>
      <w:proofErr w:type="spellEnd"/>
      <w:r w:rsidR="00514FEE">
        <w:rPr>
          <w:color w:val="auto"/>
          <w:sz w:val="22"/>
          <w:szCs w:val="22"/>
        </w:rPr>
        <w:t xml:space="preserve"> </w:t>
      </w:r>
      <w:proofErr w:type="spellStart"/>
      <w:r w:rsidR="00514FEE">
        <w:rPr>
          <w:color w:val="auto"/>
          <w:sz w:val="22"/>
          <w:szCs w:val="22"/>
        </w:rPr>
        <w:t>rostlinné</w:t>
      </w:r>
      <w:proofErr w:type="spellEnd"/>
      <w:r w:rsidR="00514FEE">
        <w:rPr>
          <w:color w:val="auto"/>
          <w:sz w:val="22"/>
          <w:szCs w:val="22"/>
        </w:rPr>
        <w:t xml:space="preserve"> rozmanitosti </w:t>
      </w:r>
      <w:r>
        <w:rPr>
          <w:color w:val="auto"/>
          <w:sz w:val="22"/>
          <w:szCs w:val="22"/>
        </w:rPr>
        <w:t xml:space="preserve">WWF/IUCN, </w:t>
      </w:r>
      <w:r w:rsidR="00CF768B">
        <w:rPr>
          <w:color w:val="auto"/>
          <w:sz w:val="22"/>
          <w:szCs w:val="22"/>
        </w:rPr>
        <w:t>ohniska biologické rozmanitosti</w:t>
      </w:r>
      <w:r w:rsidR="00AB43AE">
        <w:rPr>
          <w:color w:val="auto"/>
          <w:sz w:val="22"/>
          <w:szCs w:val="22"/>
        </w:rPr>
        <w:t xml:space="preserve"> Mezinárodní ochrany přírody ((Biodiversity Hotspots of the International</w:t>
      </w:r>
      <w:r>
        <w:rPr>
          <w:color w:val="auto"/>
          <w:sz w:val="22"/>
          <w:szCs w:val="22"/>
        </w:rPr>
        <w:t xml:space="preserve"> </w:t>
      </w:r>
      <w:r w:rsidR="00AB43AE">
        <w:rPr>
          <w:color w:val="auto"/>
          <w:sz w:val="22"/>
          <w:szCs w:val="22"/>
        </w:rPr>
        <w:t>Conservation)</w:t>
      </w:r>
      <w:r w:rsidR="00520900">
        <w:rPr>
          <w:color w:val="auto"/>
          <w:sz w:val="22"/>
          <w:szCs w:val="22"/>
        </w:rPr>
        <w:t>,</w:t>
      </w:r>
      <w:r w:rsidR="00AB43AE">
        <w:rPr>
          <w:color w:val="auto"/>
          <w:sz w:val="22"/>
          <w:szCs w:val="22"/>
        </w:rPr>
        <w:t xml:space="preserve"> </w:t>
      </w:r>
      <w:r w:rsidR="00520900">
        <w:rPr>
          <w:color w:val="auto"/>
          <w:sz w:val="22"/>
          <w:szCs w:val="22"/>
        </w:rPr>
        <w:t>divočina s vysokou biologickou rozmanitostí</w:t>
      </w:r>
      <w:r>
        <w:rPr>
          <w:color w:val="auto"/>
          <w:sz w:val="22"/>
          <w:szCs w:val="22"/>
        </w:rPr>
        <w:t xml:space="preserve"> </w:t>
      </w:r>
      <w:r w:rsidR="00520900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>High-Biodiversity Wilderness Areas</w:t>
      </w:r>
      <w:r w:rsidR="00520900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, </w:t>
      </w:r>
      <w:r w:rsidR="00520900">
        <w:rPr>
          <w:color w:val="auto"/>
          <w:sz w:val="22"/>
          <w:szCs w:val="22"/>
        </w:rPr>
        <w:t>původní ptačí oblasti a důležité oblasti Mezinárodního sdružení na ochranu ptactva (</w:t>
      </w:r>
      <w:r>
        <w:rPr>
          <w:color w:val="auto"/>
          <w:sz w:val="22"/>
          <w:szCs w:val="22"/>
        </w:rPr>
        <w:t>Birdlife International</w:t>
      </w:r>
      <w:r w:rsidR="00520900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</w:t>
      </w:r>
      <w:r w:rsidR="00520900">
        <w:rPr>
          <w:color w:val="auto"/>
          <w:sz w:val="22"/>
          <w:szCs w:val="22"/>
        </w:rPr>
        <w:t xml:space="preserve">a další důležité biologicky rozmanité oblasti jako jsou například místa </w:t>
      </w:r>
      <w:r w:rsidR="00342E0E">
        <w:rPr>
          <w:color w:val="auto"/>
          <w:sz w:val="22"/>
          <w:szCs w:val="22"/>
        </w:rPr>
        <w:t>vytipovaná Aliancí</w:t>
      </w:r>
      <w:r w:rsidR="00520900">
        <w:rPr>
          <w:color w:val="auto"/>
          <w:sz w:val="22"/>
          <w:szCs w:val="22"/>
        </w:rPr>
        <w:t xml:space="preserve"> pro nulové vymírání</w:t>
      </w:r>
      <w:r>
        <w:rPr>
          <w:color w:val="auto"/>
          <w:sz w:val="22"/>
          <w:szCs w:val="22"/>
        </w:rPr>
        <w:t xml:space="preserve"> </w:t>
      </w:r>
      <w:r w:rsidR="00520900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>Alliance for Zero Extinction</w:t>
      </w:r>
      <w:r w:rsidR="00520900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>. T</w:t>
      </w:r>
      <w:r w:rsidR="00520900">
        <w:rPr>
          <w:color w:val="auto"/>
          <w:sz w:val="22"/>
          <w:szCs w:val="22"/>
        </w:rPr>
        <w:t xml:space="preserve">yto systémy jsou zdrojem dalších informací o významu nominovaných statků z důvodu zachování biologické rozmanitosti. Nicméně se nepředpokládá, že všechna tato místa by měla být zapsána na Seznam světového dědictví.  </w:t>
      </w:r>
      <w:r>
        <w:rPr>
          <w:color w:val="auto"/>
          <w:sz w:val="22"/>
          <w:szCs w:val="22"/>
        </w:rPr>
        <w:t xml:space="preserve"> </w:t>
      </w:r>
      <w:r w:rsidR="00F86121">
        <w:rPr>
          <w:color w:val="auto"/>
          <w:sz w:val="22"/>
          <w:szCs w:val="22"/>
        </w:rPr>
        <w:t>Řídícím principem u statků světového dědictví musí být mimořádná světová hodnota</w:t>
      </w:r>
      <w:r>
        <w:rPr>
          <w:color w:val="auto"/>
          <w:sz w:val="22"/>
          <w:szCs w:val="22"/>
        </w:rPr>
        <w:t>.</w:t>
      </w:r>
    </w:p>
    <w:p w:rsidR="00C2476D" w:rsidRDefault="00C2476D" w:rsidP="0092222E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C2476D" w:rsidRDefault="009C24B3" w:rsidP="00C247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Systémy hodnocení geologických statků  </w:t>
      </w:r>
      <w:r w:rsidR="00C2476D">
        <w:rPr>
          <w:b/>
          <w:bCs/>
          <w:color w:val="auto"/>
          <w:sz w:val="22"/>
          <w:szCs w:val="22"/>
        </w:rPr>
        <w:t xml:space="preserve"> </w:t>
      </w:r>
    </w:p>
    <w:p w:rsidR="00514FEE" w:rsidRDefault="00514FEE" w:rsidP="00C2476D">
      <w:pPr>
        <w:pStyle w:val="Default"/>
        <w:rPr>
          <w:color w:val="auto"/>
          <w:sz w:val="22"/>
          <w:szCs w:val="22"/>
        </w:rPr>
      </w:pPr>
    </w:p>
    <w:p w:rsidR="00514FEE" w:rsidRDefault="00C2476D" w:rsidP="00D14BEC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514FEE">
        <w:rPr>
          <w:color w:val="auto"/>
          <w:sz w:val="22"/>
          <w:szCs w:val="22"/>
        </w:rPr>
        <w:tab/>
      </w:r>
      <w:r w:rsidR="009C24B3">
        <w:rPr>
          <w:color w:val="auto"/>
          <w:sz w:val="22"/>
          <w:szCs w:val="22"/>
        </w:rPr>
        <w:t>Při hodnocení statků nominovaných na základě jejich geologické hodnoty se IUCN radí s řadou specializovaných organizací</w:t>
      </w:r>
      <w:r w:rsidR="00456B2D">
        <w:rPr>
          <w:color w:val="auto"/>
          <w:sz w:val="22"/>
          <w:szCs w:val="22"/>
        </w:rPr>
        <w:t>,</w:t>
      </w:r>
      <w:r w:rsidR="009C24B3">
        <w:rPr>
          <w:color w:val="auto"/>
          <w:sz w:val="22"/>
          <w:szCs w:val="22"/>
        </w:rPr>
        <w:t xml:space="preserve"> jako je například divize věd o Zemi při UNESCO, Mezinárodní asociace geomorf</w:t>
      </w:r>
      <w:r>
        <w:rPr>
          <w:color w:val="auto"/>
          <w:sz w:val="22"/>
          <w:szCs w:val="22"/>
        </w:rPr>
        <w:t>olog</w:t>
      </w:r>
      <w:r w:rsidR="009C24B3">
        <w:rPr>
          <w:color w:val="auto"/>
          <w:sz w:val="22"/>
          <w:szCs w:val="22"/>
        </w:rPr>
        <w:t>ů</w:t>
      </w:r>
      <w:r>
        <w:rPr>
          <w:color w:val="auto"/>
          <w:sz w:val="22"/>
          <w:szCs w:val="22"/>
        </w:rPr>
        <w:t xml:space="preserve">, </w:t>
      </w:r>
      <w:r w:rsidR="009C24B3">
        <w:rPr>
          <w:color w:val="auto"/>
          <w:sz w:val="22"/>
          <w:szCs w:val="22"/>
        </w:rPr>
        <w:t>Mezinárodní speleologický svaz a</w:t>
      </w:r>
      <w:r w:rsidR="00D14BEC">
        <w:rPr>
          <w:color w:val="auto"/>
          <w:sz w:val="22"/>
          <w:szCs w:val="22"/>
        </w:rPr>
        <w:t xml:space="preserve"> Mezinárodní svaz geologických věd</w:t>
      </w:r>
      <w:r>
        <w:rPr>
          <w:color w:val="auto"/>
          <w:sz w:val="22"/>
          <w:szCs w:val="22"/>
        </w:rPr>
        <w:t xml:space="preserve"> (IUGS).</w:t>
      </w:r>
    </w:p>
    <w:p w:rsidR="00C2476D" w:rsidRDefault="00C2476D" w:rsidP="00514FEE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514FEE" w:rsidRDefault="00C34EA0" w:rsidP="00C2476D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Další referenční publikace</w:t>
      </w:r>
      <w:r w:rsidR="00C2476D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používané při hodnocení</w:t>
      </w:r>
    </w:p>
    <w:p w:rsidR="00C2476D" w:rsidRDefault="00C2476D" w:rsidP="00C247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:rsidR="00C2476D" w:rsidRDefault="00C2476D" w:rsidP="00456B2D">
      <w:pPr>
        <w:pStyle w:val="Default"/>
        <w:ind w:left="705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</w:t>
      </w:r>
      <w:r w:rsidR="00514FEE">
        <w:rPr>
          <w:color w:val="auto"/>
          <w:sz w:val="22"/>
          <w:szCs w:val="22"/>
        </w:rPr>
        <w:tab/>
      </w:r>
      <w:r w:rsidR="00C34EA0">
        <w:rPr>
          <w:color w:val="auto"/>
          <w:sz w:val="22"/>
          <w:szCs w:val="22"/>
        </w:rPr>
        <w:t xml:space="preserve">Při hodnocení se rovněž přihlíží k základním referenčním publikacím o chráněných oblastech světa vydaných </w:t>
      </w:r>
      <w:r>
        <w:rPr>
          <w:color w:val="auto"/>
          <w:sz w:val="22"/>
          <w:szCs w:val="22"/>
        </w:rPr>
        <w:t>IUCN a</w:t>
      </w:r>
      <w:r w:rsidR="00C34EA0">
        <w:rPr>
          <w:color w:val="auto"/>
          <w:sz w:val="22"/>
          <w:szCs w:val="22"/>
        </w:rPr>
        <w:t xml:space="preserve"> </w:t>
      </w:r>
      <w:r w:rsidR="00456B2D">
        <w:rPr>
          <w:color w:val="auto"/>
          <w:sz w:val="22"/>
          <w:szCs w:val="22"/>
        </w:rPr>
        <w:t xml:space="preserve">celou </w:t>
      </w:r>
      <w:r w:rsidR="00C34EA0">
        <w:rPr>
          <w:color w:val="auto"/>
          <w:sz w:val="22"/>
          <w:szCs w:val="22"/>
        </w:rPr>
        <w:t xml:space="preserve">řadou </w:t>
      </w:r>
      <w:r w:rsidR="00456B2D">
        <w:rPr>
          <w:color w:val="auto"/>
          <w:sz w:val="22"/>
          <w:szCs w:val="22"/>
        </w:rPr>
        <w:t xml:space="preserve">dalších </w:t>
      </w:r>
      <w:r w:rsidR="00C34EA0">
        <w:rPr>
          <w:color w:val="auto"/>
          <w:sz w:val="22"/>
          <w:szCs w:val="22"/>
        </w:rPr>
        <w:t xml:space="preserve">mezinárodních organizací na ochranu přírody. </w:t>
      </w:r>
      <w:proofErr w:type="spellStart"/>
      <w:proofErr w:type="gramStart"/>
      <w:r w:rsidR="00456B2D">
        <w:rPr>
          <w:color w:val="auto"/>
          <w:sz w:val="22"/>
          <w:szCs w:val="22"/>
        </w:rPr>
        <w:t>Všechny</w:t>
      </w:r>
      <w:proofErr w:type="spellEnd"/>
      <w:r w:rsidR="00456B2D">
        <w:rPr>
          <w:color w:val="auto"/>
          <w:sz w:val="22"/>
          <w:szCs w:val="22"/>
        </w:rPr>
        <w:t xml:space="preserve"> </w:t>
      </w:r>
      <w:proofErr w:type="spellStart"/>
      <w:r w:rsidR="00456B2D">
        <w:rPr>
          <w:color w:val="auto"/>
          <w:sz w:val="22"/>
          <w:szCs w:val="22"/>
        </w:rPr>
        <w:t>tyto</w:t>
      </w:r>
      <w:proofErr w:type="spellEnd"/>
      <w:r w:rsidR="00456B2D">
        <w:rPr>
          <w:color w:val="auto"/>
          <w:sz w:val="22"/>
          <w:szCs w:val="22"/>
        </w:rPr>
        <w:t xml:space="preserve"> </w:t>
      </w:r>
      <w:proofErr w:type="spellStart"/>
      <w:r w:rsidR="00456B2D">
        <w:rPr>
          <w:color w:val="auto"/>
          <w:sz w:val="22"/>
          <w:szCs w:val="22"/>
        </w:rPr>
        <w:t>materiály</w:t>
      </w:r>
      <w:proofErr w:type="spellEnd"/>
      <w:r w:rsidR="00456B2D">
        <w:rPr>
          <w:color w:val="auto"/>
          <w:sz w:val="22"/>
          <w:szCs w:val="22"/>
        </w:rPr>
        <w:t xml:space="preserve"> </w:t>
      </w:r>
      <w:proofErr w:type="spellStart"/>
      <w:r w:rsidR="00456B2D">
        <w:rPr>
          <w:color w:val="auto"/>
          <w:sz w:val="22"/>
          <w:szCs w:val="22"/>
        </w:rPr>
        <w:t>poskytují</w:t>
      </w:r>
      <w:proofErr w:type="spellEnd"/>
      <w:r w:rsidR="00456B2D">
        <w:rPr>
          <w:color w:val="auto"/>
          <w:sz w:val="22"/>
          <w:szCs w:val="22"/>
        </w:rPr>
        <w:t xml:space="preserve"> </w:t>
      </w:r>
      <w:proofErr w:type="spellStart"/>
      <w:r w:rsidR="00456B2D">
        <w:rPr>
          <w:color w:val="auto"/>
          <w:sz w:val="22"/>
          <w:szCs w:val="22"/>
        </w:rPr>
        <w:t>systémový</w:t>
      </w:r>
      <w:proofErr w:type="spellEnd"/>
      <w:r w:rsidR="00456B2D">
        <w:rPr>
          <w:color w:val="auto"/>
          <w:sz w:val="22"/>
          <w:szCs w:val="22"/>
        </w:rPr>
        <w:t xml:space="preserve"> </w:t>
      </w:r>
      <w:proofErr w:type="spellStart"/>
      <w:r w:rsidR="00456B2D">
        <w:rPr>
          <w:color w:val="auto"/>
          <w:sz w:val="22"/>
          <w:szCs w:val="22"/>
        </w:rPr>
        <w:t>přehled</w:t>
      </w:r>
      <w:proofErr w:type="spellEnd"/>
      <w:r w:rsidR="00456B2D">
        <w:rPr>
          <w:color w:val="auto"/>
          <w:sz w:val="22"/>
          <w:szCs w:val="22"/>
        </w:rPr>
        <w:t xml:space="preserve"> </w:t>
      </w:r>
      <w:proofErr w:type="spellStart"/>
      <w:r w:rsidR="00456B2D">
        <w:rPr>
          <w:color w:val="auto"/>
          <w:sz w:val="22"/>
          <w:szCs w:val="22"/>
        </w:rPr>
        <w:t>umožňující</w:t>
      </w:r>
      <w:proofErr w:type="spellEnd"/>
      <w:r w:rsidR="00456B2D">
        <w:rPr>
          <w:color w:val="auto"/>
          <w:sz w:val="22"/>
          <w:szCs w:val="22"/>
        </w:rPr>
        <w:t xml:space="preserve"> </w:t>
      </w:r>
      <w:proofErr w:type="spellStart"/>
      <w:r w:rsidR="00456B2D">
        <w:rPr>
          <w:color w:val="auto"/>
          <w:sz w:val="22"/>
          <w:szCs w:val="22"/>
        </w:rPr>
        <w:t>srovnání</w:t>
      </w:r>
      <w:proofErr w:type="spellEnd"/>
      <w:r w:rsidR="00456B2D">
        <w:rPr>
          <w:color w:val="auto"/>
          <w:sz w:val="22"/>
          <w:szCs w:val="22"/>
        </w:rPr>
        <w:t xml:space="preserve"> </w:t>
      </w:r>
      <w:proofErr w:type="spellStart"/>
      <w:r w:rsidR="00456B2D">
        <w:rPr>
          <w:color w:val="auto"/>
          <w:sz w:val="22"/>
          <w:szCs w:val="22"/>
        </w:rPr>
        <w:t>důležitosti</w:t>
      </w:r>
      <w:proofErr w:type="spellEnd"/>
      <w:r w:rsidR="00456B2D">
        <w:rPr>
          <w:color w:val="auto"/>
          <w:sz w:val="22"/>
          <w:szCs w:val="22"/>
        </w:rPr>
        <w:t xml:space="preserve"> </w:t>
      </w:r>
      <w:proofErr w:type="spellStart"/>
      <w:r w:rsidR="00456B2D">
        <w:rPr>
          <w:color w:val="auto"/>
          <w:sz w:val="22"/>
          <w:szCs w:val="22"/>
        </w:rPr>
        <w:t>ochrany</w:t>
      </w:r>
      <w:proofErr w:type="spellEnd"/>
      <w:r w:rsidR="00456B2D">
        <w:rPr>
          <w:color w:val="auto"/>
          <w:sz w:val="22"/>
          <w:szCs w:val="22"/>
        </w:rPr>
        <w:t xml:space="preserve"> </w:t>
      </w:r>
      <w:proofErr w:type="spellStart"/>
      <w:r w:rsidR="00456B2D">
        <w:rPr>
          <w:color w:val="auto"/>
          <w:sz w:val="22"/>
          <w:szCs w:val="22"/>
        </w:rPr>
        <w:t>chráněných</w:t>
      </w:r>
      <w:proofErr w:type="spellEnd"/>
      <w:r w:rsidR="00456B2D">
        <w:rPr>
          <w:color w:val="auto"/>
          <w:sz w:val="22"/>
          <w:szCs w:val="22"/>
        </w:rPr>
        <w:t xml:space="preserve"> </w:t>
      </w:r>
      <w:proofErr w:type="spellStart"/>
      <w:r w:rsidR="00456B2D">
        <w:rPr>
          <w:color w:val="auto"/>
          <w:sz w:val="22"/>
          <w:szCs w:val="22"/>
        </w:rPr>
        <w:t>oblastí</w:t>
      </w:r>
      <w:proofErr w:type="spellEnd"/>
      <w:r w:rsidR="00456B2D">
        <w:rPr>
          <w:color w:val="auto"/>
          <w:sz w:val="22"/>
          <w:szCs w:val="22"/>
        </w:rPr>
        <w:t xml:space="preserve"> po celém světě.</w:t>
      </w:r>
      <w:proofErr w:type="gramEnd"/>
      <w:r w:rsidR="00456B2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IUCN </w:t>
      </w:r>
      <w:r w:rsidR="00456B2D">
        <w:rPr>
          <w:color w:val="auto"/>
          <w:sz w:val="22"/>
          <w:szCs w:val="22"/>
        </w:rPr>
        <w:t xml:space="preserve">rovněž vypracoval řadu </w:t>
      </w:r>
      <w:r w:rsidR="00342E0E">
        <w:rPr>
          <w:color w:val="auto"/>
          <w:sz w:val="22"/>
          <w:szCs w:val="22"/>
        </w:rPr>
        <w:t>tematických studií zaměřených na</w:t>
      </w:r>
      <w:r w:rsidR="00456B2D">
        <w:rPr>
          <w:color w:val="auto"/>
          <w:sz w:val="22"/>
          <w:szCs w:val="22"/>
        </w:rPr>
        <w:t xml:space="preserve"> identifikaci mezer v pokrytí přírodních památek světového dědictví a statků, jež </w:t>
      </w:r>
      <w:r w:rsidR="00342E0E">
        <w:rPr>
          <w:color w:val="auto"/>
          <w:sz w:val="22"/>
          <w:szCs w:val="22"/>
        </w:rPr>
        <w:t>mají potenciál stát se světovým dědictvím. Lze je nalézt</w:t>
      </w:r>
      <w:r w:rsidR="00456B2D">
        <w:rPr>
          <w:color w:val="auto"/>
          <w:sz w:val="22"/>
          <w:szCs w:val="22"/>
        </w:rPr>
        <w:t xml:space="preserve"> na webových stránkách IUCN:</w:t>
      </w:r>
      <w:r>
        <w:rPr>
          <w:color w:val="auto"/>
          <w:sz w:val="22"/>
          <w:szCs w:val="22"/>
        </w:rPr>
        <w:t xml:space="preserve"> www.iucn.org/worldheritage. </w:t>
      </w:r>
    </w:p>
    <w:p w:rsidR="00514FEE" w:rsidRDefault="00C2476D" w:rsidP="00514FEE">
      <w:pPr>
        <w:pStyle w:val="Default"/>
        <w:ind w:left="705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IUCN</w:t>
      </w:r>
      <w:r w:rsidR="00A94FB8">
        <w:rPr>
          <w:color w:val="auto"/>
          <w:sz w:val="22"/>
          <w:szCs w:val="22"/>
        </w:rPr>
        <w:t xml:space="preserve"> rovněž čerpá z konkrétních referencí týkajících se nominovaných statků, aby si udělal představu o jejich hodnotě a problematice ochrany</w:t>
      </w:r>
      <w:r>
        <w:rPr>
          <w:color w:val="auto"/>
          <w:sz w:val="22"/>
          <w:szCs w:val="22"/>
        </w:rPr>
        <w:t>.</w:t>
      </w:r>
      <w:proofErr w:type="gramEnd"/>
    </w:p>
    <w:p w:rsidR="00342E0E" w:rsidRDefault="00342E0E" w:rsidP="00C2476D">
      <w:pPr>
        <w:pStyle w:val="Default"/>
        <w:rPr>
          <w:color w:val="auto"/>
          <w:sz w:val="22"/>
          <w:szCs w:val="22"/>
        </w:rPr>
      </w:pPr>
    </w:p>
    <w:p w:rsidR="00342E0E" w:rsidRDefault="00342E0E" w:rsidP="00C2476D">
      <w:pPr>
        <w:pStyle w:val="Default"/>
        <w:rPr>
          <w:color w:val="auto"/>
          <w:sz w:val="22"/>
          <w:szCs w:val="22"/>
        </w:rPr>
      </w:pPr>
    </w:p>
    <w:p w:rsidR="00514FEE" w:rsidRDefault="00A94FB8" w:rsidP="00C2476D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Hodnocení k</w:t>
      </w:r>
      <w:r w:rsidR="00C2476D">
        <w:rPr>
          <w:b/>
          <w:bCs/>
          <w:color w:val="auto"/>
          <w:sz w:val="22"/>
          <w:szCs w:val="22"/>
        </w:rPr>
        <w:t>ultur</w:t>
      </w:r>
      <w:r>
        <w:rPr>
          <w:b/>
          <w:bCs/>
          <w:color w:val="auto"/>
          <w:sz w:val="22"/>
          <w:szCs w:val="22"/>
        </w:rPr>
        <w:t>ních krajin</w:t>
      </w:r>
      <w:r w:rsidR="00C2476D">
        <w:rPr>
          <w:b/>
          <w:bCs/>
          <w:color w:val="auto"/>
          <w:sz w:val="22"/>
          <w:szCs w:val="22"/>
        </w:rPr>
        <w:t xml:space="preserve"> (</w:t>
      </w:r>
      <w:r>
        <w:rPr>
          <w:b/>
          <w:bCs/>
          <w:color w:val="auto"/>
          <w:sz w:val="22"/>
          <w:szCs w:val="22"/>
        </w:rPr>
        <w:t xml:space="preserve">viz také příloha </w:t>
      </w:r>
      <w:r w:rsidR="00C2476D">
        <w:rPr>
          <w:b/>
          <w:bCs/>
          <w:color w:val="auto"/>
          <w:sz w:val="22"/>
          <w:szCs w:val="22"/>
        </w:rPr>
        <w:t>3)</w:t>
      </w:r>
    </w:p>
    <w:p w:rsidR="00C2476D" w:rsidRDefault="00C2476D" w:rsidP="00C247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:rsidR="00F8020E" w:rsidRDefault="00C2476D" w:rsidP="00F8020E">
      <w:pPr>
        <w:pStyle w:val="Default"/>
        <w:ind w:left="705" w:hanging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7. </w:t>
      </w:r>
      <w:r w:rsidR="00514FE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IUCN </w:t>
      </w:r>
      <w:r w:rsidR="003C7E70">
        <w:rPr>
          <w:color w:val="auto"/>
          <w:sz w:val="22"/>
          <w:szCs w:val="22"/>
        </w:rPr>
        <w:t>má také zájem o četné kulturní statky, zejména ty, jež jsou nominovány jako kulturní krajiny</w:t>
      </w:r>
      <w:r>
        <w:rPr>
          <w:color w:val="auto"/>
          <w:sz w:val="22"/>
          <w:szCs w:val="22"/>
        </w:rPr>
        <w:t>.</w:t>
      </w:r>
      <w:r w:rsidR="003C7E70">
        <w:rPr>
          <w:color w:val="auto"/>
          <w:sz w:val="22"/>
          <w:szCs w:val="22"/>
        </w:rPr>
        <w:t xml:space="preserve"> Z tohoto důvo</w:t>
      </w:r>
      <w:r w:rsidR="001D1736">
        <w:rPr>
          <w:color w:val="auto"/>
          <w:sz w:val="22"/>
          <w:szCs w:val="22"/>
        </w:rPr>
        <w:t xml:space="preserve">du se společně s ICOMOS </w:t>
      </w:r>
      <w:r w:rsidR="003C7E70">
        <w:rPr>
          <w:color w:val="auto"/>
          <w:sz w:val="22"/>
          <w:szCs w:val="22"/>
        </w:rPr>
        <w:t xml:space="preserve">účastní prohlídek </w:t>
      </w:r>
      <w:r w:rsidR="001D1736">
        <w:rPr>
          <w:color w:val="auto"/>
          <w:sz w:val="22"/>
          <w:szCs w:val="22"/>
        </w:rPr>
        <w:t>nominovaných kulturních krajin</w:t>
      </w:r>
      <w:r>
        <w:rPr>
          <w:color w:val="auto"/>
          <w:sz w:val="22"/>
          <w:szCs w:val="22"/>
        </w:rPr>
        <w:t xml:space="preserve"> (</w:t>
      </w:r>
      <w:r w:rsidR="001D1736">
        <w:rPr>
          <w:color w:val="auto"/>
          <w:sz w:val="22"/>
          <w:szCs w:val="22"/>
        </w:rPr>
        <w:t>viz část</w:t>
      </w:r>
      <w:r>
        <w:rPr>
          <w:color w:val="auto"/>
          <w:sz w:val="22"/>
          <w:szCs w:val="22"/>
        </w:rPr>
        <w:t xml:space="preserve"> C </w:t>
      </w:r>
      <w:r w:rsidR="001D1736">
        <w:rPr>
          <w:color w:val="auto"/>
          <w:sz w:val="22"/>
          <w:szCs w:val="22"/>
        </w:rPr>
        <w:t>dále</w:t>
      </w:r>
      <w:r>
        <w:rPr>
          <w:color w:val="auto"/>
          <w:sz w:val="22"/>
          <w:szCs w:val="22"/>
        </w:rPr>
        <w:t xml:space="preserve">). </w:t>
      </w:r>
    </w:p>
    <w:p w:rsidR="00F8020E" w:rsidRDefault="00F8020E" w:rsidP="00F8020E">
      <w:pPr>
        <w:pStyle w:val="Default"/>
        <w:ind w:left="705" w:hanging="705"/>
        <w:rPr>
          <w:color w:val="auto"/>
          <w:sz w:val="22"/>
          <w:szCs w:val="22"/>
        </w:rPr>
      </w:pPr>
    </w:p>
    <w:p w:rsidR="00BF0BE7" w:rsidRDefault="00C2476D" w:rsidP="00F8020E">
      <w:pPr>
        <w:pStyle w:val="Default"/>
        <w:ind w:left="705" w:hanging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="001D1736">
        <w:rPr>
          <w:color w:val="auto"/>
          <w:sz w:val="22"/>
          <w:szCs w:val="22"/>
        </w:rPr>
        <w:tab/>
        <w:t>V souladu s přírodními kvalitami určitých kulturních krajin uvedených v Příloze 3, odst. 11</w:t>
      </w:r>
      <w:r w:rsidR="00BF0BE7">
        <w:rPr>
          <w:color w:val="auto"/>
          <w:sz w:val="22"/>
          <w:szCs w:val="22"/>
        </w:rPr>
        <w:t xml:space="preserve"> se hodnocení prováděné IUCN zabývá těmito faktory</w:t>
      </w:r>
      <w:r>
        <w:rPr>
          <w:color w:val="auto"/>
          <w:sz w:val="22"/>
          <w:szCs w:val="22"/>
        </w:rPr>
        <w:t>:</w:t>
      </w:r>
    </w:p>
    <w:p w:rsidR="00C2476D" w:rsidRDefault="00C2476D" w:rsidP="00F8020E">
      <w:pPr>
        <w:pStyle w:val="Default"/>
        <w:ind w:left="705" w:hanging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C2476D" w:rsidRDefault="00342E0E" w:rsidP="00BF0BE7">
      <w:pPr>
        <w:pStyle w:val="Default"/>
        <w:spacing w:after="23"/>
        <w:ind w:left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(viii</w:t>
      </w:r>
      <w:r w:rsidR="00C2476D">
        <w:rPr>
          <w:color w:val="auto"/>
          <w:sz w:val="22"/>
          <w:szCs w:val="22"/>
        </w:rPr>
        <w:t xml:space="preserve">) </w:t>
      </w:r>
      <w:proofErr w:type="spellStart"/>
      <w:r w:rsidR="00BF0BE7">
        <w:rPr>
          <w:color w:val="auto"/>
          <w:sz w:val="22"/>
          <w:szCs w:val="22"/>
        </w:rPr>
        <w:t>Ochrana</w:t>
      </w:r>
      <w:proofErr w:type="spellEnd"/>
      <w:r w:rsidR="00BF0BE7">
        <w:rPr>
          <w:color w:val="auto"/>
          <w:sz w:val="22"/>
          <w:szCs w:val="22"/>
        </w:rPr>
        <w:t xml:space="preserve"> </w:t>
      </w:r>
      <w:proofErr w:type="spellStart"/>
      <w:r w:rsidR="00BF0BE7">
        <w:rPr>
          <w:color w:val="auto"/>
          <w:sz w:val="22"/>
          <w:szCs w:val="22"/>
        </w:rPr>
        <w:t>přírodních</w:t>
      </w:r>
      <w:proofErr w:type="spellEnd"/>
      <w:r w:rsidR="00BF0BE7">
        <w:rPr>
          <w:color w:val="auto"/>
          <w:sz w:val="22"/>
          <w:szCs w:val="22"/>
        </w:rPr>
        <w:t xml:space="preserve"> a </w:t>
      </w:r>
      <w:proofErr w:type="spellStart"/>
      <w:r w:rsidR="00BF0BE7">
        <w:rPr>
          <w:color w:val="auto"/>
          <w:sz w:val="22"/>
          <w:szCs w:val="22"/>
        </w:rPr>
        <w:t>polopřírodních</w:t>
      </w:r>
      <w:proofErr w:type="spellEnd"/>
      <w:r w:rsidR="00BF0BE7">
        <w:rPr>
          <w:color w:val="auto"/>
          <w:sz w:val="22"/>
          <w:szCs w:val="22"/>
        </w:rPr>
        <w:t xml:space="preserve"> systémů a divoce žijících a rostoucích druhů fauny a flóry;</w:t>
      </w:r>
      <w:r w:rsidR="00C2476D">
        <w:rPr>
          <w:color w:val="auto"/>
          <w:sz w:val="22"/>
          <w:szCs w:val="22"/>
        </w:rPr>
        <w:t xml:space="preserve"> </w:t>
      </w:r>
    </w:p>
    <w:p w:rsidR="00C2476D" w:rsidRDefault="00342E0E" w:rsidP="00BF0BE7">
      <w:pPr>
        <w:pStyle w:val="Default"/>
        <w:spacing w:after="23"/>
        <w:ind w:left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(ix</w:t>
      </w:r>
      <w:r w:rsidR="00C2476D">
        <w:rPr>
          <w:color w:val="auto"/>
          <w:sz w:val="22"/>
          <w:szCs w:val="22"/>
        </w:rPr>
        <w:t xml:space="preserve">) </w:t>
      </w:r>
      <w:proofErr w:type="spellStart"/>
      <w:r w:rsidR="00BF0BE7">
        <w:rPr>
          <w:color w:val="auto"/>
          <w:sz w:val="22"/>
          <w:szCs w:val="22"/>
        </w:rPr>
        <w:t>Ochrana</w:t>
      </w:r>
      <w:proofErr w:type="spellEnd"/>
      <w:r w:rsidR="00BF0BE7">
        <w:rPr>
          <w:color w:val="auto"/>
          <w:sz w:val="22"/>
          <w:szCs w:val="22"/>
        </w:rPr>
        <w:t xml:space="preserve"> </w:t>
      </w:r>
      <w:proofErr w:type="spellStart"/>
      <w:r w:rsidR="00BF0BE7">
        <w:rPr>
          <w:color w:val="auto"/>
          <w:sz w:val="22"/>
          <w:szCs w:val="22"/>
        </w:rPr>
        <w:t>biologické</w:t>
      </w:r>
      <w:proofErr w:type="spellEnd"/>
      <w:r w:rsidR="00BF0BE7">
        <w:rPr>
          <w:color w:val="auto"/>
          <w:sz w:val="22"/>
          <w:szCs w:val="22"/>
        </w:rPr>
        <w:t xml:space="preserve"> </w:t>
      </w:r>
      <w:proofErr w:type="spellStart"/>
      <w:r w:rsidR="00BF0BE7">
        <w:rPr>
          <w:color w:val="auto"/>
          <w:sz w:val="22"/>
          <w:szCs w:val="22"/>
        </w:rPr>
        <w:t>rozmanitosti</w:t>
      </w:r>
      <w:proofErr w:type="spellEnd"/>
      <w:r w:rsidR="00BF0BE7">
        <w:rPr>
          <w:color w:val="auto"/>
          <w:sz w:val="22"/>
          <w:szCs w:val="22"/>
        </w:rPr>
        <w:t xml:space="preserve"> v </w:t>
      </w:r>
      <w:proofErr w:type="spellStart"/>
      <w:r w:rsidR="00BF0BE7">
        <w:rPr>
          <w:color w:val="auto"/>
          <w:sz w:val="22"/>
          <w:szCs w:val="22"/>
        </w:rPr>
        <w:t>rámci</w:t>
      </w:r>
      <w:proofErr w:type="spellEnd"/>
      <w:r w:rsidR="00BF0BE7">
        <w:rPr>
          <w:color w:val="auto"/>
          <w:sz w:val="22"/>
          <w:szCs w:val="22"/>
        </w:rPr>
        <w:t xml:space="preserve"> udržitelného využívání systémů (zemědělství, tradiční rybolov a rybářství, lesnictví</w:t>
      </w:r>
      <w:r w:rsidR="00C2476D">
        <w:rPr>
          <w:color w:val="auto"/>
          <w:sz w:val="22"/>
          <w:szCs w:val="22"/>
        </w:rPr>
        <w:t xml:space="preserve">); </w:t>
      </w:r>
    </w:p>
    <w:p w:rsidR="00C2476D" w:rsidRDefault="00342E0E" w:rsidP="00BF0BE7">
      <w:pPr>
        <w:pStyle w:val="Default"/>
        <w:spacing w:after="23"/>
        <w:ind w:firstLine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(x</w:t>
      </w:r>
      <w:r w:rsidR="00C2476D">
        <w:rPr>
          <w:color w:val="auto"/>
          <w:sz w:val="22"/>
          <w:szCs w:val="22"/>
        </w:rPr>
        <w:t xml:space="preserve">) </w:t>
      </w:r>
      <w:r w:rsidR="00BF0BE7">
        <w:rPr>
          <w:color w:val="auto"/>
          <w:sz w:val="22"/>
          <w:szCs w:val="22"/>
        </w:rPr>
        <w:t>Udržitelné využívání půdy a vody</w:t>
      </w:r>
      <w:r w:rsidR="00C2476D">
        <w:rPr>
          <w:color w:val="auto"/>
          <w:sz w:val="22"/>
          <w:szCs w:val="22"/>
        </w:rPr>
        <w:t xml:space="preserve">; </w:t>
      </w:r>
    </w:p>
    <w:p w:rsidR="00C2476D" w:rsidRDefault="00342E0E" w:rsidP="00BF0BE7">
      <w:pPr>
        <w:pStyle w:val="Default"/>
        <w:spacing w:after="23"/>
        <w:ind w:firstLine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(xi</w:t>
      </w:r>
      <w:r w:rsidR="00C2476D">
        <w:rPr>
          <w:color w:val="auto"/>
          <w:sz w:val="22"/>
          <w:szCs w:val="22"/>
        </w:rPr>
        <w:t xml:space="preserve">) </w:t>
      </w:r>
      <w:proofErr w:type="spellStart"/>
      <w:r w:rsidR="00BF0BE7">
        <w:rPr>
          <w:color w:val="auto"/>
          <w:sz w:val="22"/>
          <w:szCs w:val="22"/>
        </w:rPr>
        <w:t>Zkvalitňování</w:t>
      </w:r>
      <w:proofErr w:type="spellEnd"/>
      <w:r w:rsidR="00BF0BE7">
        <w:rPr>
          <w:color w:val="auto"/>
          <w:sz w:val="22"/>
          <w:szCs w:val="22"/>
        </w:rPr>
        <w:t xml:space="preserve"> </w:t>
      </w:r>
      <w:proofErr w:type="spellStart"/>
      <w:r w:rsidR="00BF0BE7">
        <w:rPr>
          <w:color w:val="auto"/>
          <w:sz w:val="22"/>
          <w:szCs w:val="22"/>
        </w:rPr>
        <w:t>krásy</w:t>
      </w:r>
      <w:proofErr w:type="spellEnd"/>
      <w:r w:rsidR="00BF0BE7">
        <w:rPr>
          <w:color w:val="auto"/>
          <w:sz w:val="22"/>
          <w:szCs w:val="22"/>
        </w:rPr>
        <w:t xml:space="preserve"> </w:t>
      </w:r>
      <w:proofErr w:type="spellStart"/>
      <w:r w:rsidR="00BF0BE7">
        <w:rPr>
          <w:color w:val="auto"/>
          <w:sz w:val="22"/>
          <w:szCs w:val="22"/>
        </w:rPr>
        <w:t>krajiny</w:t>
      </w:r>
      <w:proofErr w:type="spellEnd"/>
      <w:r w:rsidR="00C2476D">
        <w:rPr>
          <w:color w:val="auto"/>
          <w:sz w:val="22"/>
          <w:szCs w:val="22"/>
        </w:rPr>
        <w:t xml:space="preserve">; </w:t>
      </w:r>
    </w:p>
    <w:p w:rsidR="00C2476D" w:rsidRDefault="00342E0E" w:rsidP="00BF0BE7">
      <w:pPr>
        <w:pStyle w:val="Default"/>
        <w:spacing w:after="23"/>
        <w:ind w:firstLine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(xii</w:t>
      </w:r>
      <w:r w:rsidR="00C2476D">
        <w:rPr>
          <w:color w:val="auto"/>
          <w:sz w:val="22"/>
          <w:szCs w:val="22"/>
        </w:rPr>
        <w:t xml:space="preserve">) </w:t>
      </w:r>
      <w:proofErr w:type="spellStart"/>
      <w:r w:rsidR="00BF0BE7">
        <w:rPr>
          <w:color w:val="auto"/>
          <w:sz w:val="22"/>
          <w:szCs w:val="22"/>
        </w:rPr>
        <w:t>Sbírky</w:t>
      </w:r>
      <w:proofErr w:type="spellEnd"/>
      <w:r w:rsidR="00BF0BE7">
        <w:rPr>
          <w:color w:val="auto"/>
          <w:sz w:val="22"/>
          <w:szCs w:val="22"/>
        </w:rPr>
        <w:t xml:space="preserve"> e</w:t>
      </w:r>
      <w:r w:rsidR="00C2476D">
        <w:rPr>
          <w:color w:val="auto"/>
          <w:sz w:val="22"/>
          <w:szCs w:val="22"/>
        </w:rPr>
        <w:t>x-situ</w:t>
      </w:r>
      <w:r w:rsidR="00BF0BE7">
        <w:rPr>
          <w:color w:val="auto"/>
          <w:sz w:val="22"/>
          <w:szCs w:val="22"/>
        </w:rPr>
        <w:t xml:space="preserve">, </w:t>
      </w:r>
      <w:proofErr w:type="spellStart"/>
      <w:r w:rsidR="00BF0BE7">
        <w:rPr>
          <w:color w:val="auto"/>
          <w:sz w:val="22"/>
          <w:szCs w:val="22"/>
        </w:rPr>
        <w:t>jako</w:t>
      </w:r>
      <w:proofErr w:type="spellEnd"/>
      <w:r w:rsidR="00BF0BE7">
        <w:rPr>
          <w:color w:val="auto"/>
          <w:sz w:val="22"/>
          <w:szCs w:val="22"/>
        </w:rPr>
        <w:t xml:space="preserve"> </w:t>
      </w:r>
      <w:proofErr w:type="spellStart"/>
      <w:r w:rsidR="00BF0BE7">
        <w:rPr>
          <w:color w:val="auto"/>
          <w:sz w:val="22"/>
          <w:szCs w:val="22"/>
        </w:rPr>
        <w:t>například</w:t>
      </w:r>
      <w:proofErr w:type="spellEnd"/>
      <w:r w:rsidR="00C2476D">
        <w:rPr>
          <w:color w:val="auto"/>
          <w:sz w:val="22"/>
          <w:szCs w:val="22"/>
        </w:rPr>
        <w:t xml:space="preserve"> botanic</w:t>
      </w:r>
      <w:r w:rsidR="00BF0BE7">
        <w:rPr>
          <w:color w:val="auto"/>
          <w:sz w:val="22"/>
          <w:szCs w:val="22"/>
        </w:rPr>
        <w:t>ké zahrady a</w:t>
      </w:r>
      <w:r w:rsidR="00C2476D">
        <w:rPr>
          <w:color w:val="auto"/>
          <w:sz w:val="22"/>
          <w:szCs w:val="22"/>
        </w:rPr>
        <w:t xml:space="preserve"> arboreta; </w:t>
      </w:r>
    </w:p>
    <w:p w:rsidR="00C2476D" w:rsidRDefault="00342E0E" w:rsidP="00BF0BE7">
      <w:pPr>
        <w:pStyle w:val="Default"/>
        <w:spacing w:after="23"/>
        <w:ind w:firstLine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(xiii</w:t>
      </w:r>
      <w:r w:rsidR="00C2476D">
        <w:rPr>
          <w:color w:val="auto"/>
          <w:sz w:val="22"/>
          <w:szCs w:val="22"/>
        </w:rPr>
        <w:t xml:space="preserve">) </w:t>
      </w:r>
      <w:proofErr w:type="spellStart"/>
      <w:r w:rsidR="00BF0BE7">
        <w:rPr>
          <w:color w:val="auto"/>
          <w:sz w:val="22"/>
          <w:szCs w:val="22"/>
        </w:rPr>
        <w:t>Mimořádné</w:t>
      </w:r>
      <w:proofErr w:type="spellEnd"/>
      <w:r w:rsidR="00BF0BE7">
        <w:rPr>
          <w:color w:val="auto"/>
          <w:sz w:val="22"/>
          <w:szCs w:val="22"/>
        </w:rPr>
        <w:t xml:space="preserve"> </w:t>
      </w:r>
      <w:proofErr w:type="spellStart"/>
      <w:r w:rsidR="00BF0BE7">
        <w:rPr>
          <w:color w:val="auto"/>
          <w:sz w:val="22"/>
          <w:szCs w:val="22"/>
        </w:rPr>
        <w:t>příklady</w:t>
      </w:r>
      <w:proofErr w:type="spellEnd"/>
      <w:r w:rsidR="00BF0BE7">
        <w:rPr>
          <w:color w:val="auto"/>
          <w:sz w:val="22"/>
          <w:szCs w:val="22"/>
        </w:rPr>
        <w:t xml:space="preserve"> </w:t>
      </w:r>
      <w:proofErr w:type="spellStart"/>
      <w:r w:rsidR="00BF0BE7">
        <w:rPr>
          <w:color w:val="auto"/>
          <w:sz w:val="22"/>
          <w:szCs w:val="22"/>
        </w:rPr>
        <w:t>vztahu</w:t>
      </w:r>
      <w:proofErr w:type="spellEnd"/>
      <w:r w:rsidR="00BF0BE7">
        <w:rPr>
          <w:color w:val="auto"/>
          <w:sz w:val="22"/>
          <w:szCs w:val="22"/>
        </w:rPr>
        <w:t xml:space="preserve"> </w:t>
      </w:r>
      <w:proofErr w:type="spellStart"/>
      <w:r w:rsidR="00BF0BE7">
        <w:rPr>
          <w:color w:val="auto"/>
          <w:sz w:val="22"/>
          <w:szCs w:val="22"/>
        </w:rPr>
        <w:t>mezi</w:t>
      </w:r>
      <w:proofErr w:type="spellEnd"/>
      <w:r w:rsidR="00BF0BE7">
        <w:rPr>
          <w:color w:val="auto"/>
          <w:sz w:val="22"/>
          <w:szCs w:val="22"/>
        </w:rPr>
        <w:t xml:space="preserve"> člověkem a přírodou</w:t>
      </w:r>
      <w:r w:rsidR="00C2476D">
        <w:rPr>
          <w:color w:val="auto"/>
          <w:sz w:val="22"/>
          <w:szCs w:val="22"/>
        </w:rPr>
        <w:t xml:space="preserve">; </w:t>
      </w:r>
    </w:p>
    <w:p w:rsidR="00C2476D" w:rsidRDefault="00342E0E" w:rsidP="00BF0BE7">
      <w:pPr>
        <w:pStyle w:val="Default"/>
        <w:ind w:firstLine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(xiv</w:t>
      </w:r>
      <w:r w:rsidR="00C2476D">
        <w:rPr>
          <w:color w:val="auto"/>
          <w:sz w:val="22"/>
          <w:szCs w:val="22"/>
        </w:rPr>
        <w:t xml:space="preserve">) </w:t>
      </w:r>
      <w:proofErr w:type="spellStart"/>
      <w:r w:rsidR="00C2476D">
        <w:rPr>
          <w:color w:val="auto"/>
          <w:sz w:val="22"/>
          <w:szCs w:val="22"/>
        </w:rPr>
        <w:t>Historic</w:t>
      </w:r>
      <w:r w:rsidR="00BF0BE7">
        <w:rPr>
          <w:color w:val="auto"/>
          <w:sz w:val="22"/>
          <w:szCs w:val="22"/>
        </w:rPr>
        <w:t>ky</w:t>
      </w:r>
      <w:proofErr w:type="spellEnd"/>
      <w:r w:rsidR="00BF0BE7">
        <w:rPr>
          <w:color w:val="auto"/>
          <w:sz w:val="22"/>
          <w:szCs w:val="22"/>
        </w:rPr>
        <w:t xml:space="preserve"> </w:t>
      </w:r>
      <w:proofErr w:type="spellStart"/>
      <w:r w:rsidR="00BF0BE7">
        <w:rPr>
          <w:color w:val="auto"/>
          <w:sz w:val="22"/>
          <w:szCs w:val="22"/>
        </w:rPr>
        <w:t>významné</w:t>
      </w:r>
      <w:proofErr w:type="spellEnd"/>
      <w:r w:rsidR="00BF0BE7">
        <w:rPr>
          <w:color w:val="auto"/>
          <w:sz w:val="22"/>
          <w:szCs w:val="22"/>
        </w:rPr>
        <w:t xml:space="preserve"> </w:t>
      </w:r>
      <w:proofErr w:type="spellStart"/>
      <w:r w:rsidR="00BF0BE7">
        <w:rPr>
          <w:color w:val="auto"/>
          <w:sz w:val="22"/>
          <w:szCs w:val="22"/>
        </w:rPr>
        <w:t>objevy</w:t>
      </w:r>
      <w:proofErr w:type="spellEnd"/>
      <w:r w:rsidR="00BF0BE7">
        <w:rPr>
          <w:color w:val="auto"/>
          <w:sz w:val="22"/>
          <w:szCs w:val="22"/>
        </w:rPr>
        <w:t>.</w:t>
      </w:r>
      <w:r w:rsidR="00C2476D">
        <w:rPr>
          <w:color w:val="auto"/>
          <w:sz w:val="22"/>
          <w:szCs w:val="22"/>
        </w:rPr>
        <w:t xml:space="preserve"> </w:t>
      </w:r>
    </w:p>
    <w:p w:rsidR="00C70B14" w:rsidRDefault="00C70B14" w:rsidP="00BF0BE7">
      <w:pPr>
        <w:pStyle w:val="Default"/>
        <w:ind w:firstLine="70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C70B14" w:rsidRDefault="00C70B14" w:rsidP="00C70B14">
      <w:pPr>
        <w:pStyle w:val="Default"/>
        <w:ind w:firstLine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Následující tabulka dává vý</w:t>
      </w:r>
      <w:r w:rsidR="00342E0E">
        <w:rPr>
          <w:color w:val="auto"/>
          <w:sz w:val="22"/>
          <w:szCs w:val="22"/>
        </w:rPr>
        <w:t xml:space="preserve">še uvedený seznam do souvislostí </w:t>
      </w:r>
      <w:r>
        <w:rPr>
          <w:color w:val="auto"/>
          <w:sz w:val="22"/>
          <w:szCs w:val="22"/>
        </w:rPr>
        <w:t xml:space="preserve">s jednotlivými druhy kulturních krajin v Příloze 3, aby bylo vidět, ke kterým bodům se bude s největší pravděpodobností přihlížet (absence některých položek neznamená, že by se </w:t>
      </w:r>
      <w:r w:rsidRPr="00C70B14">
        <w:rPr>
          <w:i/>
          <w:color w:val="auto"/>
          <w:sz w:val="22"/>
          <w:szCs w:val="22"/>
        </w:rPr>
        <w:t>nikdy</w:t>
      </w:r>
      <w:r>
        <w:rPr>
          <w:color w:val="auto"/>
          <w:sz w:val="22"/>
          <w:szCs w:val="22"/>
        </w:rPr>
        <w:t xml:space="preserve"> nevyskytly, ale pouze, že je to málo pravděpodobné):</w:t>
      </w:r>
    </w:p>
    <w:p w:rsidR="00C70B14" w:rsidRDefault="00C70B14" w:rsidP="00BF0BE7">
      <w:pPr>
        <w:pStyle w:val="Default"/>
        <w:ind w:firstLine="705"/>
        <w:rPr>
          <w:color w:val="auto"/>
          <w:sz w:val="22"/>
          <w:szCs w:val="22"/>
        </w:rPr>
      </w:pPr>
    </w:p>
    <w:p w:rsidR="00C70B14" w:rsidRDefault="00C70B14" w:rsidP="00C70B14">
      <w:pPr>
        <w:pStyle w:val="Default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708"/>
        <w:gridCol w:w="993"/>
        <w:gridCol w:w="992"/>
        <w:gridCol w:w="992"/>
        <w:gridCol w:w="992"/>
        <w:gridCol w:w="993"/>
        <w:gridCol w:w="816"/>
      </w:tblGrid>
      <w:tr w:rsidR="00C70B14" w:rsidTr="00C70B14">
        <w:tc>
          <w:tcPr>
            <w:tcW w:w="2802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Typ kulturní krajiny</w:t>
            </w:r>
          </w:p>
          <w:p w:rsidR="00C70B14" w:rsidRDefault="00342E0E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(v</w:t>
            </w:r>
            <w:r w:rsidR="00C70B14">
              <w:rPr>
                <w:color w:val="auto"/>
                <w:sz w:val="22"/>
                <w:szCs w:val="22"/>
              </w:rPr>
              <w:t>iz příloha 3)</w:t>
            </w:r>
          </w:p>
        </w:tc>
        <w:tc>
          <w:tcPr>
            <w:tcW w:w="6486" w:type="dxa"/>
            <w:gridSpan w:val="7"/>
          </w:tcPr>
          <w:p w:rsidR="00C70B14" w:rsidRDefault="00267B6D" w:rsidP="00267B6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 bude s největší pravděpodobností posuzováno jako důležité (viz odst. 16 výše)</w:t>
            </w:r>
          </w:p>
        </w:tc>
      </w:tr>
      <w:tr w:rsidR="00C70B14" w:rsidTr="00C70B14">
        <w:tc>
          <w:tcPr>
            <w:tcW w:w="2802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Krajina vytvořená podle návrhu</w:t>
            </w:r>
          </w:p>
        </w:tc>
        <w:tc>
          <w:tcPr>
            <w:tcW w:w="708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C70B14" w:rsidRDefault="00342E0E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(v</w:t>
            </w:r>
            <w:r w:rsidR="00267B6D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16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70B14" w:rsidTr="00C70B14">
        <w:tc>
          <w:tcPr>
            <w:tcW w:w="2802" w:type="dxa"/>
          </w:tcPr>
          <w:p w:rsidR="00C70B14" w:rsidRDefault="00C70B14" w:rsidP="00342E0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Krajina vzniklá organickým vývojem – </w:t>
            </w:r>
            <w:r w:rsidR="00342E0E">
              <w:rPr>
                <w:color w:val="auto"/>
                <w:sz w:val="22"/>
                <w:szCs w:val="22"/>
              </w:rPr>
              <w:t>rozvíjí se</w:t>
            </w:r>
          </w:p>
        </w:tc>
        <w:tc>
          <w:tcPr>
            <w:tcW w:w="708" w:type="dxa"/>
          </w:tcPr>
          <w:p w:rsidR="00C70B14" w:rsidRDefault="00342E0E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(i</w:t>
            </w:r>
            <w:r w:rsidR="00267B6D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C70B14" w:rsidRDefault="00342E0E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(ii</w:t>
            </w:r>
            <w:r w:rsidR="00267B6D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C70B14" w:rsidRDefault="00342E0E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(iii</w:t>
            </w:r>
            <w:r w:rsidR="00267B6D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C70B14" w:rsidRDefault="00342E0E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(iv</w:t>
            </w:r>
            <w:r w:rsidR="00426F97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16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70B14" w:rsidTr="00C70B14">
        <w:tc>
          <w:tcPr>
            <w:tcW w:w="2802" w:type="dxa"/>
          </w:tcPr>
          <w:p w:rsidR="00C70B14" w:rsidRDefault="001A421A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Krajina vzniklá organickým vývojem – fosilní</w:t>
            </w:r>
          </w:p>
        </w:tc>
        <w:tc>
          <w:tcPr>
            <w:tcW w:w="708" w:type="dxa"/>
          </w:tcPr>
          <w:p w:rsidR="00C70B14" w:rsidRDefault="00342E0E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(i</w:t>
            </w:r>
            <w:r w:rsidR="00426F97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C70B14" w:rsidRDefault="00342E0E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(vi</w:t>
            </w:r>
            <w:r w:rsidR="00426F97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816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70B14" w:rsidTr="00C70B14">
        <w:tc>
          <w:tcPr>
            <w:tcW w:w="2802" w:type="dxa"/>
          </w:tcPr>
          <w:p w:rsidR="00C70B14" w:rsidRDefault="001A421A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Asociativní krajina</w:t>
            </w:r>
          </w:p>
        </w:tc>
        <w:tc>
          <w:tcPr>
            <w:tcW w:w="708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C70B14" w:rsidRDefault="00C70B14" w:rsidP="00C70B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16" w:type="dxa"/>
          </w:tcPr>
          <w:p w:rsidR="00C70B14" w:rsidRDefault="00342E0E" w:rsidP="00C70B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(vii</w:t>
            </w:r>
            <w:r w:rsidR="00426F97">
              <w:rPr>
                <w:color w:val="auto"/>
                <w:sz w:val="22"/>
                <w:szCs w:val="22"/>
              </w:rPr>
              <w:t>)</w:t>
            </w:r>
          </w:p>
        </w:tc>
      </w:tr>
    </w:tbl>
    <w:p w:rsidR="00C70B14" w:rsidRPr="00C70B14" w:rsidRDefault="00C70B14" w:rsidP="00C70B14">
      <w:pPr>
        <w:pStyle w:val="Default"/>
        <w:rPr>
          <w:color w:val="auto"/>
          <w:sz w:val="22"/>
          <w:szCs w:val="22"/>
        </w:rPr>
      </w:pPr>
    </w:p>
    <w:p w:rsidR="00C2476D" w:rsidRDefault="00C2476D" w:rsidP="00C2476D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37"/>
        <w:gridCol w:w="4038"/>
      </w:tblGrid>
      <w:tr w:rsidR="00C2476D" w:rsidTr="00426F97">
        <w:trPr>
          <w:trHeight w:val="232"/>
        </w:trPr>
        <w:tc>
          <w:tcPr>
            <w:tcW w:w="4037" w:type="dxa"/>
          </w:tcPr>
          <w:p w:rsidR="00C2476D" w:rsidRDefault="00C247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38" w:type="dxa"/>
          </w:tcPr>
          <w:p w:rsidR="00C2476D" w:rsidRDefault="00C2476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2476D" w:rsidRDefault="00C2476D" w:rsidP="00C2476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C. </w:t>
      </w:r>
      <w:r w:rsidR="00426F97">
        <w:rPr>
          <w:b/>
          <w:bCs/>
          <w:sz w:val="22"/>
          <w:szCs w:val="22"/>
        </w:rPr>
        <w:t>SPOLUPRÁCE PORADNÍCH ORGANIZACÍ</w:t>
      </w:r>
      <w:r>
        <w:rPr>
          <w:b/>
          <w:bCs/>
          <w:sz w:val="22"/>
          <w:szCs w:val="22"/>
        </w:rPr>
        <w:t xml:space="preserve"> </w:t>
      </w:r>
    </w:p>
    <w:p w:rsidR="000B1D82" w:rsidRDefault="000B1D82" w:rsidP="00C2476D">
      <w:pPr>
        <w:pStyle w:val="Default"/>
        <w:rPr>
          <w:b/>
          <w:bCs/>
          <w:sz w:val="22"/>
          <w:szCs w:val="22"/>
        </w:rPr>
      </w:pPr>
    </w:p>
    <w:p w:rsidR="00C2476D" w:rsidRDefault="000B1D82" w:rsidP="00C2476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Nominování statků smíšeného charakteru </w:t>
      </w:r>
    </w:p>
    <w:p w:rsidR="000B1D82" w:rsidRDefault="000B1D82" w:rsidP="00C2476D">
      <w:pPr>
        <w:pStyle w:val="Default"/>
        <w:rPr>
          <w:sz w:val="22"/>
          <w:szCs w:val="22"/>
        </w:rPr>
      </w:pPr>
    </w:p>
    <w:p w:rsidR="000B1D82" w:rsidRDefault="000B1D82" w:rsidP="000B1D82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Statky, které jsou nominovány podle kritérií pro kulturní i přírodní památky zahrnují také společnou misi IUCN a ICOMOS na místo nominované památk</w:t>
      </w:r>
      <w:r w:rsidR="001A020D">
        <w:rPr>
          <w:sz w:val="22"/>
          <w:szCs w:val="22"/>
        </w:rPr>
        <w:t xml:space="preserve">y. Po </w:t>
      </w:r>
      <w:proofErr w:type="spellStart"/>
      <w:r w:rsidR="001A020D">
        <w:rPr>
          <w:sz w:val="22"/>
          <w:szCs w:val="22"/>
        </w:rPr>
        <w:t>skončení</w:t>
      </w:r>
      <w:proofErr w:type="spellEnd"/>
      <w:r w:rsidR="001A020D">
        <w:rPr>
          <w:sz w:val="22"/>
          <w:szCs w:val="22"/>
        </w:rPr>
        <w:t xml:space="preserve"> </w:t>
      </w:r>
      <w:proofErr w:type="spellStart"/>
      <w:r w:rsidR="001A020D">
        <w:rPr>
          <w:sz w:val="22"/>
          <w:szCs w:val="22"/>
        </w:rPr>
        <w:t>mise</w:t>
      </w:r>
      <w:proofErr w:type="spellEnd"/>
      <w:r w:rsidR="001A020D">
        <w:rPr>
          <w:sz w:val="22"/>
          <w:szCs w:val="22"/>
        </w:rPr>
        <w:t xml:space="preserve"> </w:t>
      </w:r>
      <w:proofErr w:type="spellStart"/>
      <w:r w:rsidR="001A020D">
        <w:rPr>
          <w:sz w:val="22"/>
          <w:szCs w:val="22"/>
        </w:rPr>
        <w:t>připraví</w:t>
      </w:r>
      <w:proofErr w:type="spellEnd"/>
      <w:r w:rsidR="001A020D">
        <w:rPr>
          <w:sz w:val="22"/>
          <w:szCs w:val="22"/>
        </w:rPr>
        <w:t xml:space="preserve"> IUCN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ICOMOS </w:t>
      </w:r>
      <w:r w:rsidR="00BD3850">
        <w:rPr>
          <w:sz w:val="22"/>
          <w:szCs w:val="22"/>
        </w:rPr>
        <w:t>(</w:t>
      </w:r>
      <w:proofErr w:type="spellStart"/>
      <w:r w:rsidR="001A020D">
        <w:rPr>
          <w:sz w:val="22"/>
          <w:szCs w:val="22"/>
        </w:rPr>
        <w:t>každý</w:t>
      </w:r>
      <w:proofErr w:type="spellEnd"/>
      <w:r w:rsidR="001A020D">
        <w:rPr>
          <w:sz w:val="22"/>
          <w:szCs w:val="22"/>
        </w:rPr>
        <w:t xml:space="preserve"> </w:t>
      </w:r>
      <w:proofErr w:type="spellStart"/>
      <w:r w:rsidR="001A020D">
        <w:rPr>
          <w:sz w:val="22"/>
          <w:szCs w:val="22"/>
        </w:rPr>
        <w:t>za</w:t>
      </w:r>
      <w:proofErr w:type="spellEnd"/>
      <w:r w:rsidR="001A020D">
        <w:rPr>
          <w:sz w:val="22"/>
          <w:szCs w:val="22"/>
        </w:rPr>
        <w:t xml:space="preserve"> </w:t>
      </w:r>
      <w:proofErr w:type="spellStart"/>
      <w:r w:rsidR="001A020D">
        <w:rPr>
          <w:sz w:val="22"/>
          <w:szCs w:val="22"/>
        </w:rPr>
        <w:t>sebe</w:t>
      </w:r>
      <w:proofErr w:type="spellEnd"/>
      <w:r w:rsidR="00BD3850">
        <w:rPr>
          <w:sz w:val="22"/>
          <w:szCs w:val="22"/>
        </w:rPr>
        <w:t>)</w:t>
      </w:r>
      <w:r w:rsidR="001A020D">
        <w:rPr>
          <w:sz w:val="22"/>
          <w:szCs w:val="22"/>
        </w:rPr>
        <w:t xml:space="preserve"> </w:t>
      </w:r>
      <w:proofErr w:type="spellStart"/>
      <w:r w:rsidR="001A020D">
        <w:rPr>
          <w:sz w:val="22"/>
          <w:szCs w:val="22"/>
        </w:rPr>
        <w:t>hodnotící</w:t>
      </w:r>
      <w:proofErr w:type="spellEnd"/>
      <w:r w:rsidR="001A020D">
        <w:rPr>
          <w:sz w:val="22"/>
          <w:szCs w:val="22"/>
        </w:rPr>
        <w:t xml:space="preserve"> </w:t>
      </w:r>
      <w:proofErr w:type="spellStart"/>
      <w:r w:rsidR="001A020D">
        <w:rPr>
          <w:sz w:val="22"/>
          <w:szCs w:val="22"/>
        </w:rPr>
        <w:t>zprávu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statku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příslušných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kritérií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viz</w:t>
      </w:r>
      <w:proofErr w:type="spellEnd"/>
      <w:r>
        <w:rPr>
          <w:sz w:val="22"/>
          <w:szCs w:val="22"/>
        </w:rPr>
        <w:t xml:space="preserve"> výše), přičemž svá hodnocení v nejvyšší možné míře </w:t>
      </w:r>
      <w:r w:rsidR="001A020D">
        <w:rPr>
          <w:sz w:val="22"/>
          <w:szCs w:val="22"/>
        </w:rPr>
        <w:t xml:space="preserve">sjednotí </w:t>
      </w:r>
      <w:r>
        <w:rPr>
          <w:sz w:val="22"/>
          <w:szCs w:val="22"/>
        </w:rPr>
        <w:t xml:space="preserve">a </w:t>
      </w:r>
      <w:r w:rsidR="001A020D">
        <w:rPr>
          <w:sz w:val="22"/>
          <w:szCs w:val="22"/>
        </w:rPr>
        <w:t>sladí</w:t>
      </w:r>
      <w:r w:rsidR="00C2476D">
        <w:rPr>
          <w:sz w:val="22"/>
          <w:szCs w:val="22"/>
        </w:rPr>
        <w:t>.</w:t>
      </w:r>
    </w:p>
    <w:p w:rsidR="00C2476D" w:rsidRDefault="00C2476D" w:rsidP="000B1D82">
      <w:pPr>
        <w:pStyle w:val="Default"/>
        <w:ind w:left="720"/>
        <w:rPr>
          <w:sz w:val="22"/>
          <w:szCs w:val="22"/>
        </w:rPr>
      </w:pPr>
    </w:p>
    <w:p w:rsidR="000B1D82" w:rsidRDefault="000B1D82" w:rsidP="00C2476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C2476D">
        <w:rPr>
          <w:b/>
          <w:bCs/>
          <w:sz w:val="22"/>
          <w:szCs w:val="22"/>
        </w:rPr>
        <w:t>ultur</w:t>
      </w:r>
      <w:r>
        <w:rPr>
          <w:b/>
          <w:bCs/>
          <w:sz w:val="22"/>
          <w:szCs w:val="22"/>
        </w:rPr>
        <w:t>ní krajiny</w:t>
      </w:r>
    </w:p>
    <w:p w:rsidR="00C2476D" w:rsidRDefault="00C2476D" w:rsidP="00C2476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1F3E43" w:rsidRDefault="00C2476D" w:rsidP="00BA48D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B1D82">
        <w:rPr>
          <w:sz w:val="22"/>
          <w:szCs w:val="22"/>
        </w:rPr>
        <w:t xml:space="preserve">Statky nominované jako kulturní krajiny hodnotí </w:t>
      </w:r>
      <w:r>
        <w:rPr>
          <w:sz w:val="22"/>
          <w:szCs w:val="22"/>
        </w:rPr>
        <w:t xml:space="preserve">ICOMOS </w:t>
      </w:r>
      <w:r w:rsidR="000B1D82">
        <w:rPr>
          <w:sz w:val="22"/>
          <w:szCs w:val="22"/>
        </w:rPr>
        <w:t>podle kritérií</w:t>
      </w:r>
      <w:r>
        <w:rPr>
          <w:sz w:val="22"/>
          <w:szCs w:val="22"/>
        </w:rPr>
        <w:t xml:space="preserve"> (i) - (vi) (</w:t>
      </w:r>
      <w:r w:rsidR="000B1D82">
        <w:rPr>
          <w:sz w:val="22"/>
          <w:szCs w:val="22"/>
        </w:rPr>
        <w:t xml:space="preserve">viz odst. </w:t>
      </w:r>
      <w:r>
        <w:rPr>
          <w:sz w:val="22"/>
          <w:szCs w:val="22"/>
        </w:rPr>
        <w:t xml:space="preserve">77 </w:t>
      </w:r>
      <w:r>
        <w:rPr>
          <w:i/>
          <w:iCs/>
          <w:sz w:val="22"/>
          <w:szCs w:val="22"/>
        </w:rPr>
        <w:t>Opera</w:t>
      </w:r>
      <w:r w:rsidR="000B1D82">
        <w:rPr>
          <w:i/>
          <w:iCs/>
          <w:sz w:val="22"/>
          <w:szCs w:val="22"/>
        </w:rPr>
        <w:t>čních směrnic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. IUCN m</w:t>
      </w:r>
      <w:r w:rsidR="00BA48D6">
        <w:rPr>
          <w:sz w:val="22"/>
          <w:szCs w:val="22"/>
        </w:rPr>
        <w:t xml:space="preserve">ůže v případě potřeby poradit </w:t>
      </w:r>
      <w:r w:rsidR="001F3E43">
        <w:rPr>
          <w:sz w:val="22"/>
          <w:szCs w:val="22"/>
        </w:rPr>
        <w:t>v oblasti</w:t>
      </w:r>
      <w:r w:rsidR="00BA48D6">
        <w:rPr>
          <w:sz w:val="22"/>
          <w:szCs w:val="22"/>
        </w:rPr>
        <w:t> </w:t>
      </w:r>
      <w:r w:rsidR="00BA48D6" w:rsidRPr="00BA48D6">
        <w:rPr>
          <w:sz w:val="22"/>
          <w:szCs w:val="22"/>
        </w:rPr>
        <w:t>hodnot</w:t>
      </w:r>
      <w:r w:rsidR="001F3E43">
        <w:rPr>
          <w:sz w:val="22"/>
          <w:szCs w:val="22"/>
        </w:rPr>
        <w:t>y</w:t>
      </w:r>
      <w:r w:rsidR="00BA48D6">
        <w:rPr>
          <w:sz w:val="22"/>
          <w:szCs w:val="22"/>
        </w:rPr>
        <w:t xml:space="preserve"> přírodního statku</w:t>
      </w:r>
      <w:r w:rsidR="001F3E43">
        <w:rPr>
          <w:sz w:val="22"/>
          <w:szCs w:val="22"/>
        </w:rPr>
        <w:t>, jeho ochray, péče o nominovaný statek a pomoci řešit otázky nastolené ICOMOS. V některých případech je nutná společná mise</w:t>
      </w:r>
      <w:r w:rsidRPr="00BA48D6">
        <w:rPr>
          <w:sz w:val="22"/>
          <w:szCs w:val="22"/>
        </w:rPr>
        <w:t>.</w:t>
      </w:r>
    </w:p>
    <w:p w:rsidR="00C2476D" w:rsidRPr="00BA48D6" w:rsidRDefault="00C2476D" w:rsidP="001F3E43">
      <w:pPr>
        <w:pStyle w:val="Default"/>
        <w:ind w:left="720"/>
        <w:rPr>
          <w:sz w:val="22"/>
          <w:szCs w:val="22"/>
        </w:rPr>
      </w:pPr>
      <w:r w:rsidRPr="00BA48D6">
        <w:rPr>
          <w:sz w:val="22"/>
          <w:szCs w:val="22"/>
        </w:rPr>
        <w:t xml:space="preserve"> </w:t>
      </w:r>
    </w:p>
    <w:p w:rsidR="001F3E43" w:rsidRPr="001F3E43" w:rsidRDefault="001F3E43" w:rsidP="00C2476D">
      <w:pPr>
        <w:pStyle w:val="Default"/>
        <w:rPr>
          <w:b/>
          <w:bCs/>
          <w:sz w:val="22"/>
          <w:szCs w:val="22"/>
        </w:rPr>
      </w:pPr>
      <w:r w:rsidRPr="001F3E43">
        <w:rPr>
          <w:b/>
          <w:bCs/>
          <w:sz w:val="22"/>
          <w:szCs w:val="22"/>
        </w:rPr>
        <w:t xml:space="preserve">Vazby mezi kulturou a přírodou </w:t>
      </w:r>
    </w:p>
    <w:p w:rsidR="00C2476D" w:rsidRPr="001F3E43" w:rsidRDefault="00C2476D" w:rsidP="00C2476D">
      <w:pPr>
        <w:pStyle w:val="Default"/>
        <w:rPr>
          <w:sz w:val="22"/>
          <w:szCs w:val="22"/>
        </w:rPr>
      </w:pPr>
      <w:r w:rsidRPr="001F3E43">
        <w:rPr>
          <w:b/>
          <w:bCs/>
          <w:sz w:val="22"/>
          <w:szCs w:val="22"/>
        </w:rPr>
        <w:t xml:space="preserve"> </w:t>
      </w:r>
    </w:p>
    <w:p w:rsidR="00C2476D" w:rsidRDefault="00C2476D" w:rsidP="000F1487">
      <w:pPr>
        <w:ind w:left="705" w:hanging="705"/>
      </w:pPr>
      <w:r w:rsidRPr="001F3E43">
        <w:rPr>
          <w:rFonts w:ascii="Times New Roman" w:hAnsi="Times New Roman" w:cs="Times New Roman"/>
          <w:b/>
          <w:bCs/>
        </w:rPr>
        <w:t>3</w:t>
      </w:r>
      <w:r w:rsidRPr="001F3E43">
        <w:rPr>
          <w:rFonts w:ascii="Times New Roman" w:hAnsi="Times New Roman" w:cs="Times New Roman"/>
        </w:rPr>
        <w:t xml:space="preserve">. </w:t>
      </w:r>
      <w:r w:rsidR="001F3E43">
        <w:rPr>
          <w:rFonts w:ascii="Times New Roman" w:hAnsi="Times New Roman" w:cs="Times New Roman"/>
        </w:rPr>
        <w:tab/>
        <w:t xml:space="preserve">Jelikož statky nominované na Seznam světového dědictví zahrnují také aspekty péče vztahující se k interakcím mezi přírodou a kulturou, projednají IUCN a ICOMOS v maximální možné míře v průběhu hodnocení toto vzájemné spolupůsobení. </w:t>
      </w:r>
    </w:p>
    <w:sectPr w:rsidR="00C2476D" w:rsidSect="006658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EA" w:rsidRDefault="002731EA" w:rsidP="00143B9D">
      <w:pPr>
        <w:spacing w:after="0" w:line="240" w:lineRule="auto"/>
      </w:pPr>
      <w:r>
        <w:separator/>
      </w:r>
    </w:p>
  </w:endnote>
  <w:endnote w:type="continuationSeparator" w:id="0">
    <w:p w:rsidR="002731EA" w:rsidRDefault="002731EA" w:rsidP="0014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B9D" w:rsidRPr="00C2476D" w:rsidRDefault="00F74BAA" w:rsidP="00143B9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  <w:iCs/>
        <w:color w:val="000000" w:themeColor="text1"/>
        <w:sz w:val="20"/>
        <w:szCs w:val="20"/>
      </w:rPr>
    </w:pPr>
    <w:proofErr w:type="spellStart"/>
    <w:r>
      <w:rPr>
        <w:rFonts w:ascii="Times New Roman" w:hAnsi="Times New Roman" w:cs="Times New Roman"/>
        <w:b/>
        <w:i/>
        <w:iCs/>
        <w:color w:val="000000" w:themeColor="text1"/>
        <w:sz w:val="20"/>
        <w:szCs w:val="20"/>
      </w:rPr>
      <w:t>Prováděcí</w:t>
    </w:r>
    <w:proofErr w:type="spellEnd"/>
    <w:r>
      <w:rPr>
        <w:rFonts w:ascii="Times New Roman" w:hAnsi="Times New Roman" w:cs="Times New Roman"/>
        <w:b/>
        <w:i/>
        <w:iCs/>
        <w:color w:val="000000" w:themeColor="text1"/>
        <w:sz w:val="20"/>
        <w:szCs w:val="20"/>
      </w:rPr>
      <w:t xml:space="preserve"> </w:t>
    </w:r>
    <w:proofErr w:type="spellStart"/>
    <w:r w:rsidR="004064F0" w:rsidRPr="004064F0">
      <w:rPr>
        <w:rFonts w:ascii="Times New Roman" w:hAnsi="Times New Roman" w:cs="Times New Roman"/>
        <w:b/>
        <w:i/>
        <w:iCs/>
        <w:color w:val="000000" w:themeColor="text1"/>
        <w:sz w:val="20"/>
        <w:szCs w:val="20"/>
      </w:rPr>
      <w:t>směrnice</w:t>
    </w:r>
    <w:proofErr w:type="spellEnd"/>
    <w:r w:rsidR="004064F0" w:rsidRPr="004064F0">
      <w:rPr>
        <w:rFonts w:ascii="Times New Roman" w:hAnsi="Times New Roman" w:cs="Times New Roman"/>
        <w:b/>
        <w:i/>
        <w:iCs/>
        <w:color w:val="000000" w:themeColor="text1"/>
        <w:sz w:val="20"/>
        <w:szCs w:val="20"/>
      </w:rPr>
      <w:t xml:space="preserve"> k </w:t>
    </w:r>
    <w:proofErr w:type="spellStart"/>
    <w:r w:rsidR="004064F0" w:rsidRPr="004064F0">
      <w:rPr>
        <w:rFonts w:ascii="Times New Roman" w:hAnsi="Times New Roman" w:cs="Times New Roman"/>
        <w:b/>
        <w:i/>
        <w:iCs/>
        <w:color w:val="000000" w:themeColor="text1"/>
        <w:sz w:val="20"/>
        <w:szCs w:val="20"/>
      </w:rPr>
      <w:t>provádění</w:t>
    </w:r>
    <w:proofErr w:type="spellEnd"/>
    <w:r w:rsidR="004064F0" w:rsidRPr="004064F0">
      <w:rPr>
        <w:rFonts w:ascii="Times New Roman" w:hAnsi="Times New Roman" w:cs="Times New Roman"/>
        <w:b/>
        <w:i/>
        <w:iCs/>
        <w:color w:val="000000" w:themeColor="text1"/>
        <w:sz w:val="20"/>
        <w:szCs w:val="20"/>
      </w:rPr>
      <w:t xml:space="preserve"> </w:t>
    </w:r>
    <w:proofErr w:type="spellStart"/>
    <w:r w:rsidR="004064F0" w:rsidRPr="004064F0">
      <w:rPr>
        <w:rFonts w:ascii="Times New Roman" w:hAnsi="Times New Roman" w:cs="Times New Roman"/>
        <w:b/>
        <w:i/>
        <w:iCs/>
        <w:color w:val="000000" w:themeColor="text1"/>
        <w:sz w:val="20"/>
        <w:szCs w:val="20"/>
      </w:rPr>
      <w:t>Úmluvy</w:t>
    </w:r>
    <w:proofErr w:type="spellEnd"/>
    <w:r w:rsidR="004064F0" w:rsidRPr="004064F0">
      <w:rPr>
        <w:rFonts w:ascii="Times New Roman" w:hAnsi="Times New Roman" w:cs="Times New Roman"/>
        <w:b/>
        <w:i/>
        <w:iCs/>
        <w:color w:val="000000" w:themeColor="text1"/>
        <w:sz w:val="20"/>
        <w:szCs w:val="20"/>
      </w:rPr>
      <w:t xml:space="preserve"> o světovém dědictví</w:t>
    </w:r>
    <w:r w:rsidR="004064F0" w:rsidRPr="004064F0">
      <w:rPr>
        <w:rFonts w:ascii="Times New Roman" w:hAnsi="Times New Roman" w:cs="Times New Roman"/>
        <w:b/>
        <w:i/>
        <w:iCs/>
        <w:color w:val="000000" w:themeColor="text1"/>
        <w:sz w:val="20"/>
        <w:szCs w:val="20"/>
      </w:rPr>
      <w:tab/>
    </w:r>
    <w:r w:rsidR="00143B9D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ab/>
    </w:r>
    <w:r w:rsidR="00143B9D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ab/>
    </w:r>
  </w:p>
  <w:p w:rsidR="00143B9D" w:rsidRDefault="00143B9D">
    <w:pPr>
      <w:pStyle w:val="Zpat"/>
    </w:pPr>
  </w:p>
  <w:p w:rsidR="00143B9D" w:rsidRDefault="00143B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EA" w:rsidRDefault="002731EA" w:rsidP="00143B9D">
      <w:pPr>
        <w:spacing w:after="0" w:line="240" w:lineRule="auto"/>
      </w:pPr>
      <w:r>
        <w:separator/>
      </w:r>
    </w:p>
  </w:footnote>
  <w:footnote w:type="continuationSeparator" w:id="0">
    <w:p w:rsidR="002731EA" w:rsidRDefault="002731EA" w:rsidP="00143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F0" w:rsidRPr="00C2476D" w:rsidRDefault="004064F0" w:rsidP="004064F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  <w:color w:val="000000" w:themeColor="text1"/>
      </w:rPr>
    </w:pPr>
    <w:r>
      <w:rPr>
        <w:rFonts w:ascii="Times New Roman" w:hAnsi="Times New Roman" w:cs="Times New Roman"/>
        <w:b/>
        <w:bCs/>
        <w:i/>
        <w:iCs/>
        <w:color w:val="000000" w:themeColor="text1"/>
      </w:rPr>
      <w:t>Postupy hodnocení nominací poradními organizacemi</w:t>
    </w:r>
    <w:r>
      <w:rPr>
        <w:rFonts w:ascii="Times New Roman" w:hAnsi="Times New Roman" w:cs="Times New Roman"/>
        <w:b/>
        <w:bCs/>
        <w:i/>
        <w:iCs/>
        <w:color w:val="000000" w:themeColor="text1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</w:rPr>
      <w:tab/>
      <w:t xml:space="preserve">Příloha č. </w:t>
    </w:r>
    <w:r w:rsidRPr="00C2476D">
      <w:rPr>
        <w:rFonts w:ascii="Times New Roman" w:hAnsi="Times New Roman" w:cs="Times New Roman"/>
        <w:b/>
        <w:bCs/>
        <w:i/>
        <w:iCs/>
        <w:color w:val="000000" w:themeColor="text1"/>
      </w:rPr>
      <w:t>6</w:t>
    </w:r>
  </w:p>
  <w:p w:rsidR="004064F0" w:rsidRDefault="004064F0" w:rsidP="004064F0">
    <w:pPr>
      <w:pStyle w:val="Zhlav"/>
      <w:jc w:val="center"/>
    </w:pPr>
  </w:p>
  <w:p w:rsidR="004064F0" w:rsidRDefault="004064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059A4"/>
    <w:multiLevelType w:val="hybridMultilevel"/>
    <w:tmpl w:val="7DDAA98C"/>
    <w:lvl w:ilvl="0" w:tplc="3AD0B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C36D3"/>
    <w:multiLevelType w:val="hybridMultilevel"/>
    <w:tmpl w:val="89064D74"/>
    <w:lvl w:ilvl="0" w:tplc="DC3EB176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6D"/>
    <w:rsid w:val="00052FF4"/>
    <w:rsid w:val="000B1D82"/>
    <w:rsid w:val="000C25E4"/>
    <w:rsid w:val="000C73A5"/>
    <w:rsid w:val="000F1487"/>
    <w:rsid w:val="00120EE9"/>
    <w:rsid w:val="00121E93"/>
    <w:rsid w:val="0013625E"/>
    <w:rsid w:val="00143B9D"/>
    <w:rsid w:val="00163FF9"/>
    <w:rsid w:val="00165C39"/>
    <w:rsid w:val="001A020D"/>
    <w:rsid w:val="001A421A"/>
    <w:rsid w:val="001B1102"/>
    <w:rsid w:val="001C50B8"/>
    <w:rsid w:val="001D1736"/>
    <w:rsid w:val="001F3E43"/>
    <w:rsid w:val="001F5177"/>
    <w:rsid w:val="00217BA5"/>
    <w:rsid w:val="00243166"/>
    <w:rsid w:val="00267B6D"/>
    <w:rsid w:val="002731EA"/>
    <w:rsid w:val="00286B3F"/>
    <w:rsid w:val="00296F44"/>
    <w:rsid w:val="002B44A6"/>
    <w:rsid w:val="002B7E05"/>
    <w:rsid w:val="002E2C07"/>
    <w:rsid w:val="002E6F8D"/>
    <w:rsid w:val="00317322"/>
    <w:rsid w:val="00334C1E"/>
    <w:rsid w:val="00340705"/>
    <w:rsid w:val="00342E0E"/>
    <w:rsid w:val="003560C2"/>
    <w:rsid w:val="003C229C"/>
    <w:rsid w:val="003C3EE9"/>
    <w:rsid w:val="003C7E70"/>
    <w:rsid w:val="003E3EB3"/>
    <w:rsid w:val="0040272F"/>
    <w:rsid w:val="004064F0"/>
    <w:rsid w:val="00426F97"/>
    <w:rsid w:val="00435A8A"/>
    <w:rsid w:val="00436EA6"/>
    <w:rsid w:val="00456B2D"/>
    <w:rsid w:val="00487325"/>
    <w:rsid w:val="004B4909"/>
    <w:rsid w:val="004C67D5"/>
    <w:rsid w:val="004E7BDB"/>
    <w:rsid w:val="004F2B38"/>
    <w:rsid w:val="00504FE2"/>
    <w:rsid w:val="005140CE"/>
    <w:rsid w:val="00514FEE"/>
    <w:rsid w:val="00520900"/>
    <w:rsid w:val="00537632"/>
    <w:rsid w:val="00543DB1"/>
    <w:rsid w:val="005610B4"/>
    <w:rsid w:val="005635F9"/>
    <w:rsid w:val="005867D8"/>
    <w:rsid w:val="00592386"/>
    <w:rsid w:val="005949CC"/>
    <w:rsid w:val="00596B6E"/>
    <w:rsid w:val="005C5360"/>
    <w:rsid w:val="005D4BBF"/>
    <w:rsid w:val="0060736A"/>
    <w:rsid w:val="00665887"/>
    <w:rsid w:val="00691D89"/>
    <w:rsid w:val="00702DF2"/>
    <w:rsid w:val="007145AF"/>
    <w:rsid w:val="007769DB"/>
    <w:rsid w:val="007C0CEA"/>
    <w:rsid w:val="007F3998"/>
    <w:rsid w:val="00841ADF"/>
    <w:rsid w:val="008A11F2"/>
    <w:rsid w:val="008B2EB1"/>
    <w:rsid w:val="008E0633"/>
    <w:rsid w:val="008E32C9"/>
    <w:rsid w:val="00905F3C"/>
    <w:rsid w:val="00920CF0"/>
    <w:rsid w:val="00921B37"/>
    <w:rsid w:val="0092222E"/>
    <w:rsid w:val="009306DA"/>
    <w:rsid w:val="009805BB"/>
    <w:rsid w:val="009C24B3"/>
    <w:rsid w:val="009E7036"/>
    <w:rsid w:val="009F605B"/>
    <w:rsid w:val="00A377EC"/>
    <w:rsid w:val="00A5429A"/>
    <w:rsid w:val="00A94FB8"/>
    <w:rsid w:val="00AB144F"/>
    <w:rsid w:val="00AB33B5"/>
    <w:rsid w:val="00AB43AE"/>
    <w:rsid w:val="00B2444E"/>
    <w:rsid w:val="00B35C7D"/>
    <w:rsid w:val="00B52C10"/>
    <w:rsid w:val="00B84DC7"/>
    <w:rsid w:val="00B91664"/>
    <w:rsid w:val="00B929F4"/>
    <w:rsid w:val="00BA48D6"/>
    <w:rsid w:val="00BC1EAB"/>
    <w:rsid w:val="00BD0CD0"/>
    <w:rsid w:val="00BD343B"/>
    <w:rsid w:val="00BD3850"/>
    <w:rsid w:val="00BD6806"/>
    <w:rsid w:val="00BF0BE7"/>
    <w:rsid w:val="00C00943"/>
    <w:rsid w:val="00C03B51"/>
    <w:rsid w:val="00C054FF"/>
    <w:rsid w:val="00C134DF"/>
    <w:rsid w:val="00C2476D"/>
    <w:rsid w:val="00C34EA0"/>
    <w:rsid w:val="00C4358D"/>
    <w:rsid w:val="00C70B14"/>
    <w:rsid w:val="00C75718"/>
    <w:rsid w:val="00CA2C69"/>
    <w:rsid w:val="00CB2A64"/>
    <w:rsid w:val="00CF768B"/>
    <w:rsid w:val="00D0164A"/>
    <w:rsid w:val="00D14BEC"/>
    <w:rsid w:val="00D63C1E"/>
    <w:rsid w:val="00D6412F"/>
    <w:rsid w:val="00D65230"/>
    <w:rsid w:val="00D961BB"/>
    <w:rsid w:val="00DE509C"/>
    <w:rsid w:val="00DE6C34"/>
    <w:rsid w:val="00ED30E7"/>
    <w:rsid w:val="00EE132E"/>
    <w:rsid w:val="00EF7AB0"/>
    <w:rsid w:val="00F03B01"/>
    <w:rsid w:val="00F44392"/>
    <w:rsid w:val="00F44F15"/>
    <w:rsid w:val="00F74BAA"/>
    <w:rsid w:val="00F8020E"/>
    <w:rsid w:val="00F80771"/>
    <w:rsid w:val="00F81E4D"/>
    <w:rsid w:val="00F86121"/>
    <w:rsid w:val="00FD5DD9"/>
    <w:rsid w:val="00FE4750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4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3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B9D"/>
  </w:style>
  <w:style w:type="paragraph" w:styleId="Zpat">
    <w:name w:val="footer"/>
    <w:basedOn w:val="Normln"/>
    <w:link w:val="ZpatChar"/>
    <w:uiPriority w:val="99"/>
    <w:unhideWhenUsed/>
    <w:rsid w:val="00143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B9D"/>
  </w:style>
  <w:style w:type="paragraph" w:styleId="Textbubliny">
    <w:name w:val="Balloon Text"/>
    <w:basedOn w:val="Normln"/>
    <w:link w:val="TextbublinyChar"/>
    <w:uiPriority w:val="99"/>
    <w:semiHidden/>
    <w:unhideWhenUsed/>
    <w:rsid w:val="0014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B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3B9D"/>
    <w:pPr>
      <w:ind w:left="720"/>
      <w:contextualSpacing/>
    </w:pPr>
  </w:style>
  <w:style w:type="character" w:customStyle="1" w:styleId="st">
    <w:name w:val="st"/>
    <w:basedOn w:val="Standardnpsmoodstavce"/>
    <w:rsid w:val="00543DB1"/>
  </w:style>
  <w:style w:type="character" w:styleId="Zvraznn">
    <w:name w:val="Emphasis"/>
    <w:basedOn w:val="Standardnpsmoodstavce"/>
    <w:uiPriority w:val="20"/>
    <w:qFormat/>
    <w:rsid w:val="00543DB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E7BD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7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4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3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B9D"/>
  </w:style>
  <w:style w:type="paragraph" w:styleId="Zpat">
    <w:name w:val="footer"/>
    <w:basedOn w:val="Normln"/>
    <w:link w:val="ZpatChar"/>
    <w:uiPriority w:val="99"/>
    <w:unhideWhenUsed/>
    <w:rsid w:val="00143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B9D"/>
  </w:style>
  <w:style w:type="paragraph" w:styleId="Textbubliny">
    <w:name w:val="Balloon Text"/>
    <w:basedOn w:val="Normln"/>
    <w:link w:val="TextbublinyChar"/>
    <w:uiPriority w:val="99"/>
    <w:semiHidden/>
    <w:unhideWhenUsed/>
    <w:rsid w:val="0014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B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3B9D"/>
    <w:pPr>
      <w:ind w:left="720"/>
      <w:contextualSpacing/>
    </w:pPr>
  </w:style>
  <w:style w:type="character" w:customStyle="1" w:styleId="st">
    <w:name w:val="st"/>
    <w:basedOn w:val="Standardnpsmoodstavce"/>
    <w:rsid w:val="00543DB1"/>
  </w:style>
  <w:style w:type="character" w:styleId="Zvraznn">
    <w:name w:val="Emphasis"/>
    <w:basedOn w:val="Standardnpsmoodstavce"/>
    <w:uiPriority w:val="20"/>
    <w:qFormat/>
    <w:rsid w:val="00543DB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E7BD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7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n.org/worldheritag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ucn.org/worldheritag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2772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Dita Limová</cp:lastModifiedBy>
  <cp:revision>2</cp:revision>
  <dcterms:created xsi:type="dcterms:W3CDTF">2016-05-11T06:53:00Z</dcterms:created>
  <dcterms:modified xsi:type="dcterms:W3CDTF">2016-05-11T06:53:00Z</dcterms:modified>
</cp:coreProperties>
</file>