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510"/>
        <w:gridCol w:w="5700"/>
      </w:tblGrid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>Název a adresa objektu: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>Adresa hodnocené budovy: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>Typ památky: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>Vlastník: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 xml:space="preserve">Jméno kontaktní osoby </w:t>
            </w: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>nebo osoby, která poskytla podklady pro zpracování dotazníku</w:t>
            </w: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C65109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Profesní zaměření (funkce) </w:t>
            </w: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 xml:space="preserve">osoby, která </w:t>
            </w: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>poskytla podklady pro zpracování dotazníku</w:t>
            </w: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:</w:t>
            </w: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Účastníci </w:t>
            </w: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>průzkumu</w:t>
            </w: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za vlastníka/uživatele: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>Účastníci průzkumu za HZS: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>Další účastníci průzkumu: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15122">
              <w:rPr>
                <w:rFonts w:ascii="Times New Roman" w:hAnsi="Times New Roman"/>
                <w:b/>
                <w:iCs/>
                <w:sz w:val="28"/>
                <w:szCs w:val="28"/>
              </w:rPr>
              <w:t>Datum provedení průzkumu: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296B40">
            <w:pPr>
              <w:rPr>
                <w:rStyle w:val="A0"/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296B40" w:rsidRPr="00B15122" w:rsidRDefault="00296B40" w:rsidP="00F417AB">
      <w:pPr>
        <w:pStyle w:val="Nadpis3"/>
        <w:rPr>
          <w:rStyle w:val="A0"/>
          <w:rFonts w:ascii="Times New Roman" w:hAnsi="Times New Roman"/>
          <w:b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296B40" w:rsidRPr="00B15122" w:rsidTr="00E921BC">
        <w:tc>
          <w:tcPr>
            <w:tcW w:w="9210" w:type="dxa"/>
            <w:gridSpan w:val="2"/>
            <w:shd w:val="clear" w:color="auto" w:fill="FFFFFF"/>
          </w:tcPr>
          <w:p w:rsidR="00296B40" w:rsidRPr="00B15122" w:rsidRDefault="00296B40" w:rsidP="00A43703">
            <w:pPr>
              <w:jc w:val="center"/>
              <w:rPr>
                <w:rStyle w:val="A0"/>
                <w:rFonts w:ascii="Times New Roman" w:hAnsi="Times New Roman"/>
                <w:iCs/>
                <w:color w:val="auto"/>
                <w:szCs w:val="28"/>
              </w:rPr>
            </w:pPr>
            <w:r w:rsidRPr="00B15122">
              <w:rPr>
                <w:rStyle w:val="A0"/>
                <w:rFonts w:ascii="Times New Roman" w:hAnsi="Times New Roman"/>
                <w:b/>
                <w:iCs/>
                <w:color w:val="auto"/>
                <w:szCs w:val="28"/>
              </w:rPr>
              <w:t>Všeobecné informace o budově:</w:t>
            </w: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>Přibližné stáří budovy: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>Počet pater nad zemí: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>Je vlastník jediným správcem budovy?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>Kolik předmětů kulturní povahy (mobiliární, sbírkové, knihovní fondy) je uloženo v budově?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296B40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>Stručný charakter předmětů kulturní povahy</w:t>
            </w:r>
            <w:r w:rsidR="00C83FC1" w:rsidRPr="00B15122">
              <w:rPr>
                <w:rFonts w:ascii="Times New Roman" w:hAnsi="Times New Roman"/>
                <w:iCs/>
                <w:sz w:val="24"/>
                <w:szCs w:val="24"/>
              </w:rPr>
              <w:t xml:space="preserve"> (typy předmětů a jejich materiál – přibližné zastoupení v %):</w:t>
            </w:r>
            <w:r w:rsidRPr="00B15122"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C83FC1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>Přibližný počet návštěvníků (osoby/rok):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C83FC1" w:rsidP="00A43703">
            <w:pPr>
              <w:jc w:val="right"/>
              <w:rPr>
                <w:rStyle w:val="A0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>Počet místností:</w:t>
            </w:r>
          </w:p>
        </w:tc>
        <w:tc>
          <w:tcPr>
            <w:tcW w:w="5700" w:type="dxa"/>
            <w:shd w:val="clear" w:color="auto" w:fill="F2F2F2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3703" w:rsidRPr="00B15122" w:rsidTr="00E921BC">
        <w:tc>
          <w:tcPr>
            <w:tcW w:w="3510" w:type="dxa"/>
            <w:shd w:val="clear" w:color="auto" w:fill="FFFFFF"/>
          </w:tcPr>
          <w:p w:rsidR="00296B40" w:rsidRPr="00B15122" w:rsidRDefault="00C83FC1" w:rsidP="00A43703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122">
              <w:rPr>
                <w:rFonts w:ascii="Times New Roman" w:hAnsi="Times New Roman"/>
                <w:iCs/>
                <w:sz w:val="24"/>
                <w:szCs w:val="24"/>
              </w:rPr>
              <w:t>Dodatečné informace (např. webové stránky):</w:t>
            </w:r>
          </w:p>
        </w:tc>
        <w:tc>
          <w:tcPr>
            <w:tcW w:w="5700" w:type="dxa"/>
            <w:shd w:val="clear" w:color="auto" w:fill="auto"/>
          </w:tcPr>
          <w:p w:rsidR="00296B40" w:rsidRPr="00B15122" w:rsidRDefault="00296B40" w:rsidP="00AF4AD6">
            <w:pPr>
              <w:rPr>
                <w:rStyle w:val="A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17AB" w:rsidRPr="00B15122" w:rsidRDefault="00296B40" w:rsidP="00F417AB">
      <w:pPr>
        <w:rPr>
          <w:rFonts w:ascii="Times New Roman" w:hAnsi="Times New Roman"/>
          <w:b/>
          <w:sz w:val="24"/>
        </w:rPr>
      </w:pPr>
      <w:r w:rsidRPr="00B15122">
        <w:rPr>
          <w:rFonts w:ascii="Times New Roman" w:hAnsi="Times New Roman"/>
          <w:b/>
          <w:sz w:val="24"/>
        </w:rPr>
        <w:br w:type="page"/>
      </w:r>
      <w:r w:rsidR="00F417AB" w:rsidRPr="00B15122">
        <w:rPr>
          <w:rFonts w:ascii="Times New Roman" w:hAnsi="Times New Roman"/>
          <w:b/>
          <w:sz w:val="24"/>
        </w:rPr>
        <w:lastRenderedPageBreak/>
        <w:t>ČÁST A. HODNOCENÍ POŽÁ</w:t>
      </w:r>
      <w:r w:rsidR="00433F50" w:rsidRPr="00B15122">
        <w:rPr>
          <w:rFonts w:ascii="Times New Roman" w:hAnsi="Times New Roman"/>
          <w:b/>
          <w:sz w:val="24"/>
        </w:rPr>
        <w:t>R</w:t>
      </w:r>
      <w:r w:rsidR="00F417AB" w:rsidRPr="00B15122">
        <w:rPr>
          <w:rFonts w:ascii="Times New Roman" w:hAnsi="Times New Roman"/>
          <w:b/>
          <w:sz w:val="24"/>
        </w:rPr>
        <w:t>NÍHO NEBEZPEČÍ</w:t>
      </w:r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Fonts w:ascii="Times New Roman" w:hAnsi="Times New Roman"/>
          <w:sz w:val="24"/>
        </w:rPr>
      </w:pPr>
      <w:r w:rsidRPr="00B15122">
        <w:rPr>
          <w:rStyle w:val="A0"/>
          <w:rFonts w:ascii="Times New Roman" w:hAnsi="Times New Roman"/>
          <w:b/>
          <w:color w:val="auto"/>
        </w:rPr>
        <w:t>1. Převažující stavební materiál budovy</w:t>
      </w:r>
      <w:r w:rsidR="00BA689E" w:rsidRPr="00B15122">
        <w:rPr>
          <w:rStyle w:val="A0"/>
          <w:rFonts w:ascii="Times New Roman" w:hAnsi="Times New Roman"/>
          <w:color w:val="auto"/>
        </w:rPr>
        <w:tab/>
      </w:r>
      <w:r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0530E5" w:rsidRPr="00B15122">
        <w:rPr>
          <w:rStyle w:val="A0"/>
          <w:rFonts w:ascii="Times New Roman" w:hAnsi="Times New Roman"/>
          <w:b/>
          <w:color w:val="auto"/>
          <w:szCs w:val="28"/>
        </w:rPr>
        <w:tab/>
      </w:r>
      <w:r w:rsidRPr="00B15122">
        <w:rPr>
          <w:rStyle w:val="A0"/>
          <w:rFonts w:ascii="Times New Roman" w:hAnsi="Times New Roman"/>
          <w:b/>
          <w:color w:val="auto"/>
          <w:szCs w:val="28"/>
        </w:rPr>
        <w:t>]</w:t>
      </w:r>
    </w:p>
    <w:p w:rsidR="00F417AB" w:rsidRPr="00B15122" w:rsidRDefault="00F417AB" w:rsidP="00F417AB">
      <w:pPr>
        <w:pStyle w:val="Nadpis1"/>
        <w:spacing w:before="0"/>
        <w:ind w:firstLine="284"/>
        <w:rPr>
          <w:rFonts w:ascii="Times New Roman" w:hAnsi="Times New Roman"/>
          <w:sz w:val="20"/>
          <w:lang w:val="cs-CZ"/>
        </w:rPr>
      </w:pPr>
      <w:r w:rsidRPr="00B15122">
        <w:rPr>
          <w:rStyle w:val="A4"/>
          <w:color w:val="auto"/>
          <w:sz w:val="20"/>
        </w:rPr>
        <w:t>Při použití několika materiálů</w:t>
      </w:r>
      <w:r w:rsidR="00E65B1C" w:rsidRPr="00B15122">
        <w:rPr>
          <w:rStyle w:val="A4"/>
          <w:color w:val="auto"/>
          <w:sz w:val="20"/>
        </w:rPr>
        <w:t xml:space="preserve"> se uvažuje nejvyšší počet bodů</w:t>
      </w:r>
    </w:p>
    <w:p w:rsidR="00F417AB" w:rsidRPr="00B15122" w:rsidRDefault="00F417AB" w:rsidP="00B15122">
      <w:pPr>
        <w:numPr>
          <w:ilvl w:val="0"/>
          <w:numId w:val="4"/>
        </w:numPr>
        <w:tabs>
          <w:tab w:val="clear" w:pos="360"/>
          <w:tab w:val="num" w:pos="568"/>
          <w:tab w:val="left" w:pos="8505"/>
          <w:tab w:val="left" w:pos="8789"/>
        </w:tabs>
        <w:spacing w:before="120"/>
        <w:ind w:left="568" w:right="139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Beton</w:t>
      </w:r>
      <w:r w:rsidR="00B439EA" w:rsidRPr="00B15122">
        <w:rPr>
          <w:rFonts w:ascii="Times New Roman" w:hAnsi="Times New Roman"/>
          <w:sz w:val="24"/>
        </w:rPr>
        <w:t>, kámen (2)</w:t>
      </w:r>
      <w:r w:rsidR="00856B41" w:rsidRPr="00B15122">
        <w:rPr>
          <w:rFonts w:ascii="Times New Roman" w:hAnsi="Times New Roman"/>
          <w:sz w:val="24"/>
        </w:rPr>
        <w:tab/>
      </w:r>
      <w:r w:rsidR="00B439EA" w:rsidRPr="00B15122">
        <w:rPr>
          <w:rFonts w:ascii="Times New Roman" w:hAnsi="Times New Roman"/>
          <w:sz w:val="24"/>
        </w:rPr>
        <w:t>[</w:t>
      </w:r>
      <w:r w:rsidR="00856B41" w:rsidRPr="00B15122">
        <w:rPr>
          <w:rFonts w:ascii="Times New Roman" w:hAnsi="Times New Roman"/>
          <w:sz w:val="24"/>
        </w:rPr>
        <w:tab/>
      </w:r>
      <w:r w:rsidRPr="00B15122">
        <w:rPr>
          <w:rFonts w:ascii="Times New Roman" w:hAnsi="Times New Roman"/>
          <w:sz w:val="24"/>
        </w:rPr>
        <w:t>]</w:t>
      </w:r>
    </w:p>
    <w:p w:rsidR="00F417AB" w:rsidRPr="00B15122" w:rsidRDefault="00F417AB" w:rsidP="00B82B13">
      <w:pPr>
        <w:numPr>
          <w:ilvl w:val="0"/>
          <w:numId w:val="4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Cihla (4)</w:t>
      </w:r>
      <w:r w:rsidR="00856B41" w:rsidRPr="00B15122">
        <w:rPr>
          <w:rFonts w:ascii="Times New Roman" w:hAnsi="Times New Roman"/>
          <w:sz w:val="24"/>
        </w:rPr>
        <w:tab/>
        <w:t>[</w:t>
      </w:r>
      <w:r w:rsidR="00856B41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4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Kov a kovová konstrukce (5)</w:t>
      </w:r>
      <w:r w:rsidR="00856B41" w:rsidRPr="00B15122">
        <w:rPr>
          <w:rFonts w:ascii="Times New Roman" w:hAnsi="Times New Roman"/>
          <w:sz w:val="24"/>
        </w:rPr>
        <w:tab/>
        <w:t>[</w:t>
      </w:r>
      <w:r w:rsidR="00856B41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4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Kombinace skla a kovu (6</w:t>
      </w:r>
      <w:r w:rsidR="00781F7D" w:rsidRPr="00B15122">
        <w:rPr>
          <w:rFonts w:ascii="Times New Roman" w:hAnsi="Times New Roman"/>
          <w:sz w:val="24"/>
        </w:rPr>
        <w:t>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4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Dřevo (7)</w:t>
      </w:r>
      <w:r w:rsidR="00BA689E" w:rsidRPr="00B15122">
        <w:rPr>
          <w:rFonts w:ascii="Times New Roman" w:hAnsi="Times New Roman"/>
          <w:sz w:val="24"/>
        </w:rPr>
        <w:tab/>
      </w:r>
      <w:r w:rsidR="00781F7D" w:rsidRPr="00B15122">
        <w:rPr>
          <w:rFonts w:ascii="Times New Roman" w:hAnsi="Times New Roman"/>
          <w:sz w:val="24"/>
        </w:rPr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4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Jiné (např. </w:t>
      </w:r>
      <w:proofErr w:type="gramStart"/>
      <w:r w:rsidRPr="00B15122">
        <w:rPr>
          <w:rFonts w:ascii="Times New Roman" w:hAnsi="Times New Roman"/>
          <w:sz w:val="24"/>
        </w:rPr>
        <w:t>plasty) (8)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Fonts w:ascii="Times New Roman" w:hAnsi="Times New Roman"/>
          <w:b/>
          <w:sz w:val="28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2. Krytina střechy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F417AB">
      <w:pPr>
        <w:ind w:left="284"/>
        <w:rPr>
          <w:rFonts w:ascii="Times New Roman" w:hAnsi="Times New Roman"/>
          <w:sz w:val="20"/>
        </w:rPr>
      </w:pPr>
      <w:r w:rsidRPr="00B15122">
        <w:rPr>
          <w:rStyle w:val="A4"/>
          <w:color w:val="auto"/>
          <w:sz w:val="20"/>
        </w:rPr>
        <w:t>Při použití několika materiálů</w:t>
      </w:r>
      <w:r w:rsidR="00E65B1C" w:rsidRPr="00B15122">
        <w:rPr>
          <w:rStyle w:val="A4"/>
          <w:color w:val="auto"/>
          <w:sz w:val="20"/>
        </w:rPr>
        <w:t xml:space="preserve"> se uvažuje nejvyšší počet bodů</w:t>
      </w:r>
    </w:p>
    <w:p w:rsidR="00F417AB" w:rsidRPr="00B15122" w:rsidRDefault="00F417AB" w:rsidP="00B15122">
      <w:pPr>
        <w:numPr>
          <w:ilvl w:val="0"/>
          <w:numId w:val="5"/>
        </w:numPr>
        <w:tabs>
          <w:tab w:val="clear" w:pos="360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Pálená či betonová taška, břidlice (2)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E65B1C" w:rsidRPr="00B15122" w:rsidRDefault="00F417AB" w:rsidP="00B15122">
      <w:pPr>
        <w:numPr>
          <w:ilvl w:val="0"/>
          <w:numId w:val="5"/>
        </w:numPr>
        <w:tabs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Plech, případně jiný souvislý materiál (desky litého betonu), který</w:t>
      </w:r>
      <w:r w:rsidR="00E65B1C" w:rsidRPr="00B15122">
        <w:rPr>
          <w:rFonts w:ascii="Times New Roman" w:hAnsi="Times New Roman"/>
          <w:sz w:val="24"/>
        </w:rPr>
        <w:t xml:space="preserve"> </w:t>
      </w:r>
      <w:r w:rsidRPr="00B15122">
        <w:rPr>
          <w:rFonts w:ascii="Times New Roman" w:hAnsi="Times New Roman"/>
          <w:sz w:val="24"/>
        </w:rPr>
        <w:t>neumožňuje</w:t>
      </w:r>
    </w:p>
    <w:p w:rsidR="00F417AB" w:rsidRPr="00B15122" w:rsidRDefault="00F417AB" w:rsidP="001E3E28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hasičům vstup do půdních pro</w:t>
      </w:r>
      <w:r w:rsidR="00BA689E" w:rsidRPr="00B15122">
        <w:rPr>
          <w:rFonts w:ascii="Times New Roman" w:hAnsi="Times New Roman"/>
          <w:sz w:val="24"/>
        </w:rPr>
        <w:t>stor a účinné hašení požáru (6)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Asfaltové šindele, lepenka s vrstvou kačírku</w:t>
      </w:r>
      <w:r w:rsidR="00BA689E" w:rsidRPr="00B15122">
        <w:rPr>
          <w:rFonts w:ascii="Times New Roman" w:hAnsi="Times New Roman"/>
          <w:sz w:val="24"/>
        </w:rPr>
        <w:t xml:space="preserve"> (s vrstvou malých </w:t>
      </w:r>
      <w:proofErr w:type="gramStart"/>
      <w:r w:rsidR="00BA689E" w:rsidRPr="00B15122">
        <w:rPr>
          <w:rFonts w:ascii="Times New Roman" w:hAnsi="Times New Roman"/>
          <w:sz w:val="24"/>
        </w:rPr>
        <w:t>oblázků) (5)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B15122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Dřevěný šindel (6)</w:t>
      </w:r>
      <w:r w:rsidR="00BA689E" w:rsidRPr="00B15122">
        <w:rPr>
          <w:rFonts w:ascii="Times New Roman" w:hAnsi="Times New Roman"/>
          <w:color w:val="FF0000"/>
          <w:sz w:val="16"/>
          <w:szCs w:val="16"/>
        </w:rPr>
        <w:tab/>
      </w:r>
      <w:r w:rsidR="00781F7D" w:rsidRPr="00B15122">
        <w:rPr>
          <w:rFonts w:ascii="Times New Roman" w:hAnsi="Times New Roman"/>
          <w:sz w:val="24"/>
        </w:rPr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5"/>
        </w:numPr>
        <w:tabs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Asfaltové šindele, lepenka bez vrstvy kačírku (bez vrstvy malých</w:t>
      </w:r>
    </w:p>
    <w:p w:rsidR="00F417AB" w:rsidRPr="00B15122" w:rsidRDefault="00F417AB" w:rsidP="001E3E28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proofErr w:type="gramStart"/>
      <w:r w:rsidRPr="00B15122">
        <w:rPr>
          <w:rFonts w:ascii="Times New Roman" w:hAnsi="Times New Roman"/>
          <w:sz w:val="24"/>
        </w:rPr>
        <w:t>oblázků) (7)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B15122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Došky (8)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Fonts w:ascii="Times New Roman" w:hAnsi="Times New Roman"/>
          <w:b/>
          <w:sz w:val="28"/>
          <w:szCs w:val="28"/>
        </w:rPr>
      </w:pPr>
      <w:r w:rsidRPr="00B15122">
        <w:rPr>
          <w:rFonts w:ascii="Times New Roman" w:hAnsi="Times New Roman"/>
          <w:b/>
          <w:sz w:val="28"/>
          <w:szCs w:val="28"/>
        </w:rPr>
        <w:t>3. Konstrukce střechy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F417AB">
      <w:pPr>
        <w:ind w:left="284"/>
        <w:rPr>
          <w:rFonts w:ascii="Times New Roman" w:hAnsi="Times New Roman"/>
          <w:sz w:val="20"/>
        </w:rPr>
      </w:pPr>
      <w:r w:rsidRPr="00B15122">
        <w:rPr>
          <w:rStyle w:val="A4"/>
          <w:color w:val="auto"/>
          <w:sz w:val="20"/>
        </w:rPr>
        <w:t>Při použití několika materiálů</w:t>
      </w:r>
      <w:r w:rsidR="00E65B1C" w:rsidRPr="00B15122">
        <w:rPr>
          <w:rStyle w:val="A4"/>
          <w:color w:val="auto"/>
          <w:sz w:val="20"/>
        </w:rPr>
        <w:t xml:space="preserve"> se uvažuje nejvyšší počet bodů</w:t>
      </w:r>
    </w:p>
    <w:p w:rsidR="00F417AB" w:rsidRPr="00B15122" w:rsidRDefault="00F417AB" w:rsidP="001E3E28">
      <w:pPr>
        <w:numPr>
          <w:ilvl w:val="0"/>
          <w:numId w:val="5"/>
        </w:numPr>
        <w:tabs>
          <w:tab w:val="clear" w:pos="360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Krovy dřevěné nechráněné protipožárním nátěrem (6)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Krovy dřevěné chráněné protipožárním nátěrem (3)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Krovy ocelové (3)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5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Krovy betonové (2)</w:t>
      </w:r>
      <w:r w:rsidR="00781F7D" w:rsidRPr="00B15122">
        <w:rPr>
          <w:rFonts w:ascii="Times New Roman" w:hAnsi="Times New Roman"/>
          <w:sz w:val="24"/>
        </w:rPr>
        <w:tab/>
        <w:t>[</w:t>
      </w:r>
      <w:r w:rsidR="00781F7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Fonts w:ascii="Times New Roman" w:hAnsi="Times New Roman"/>
          <w:b/>
          <w:sz w:val="28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4. Provedení stěn chodeb</w:t>
      </w:r>
      <w:r w:rsidR="00BA689E" w:rsidRPr="00B15122">
        <w:rPr>
          <w:rStyle w:val="A0"/>
          <w:rFonts w:ascii="Times New Roman" w:hAnsi="Times New Roman"/>
          <w:b/>
          <w:color w:val="auto"/>
        </w:rPr>
        <w:t xml:space="preserve"> </w:t>
      </w:r>
      <w:r w:rsidRPr="00B15122">
        <w:rPr>
          <w:rStyle w:val="A0"/>
          <w:rFonts w:ascii="Times New Roman" w:hAnsi="Times New Roman"/>
          <w:b/>
          <w:color w:val="auto"/>
        </w:rPr>
        <w:t>/ únikových cest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F417AB">
      <w:pPr>
        <w:ind w:firstLine="284"/>
        <w:rPr>
          <w:rStyle w:val="A4"/>
          <w:color w:val="auto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numPr>
          <w:ilvl w:val="0"/>
          <w:numId w:val="6"/>
        </w:numPr>
        <w:tabs>
          <w:tab w:val="clear" w:pos="360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Holé stěny, váp</w:t>
      </w:r>
      <w:r w:rsidR="00B439EA" w:rsidRPr="00B15122">
        <w:rPr>
          <w:rFonts w:ascii="Times New Roman" w:hAnsi="Times New Roman"/>
          <w:sz w:val="24"/>
        </w:rPr>
        <w:t>enné omítky (0)</w:t>
      </w:r>
      <w:r w:rsidR="005D728C" w:rsidRPr="00B15122">
        <w:rPr>
          <w:rFonts w:ascii="Times New Roman" w:hAnsi="Times New Roman"/>
          <w:sz w:val="24"/>
        </w:rPr>
        <w:tab/>
        <w:t>[</w:t>
      </w:r>
      <w:r w:rsidR="005D728C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6"/>
        </w:numPr>
        <w:tabs>
          <w:tab w:val="clear" w:pos="360"/>
          <w:tab w:val="num" w:pos="284"/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Stěny s vápennou omítk</w:t>
      </w:r>
      <w:r w:rsidR="007A5F02" w:rsidRPr="00B15122">
        <w:rPr>
          <w:rFonts w:ascii="Times New Roman" w:hAnsi="Times New Roman"/>
          <w:sz w:val="24"/>
        </w:rPr>
        <w:t>o</w:t>
      </w:r>
      <w:r w:rsidRPr="00B15122">
        <w:rPr>
          <w:rFonts w:ascii="Times New Roman" w:hAnsi="Times New Roman"/>
          <w:sz w:val="24"/>
        </w:rPr>
        <w:t>u s malým množstvím plakátů,</w:t>
      </w:r>
    </w:p>
    <w:p w:rsidR="00F417AB" w:rsidRPr="00B15122" w:rsidRDefault="00F417AB" w:rsidP="001E3E28">
      <w:pPr>
        <w:tabs>
          <w:tab w:val="num" w:pos="284"/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obrazů nebo gobelínů (1)</w:t>
      </w:r>
      <w:r w:rsidR="005D728C" w:rsidRPr="00B15122">
        <w:rPr>
          <w:rFonts w:ascii="Times New Roman" w:hAnsi="Times New Roman"/>
          <w:sz w:val="24"/>
        </w:rPr>
        <w:tab/>
        <w:t>[</w:t>
      </w:r>
      <w:r w:rsidR="005D728C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6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Plakáty, vývěsky, postery (2)</w:t>
      </w:r>
      <w:r w:rsidR="005D728C" w:rsidRPr="00B15122">
        <w:rPr>
          <w:rFonts w:ascii="Times New Roman" w:hAnsi="Times New Roman"/>
          <w:sz w:val="24"/>
        </w:rPr>
        <w:tab/>
        <w:t>[</w:t>
      </w:r>
      <w:r w:rsidR="005D728C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pStyle w:val="Nadpis1"/>
        <w:numPr>
          <w:ilvl w:val="0"/>
          <w:numId w:val="6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Dřevěné panely, dřevěný mobiliář, koberce (4)</w:t>
      </w:r>
      <w:r w:rsidR="005D728C" w:rsidRPr="00B15122">
        <w:rPr>
          <w:rFonts w:ascii="Times New Roman" w:hAnsi="Times New Roman"/>
        </w:rPr>
        <w:tab/>
        <w:t>[</w:t>
      </w:r>
      <w:r w:rsidR="005D728C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numPr>
          <w:ilvl w:val="0"/>
          <w:numId w:val="6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Style w:val="A0"/>
          <w:rFonts w:ascii="Times New Roman" w:hAnsi="Times New Roman"/>
          <w:color w:val="auto"/>
          <w:sz w:val="24"/>
        </w:rPr>
      </w:pPr>
      <w:r w:rsidRPr="00B15122">
        <w:rPr>
          <w:rFonts w:ascii="Times New Roman" w:hAnsi="Times New Roman"/>
          <w:sz w:val="24"/>
        </w:rPr>
        <w:t>Textilní tapeta, závěs, gobelíny (6)</w:t>
      </w:r>
      <w:r w:rsidR="005D728C" w:rsidRPr="00B15122">
        <w:rPr>
          <w:rFonts w:ascii="Times New Roman" w:hAnsi="Times New Roman"/>
          <w:sz w:val="24"/>
        </w:rPr>
        <w:tab/>
        <w:t>[</w:t>
      </w:r>
      <w:r w:rsidR="005D728C" w:rsidRPr="00B15122">
        <w:rPr>
          <w:rFonts w:ascii="Times New Roman" w:hAnsi="Times New Roman"/>
          <w:sz w:val="24"/>
        </w:rPr>
        <w:tab/>
        <w:t>]</w:t>
      </w:r>
    </w:p>
    <w:p w:rsidR="00F417AB" w:rsidRDefault="00F417AB" w:rsidP="00F417AB">
      <w:pPr>
        <w:spacing w:before="120"/>
        <w:ind w:left="360" w:hanging="360"/>
        <w:rPr>
          <w:rStyle w:val="A0"/>
          <w:rFonts w:ascii="Times New Roman" w:hAnsi="Times New Roman"/>
          <w:b/>
          <w:color w:val="auto"/>
        </w:rPr>
      </w:pPr>
    </w:p>
    <w:p w:rsidR="00B15122" w:rsidRPr="00B15122" w:rsidRDefault="00B15122" w:rsidP="00F417AB">
      <w:pPr>
        <w:spacing w:before="120"/>
        <w:ind w:left="360" w:hanging="360"/>
        <w:rPr>
          <w:rStyle w:val="A0"/>
          <w:rFonts w:ascii="Times New Roman" w:hAnsi="Times New Roman"/>
          <w:b/>
          <w:color w:val="auto"/>
        </w:rPr>
      </w:pPr>
    </w:p>
    <w:p w:rsidR="000530E5" w:rsidRPr="00B15122" w:rsidRDefault="00F417AB" w:rsidP="00133334">
      <w:pPr>
        <w:tabs>
          <w:tab w:val="left" w:pos="8505"/>
          <w:tab w:val="left" w:pos="8789"/>
        </w:tabs>
        <w:spacing w:before="240"/>
        <w:ind w:left="357" w:hanging="357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lastRenderedPageBreak/>
        <w:t>5. Struktura stavby a rozdělení na požární úseky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B82B13">
      <w:pPr>
        <w:ind w:left="358" w:hanging="74"/>
        <w:rPr>
          <w:rFonts w:ascii="Times New Roman" w:hAnsi="Times New Roman"/>
          <w:b/>
          <w:sz w:val="24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C04A7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Podlaží budovy, včetně půdních prostor, nejsou rozdělena</w:t>
      </w:r>
    </w:p>
    <w:p w:rsidR="00F417AB" w:rsidRPr="00B15122" w:rsidRDefault="00F417AB" w:rsidP="001E3E28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na</w:t>
      </w:r>
      <w:r w:rsidR="00C04A7B" w:rsidRPr="00B15122">
        <w:rPr>
          <w:rFonts w:ascii="Times New Roman" w:hAnsi="Times New Roman"/>
          <w:sz w:val="24"/>
        </w:rPr>
        <w:t> </w:t>
      </w:r>
      <w:r w:rsidRPr="00B15122">
        <w:rPr>
          <w:rFonts w:ascii="Times New Roman" w:hAnsi="Times New Roman"/>
          <w:sz w:val="24"/>
        </w:rPr>
        <w:t>požární úseky (10)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Neuzavřené světlíky, výtahové šachty, </w:t>
      </w:r>
      <w:r w:rsidR="003E7DD9" w:rsidRPr="00B15122">
        <w:rPr>
          <w:rFonts w:ascii="Times New Roman" w:hAnsi="Times New Roman"/>
          <w:sz w:val="24"/>
        </w:rPr>
        <w:t>instalační šachty a kanály (4)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284"/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Neuzavřené otvory a prostupy</w:t>
      </w:r>
      <w:r w:rsidR="00E65B1C" w:rsidRPr="00B15122">
        <w:rPr>
          <w:rFonts w:ascii="Times New Roman" w:hAnsi="Times New Roman"/>
          <w:sz w:val="24"/>
        </w:rPr>
        <w:t xml:space="preserve"> kabelů, trubek atp. ve stěnách</w:t>
      </w:r>
    </w:p>
    <w:p w:rsidR="00F417AB" w:rsidRPr="00B15122" w:rsidRDefault="00F417AB" w:rsidP="001E3E28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a </w:t>
      </w:r>
      <w:proofErr w:type="gramStart"/>
      <w:r w:rsidRPr="00B15122">
        <w:rPr>
          <w:rFonts w:ascii="Times New Roman" w:hAnsi="Times New Roman"/>
          <w:sz w:val="24"/>
        </w:rPr>
        <w:t>stropech</w:t>
      </w:r>
      <w:proofErr w:type="gramEnd"/>
      <w:r w:rsidRPr="00B15122">
        <w:rPr>
          <w:rFonts w:ascii="Times New Roman" w:hAnsi="Times New Roman"/>
          <w:sz w:val="24"/>
        </w:rPr>
        <w:t xml:space="preserve"> (4)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Otevřená schodiště v celé výšce budovy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Poschodí nejsou požárně oddělena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Dveře nemají požární odolnost a od</w:t>
      </w:r>
      <w:r w:rsidR="002150F6" w:rsidRPr="00B15122">
        <w:rPr>
          <w:rFonts w:ascii="Times New Roman" w:hAnsi="Times New Roman"/>
          <w:sz w:val="24"/>
        </w:rPr>
        <w:t>olnost proti průniku kouře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6. Vnitřní úprava podlah, stěn a stropu interiéru místností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E921BC">
      <w:pPr>
        <w:ind w:left="284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568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Nespalitelné</w:t>
      </w:r>
      <w:r w:rsidR="00C04A7B" w:rsidRPr="00B15122">
        <w:rPr>
          <w:rFonts w:ascii="Times New Roman" w:hAnsi="Times New Roman"/>
          <w:sz w:val="24"/>
        </w:rPr>
        <w:t xml:space="preserve"> povrchy (např. vápenné omítky,</w:t>
      </w:r>
    </w:p>
    <w:p w:rsidR="00F417AB" w:rsidRPr="00B15122" w:rsidRDefault="00F417AB" w:rsidP="001E3E28">
      <w:pPr>
        <w:tabs>
          <w:tab w:val="left" w:pos="8505"/>
          <w:tab w:val="left" w:pos="8789"/>
        </w:tabs>
        <w:ind w:left="568"/>
        <w:rPr>
          <w:rFonts w:ascii="Times New Roman" w:hAnsi="Times New Roman"/>
          <w:sz w:val="24"/>
        </w:rPr>
      </w:pPr>
      <w:proofErr w:type="spellStart"/>
      <w:r w:rsidRPr="00B15122">
        <w:rPr>
          <w:rFonts w:ascii="Times New Roman" w:hAnsi="Times New Roman"/>
          <w:sz w:val="24"/>
        </w:rPr>
        <w:t>vápeno</w:t>
      </w:r>
      <w:proofErr w:type="spellEnd"/>
      <w:r w:rsidRPr="00B15122">
        <w:rPr>
          <w:rFonts w:ascii="Times New Roman" w:hAnsi="Times New Roman"/>
          <w:sz w:val="24"/>
        </w:rPr>
        <w:t>-sil</w:t>
      </w:r>
      <w:r w:rsidR="00F2057B" w:rsidRPr="00B15122">
        <w:rPr>
          <w:rFonts w:ascii="Times New Roman" w:hAnsi="Times New Roman"/>
          <w:sz w:val="24"/>
        </w:rPr>
        <w:t>i</w:t>
      </w:r>
      <w:r w:rsidRPr="00B15122">
        <w:rPr>
          <w:rFonts w:ascii="Times New Roman" w:hAnsi="Times New Roman"/>
          <w:sz w:val="24"/>
        </w:rPr>
        <w:t xml:space="preserve">kátové </w:t>
      </w:r>
      <w:proofErr w:type="gramStart"/>
      <w:r w:rsidRPr="00B15122">
        <w:rPr>
          <w:rFonts w:ascii="Times New Roman" w:hAnsi="Times New Roman"/>
          <w:sz w:val="24"/>
        </w:rPr>
        <w:t>desky) (0)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Sádrokarton (2)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  <w:szCs w:val="24"/>
        </w:rPr>
      </w:pPr>
      <w:r w:rsidRPr="00B15122">
        <w:rPr>
          <w:rFonts w:ascii="Times New Roman" w:hAnsi="Times New Roman"/>
          <w:sz w:val="24"/>
        </w:rPr>
        <w:t xml:space="preserve">Rákosový </w:t>
      </w:r>
      <w:r w:rsidRPr="00B15122">
        <w:rPr>
          <w:rFonts w:ascii="Times New Roman" w:hAnsi="Times New Roman"/>
          <w:sz w:val="24"/>
          <w:szCs w:val="24"/>
        </w:rPr>
        <w:t>strop krytý omítkou (3)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Dřevo a dřevotříska (4)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Stropní podhledy z plastu (např. </w:t>
      </w:r>
      <w:proofErr w:type="gramStart"/>
      <w:r w:rsidRPr="00B15122">
        <w:rPr>
          <w:rFonts w:ascii="Times New Roman" w:hAnsi="Times New Roman"/>
          <w:sz w:val="24"/>
        </w:rPr>
        <w:t>polystyrenu)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Textilní tapeta, závěsy, gobelíny, koberce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E3E28">
      <w:pPr>
        <w:numPr>
          <w:ilvl w:val="0"/>
          <w:numId w:val="8"/>
        </w:numPr>
        <w:tabs>
          <w:tab w:val="clear" w:pos="360"/>
          <w:tab w:val="num" w:pos="284"/>
          <w:tab w:val="left" w:pos="8505"/>
          <w:tab w:val="left" w:pos="8789"/>
        </w:tabs>
        <w:spacing w:before="120"/>
        <w:ind w:left="568" w:hanging="284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Textilní závěsy (záclony) na oknech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33334">
      <w:pPr>
        <w:tabs>
          <w:tab w:val="left" w:pos="8505"/>
          <w:tab w:val="left" w:pos="8789"/>
        </w:tabs>
        <w:spacing w:before="240"/>
        <w:rPr>
          <w:rStyle w:val="A0"/>
          <w:rFonts w:ascii="Times New Roman" w:hAnsi="Times New Roman"/>
          <w:b/>
          <w:color w:val="auto"/>
        </w:rPr>
      </w:pPr>
      <w:r w:rsidRPr="00B15122">
        <w:rPr>
          <w:rStyle w:val="A0"/>
          <w:rFonts w:ascii="Times New Roman" w:hAnsi="Times New Roman"/>
          <w:b/>
          <w:color w:val="auto"/>
        </w:rPr>
        <w:t>7. Požární zatížení místností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C04A7B" w:rsidRPr="00B15122" w:rsidRDefault="00F417AB" w:rsidP="00E921BC">
      <w:pPr>
        <w:ind w:left="357"/>
        <w:rPr>
          <w:rStyle w:val="A0"/>
          <w:rFonts w:ascii="Times New Roman" w:hAnsi="Times New Roman"/>
          <w:color w:val="auto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zahrnuje položka s nejvyšším počtem bodů nalezená</w:t>
      </w:r>
      <w:r w:rsidR="00796FE7" w:rsidRPr="00B15122">
        <w:rPr>
          <w:rStyle w:val="A0"/>
          <w:rFonts w:ascii="Times New Roman" w:hAnsi="Times New Roman"/>
          <w:color w:val="auto"/>
          <w:sz w:val="20"/>
        </w:rPr>
        <w:t xml:space="preserve"> </w:t>
      </w:r>
      <w:r w:rsidRPr="00B15122">
        <w:rPr>
          <w:rStyle w:val="A0"/>
          <w:rFonts w:ascii="Times New Roman" w:hAnsi="Times New Roman"/>
          <w:color w:val="auto"/>
          <w:sz w:val="20"/>
        </w:rPr>
        <w:t>u nábytku (prvých 5 položek)</w:t>
      </w:r>
    </w:p>
    <w:p w:rsidR="00F417AB" w:rsidRPr="00B15122" w:rsidRDefault="00F417AB" w:rsidP="00E921BC">
      <w:pPr>
        <w:ind w:left="357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a nejvyšší položka týkající se hořlavin a tlakových lahví</w:t>
      </w:r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Malé množství nábytku</w:t>
      </w:r>
      <w:r w:rsidR="002A58E9" w:rsidRPr="00B15122">
        <w:rPr>
          <w:rFonts w:ascii="Times New Roman" w:hAnsi="Times New Roman"/>
          <w:sz w:val="24"/>
        </w:rPr>
        <w:t xml:space="preserve"> </w:t>
      </w:r>
      <w:r w:rsidRPr="00B15122">
        <w:rPr>
          <w:rFonts w:ascii="Times New Roman" w:hAnsi="Times New Roman"/>
          <w:sz w:val="24"/>
        </w:rPr>
        <w:t>/ hořlavých předmětů (1)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Kovový nábytek, regály apod. (1)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Dřevěný nábytek, regály apod. (3)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Větší množství polstrovaného nábytku (4)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3927F0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Velké množství hořlavého materiálu </w:t>
      </w:r>
      <w:r w:rsidR="00F417AB" w:rsidRPr="00B15122">
        <w:rPr>
          <w:rFonts w:ascii="Times New Roman" w:hAnsi="Times New Roman"/>
          <w:sz w:val="24"/>
        </w:rPr>
        <w:t>(pols</w:t>
      </w:r>
      <w:r w:rsidR="00C04A7B" w:rsidRPr="00B15122">
        <w:rPr>
          <w:rFonts w:ascii="Times New Roman" w:hAnsi="Times New Roman"/>
          <w:sz w:val="24"/>
        </w:rPr>
        <w:t>trovaný nábytek, obrazy, knihy,</w:t>
      </w:r>
    </w:p>
    <w:p w:rsidR="00F417AB" w:rsidRPr="00B15122" w:rsidRDefault="00F417AB" w:rsidP="00B15122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 xml:space="preserve">závěsy ve velkém </w:t>
      </w:r>
      <w:proofErr w:type="gramStart"/>
      <w:r w:rsidRPr="00B15122">
        <w:rPr>
          <w:rFonts w:ascii="Times New Roman" w:hAnsi="Times New Roman"/>
          <w:sz w:val="24"/>
        </w:rPr>
        <w:t>množství)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  <w:proofErr w:type="gramEnd"/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Propanbutanové lahve (pro kuchyňský sporák, vytápění atp.) (6)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Jsou skladovány ho</w:t>
      </w:r>
      <w:r w:rsidR="00BF2285" w:rsidRPr="00B15122">
        <w:rPr>
          <w:rFonts w:ascii="Times New Roman" w:hAnsi="Times New Roman"/>
          <w:sz w:val="24"/>
        </w:rPr>
        <w:t>řlaviny I. třídy nebo tlakové lá</w:t>
      </w:r>
      <w:r w:rsidRPr="00B15122">
        <w:rPr>
          <w:rFonts w:ascii="Times New Roman" w:hAnsi="Times New Roman"/>
          <w:sz w:val="24"/>
        </w:rPr>
        <w:t>hve v samostatném</w:t>
      </w:r>
    </w:p>
    <w:p w:rsidR="00F417AB" w:rsidRPr="00B15122" w:rsidRDefault="002A58E9" w:rsidP="00B15122">
      <w:pPr>
        <w:tabs>
          <w:tab w:val="num" w:pos="567"/>
          <w:tab w:val="left" w:pos="8505"/>
          <w:tab w:val="left" w:pos="8789"/>
        </w:tabs>
        <w:ind w:left="850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požárním úseku</w:t>
      </w:r>
      <w:r w:rsidR="00F417AB" w:rsidRPr="00B15122">
        <w:rPr>
          <w:rFonts w:ascii="Times New Roman" w:hAnsi="Times New Roman"/>
          <w:sz w:val="24"/>
        </w:rPr>
        <w:t xml:space="preserve"> (4)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0B4449" w:rsidRDefault="00F417AB" w:rsidP="00B15122">
      <w:pPr>
        <w:numPr>
          <w:ilvl w:val="0"/>
          <w:numId w:val="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Jsou skladovány hořlaviny I. třídy a tlakové láhve v prostoru, který není</w:t>
      </w:r>
    </w:p>
    <w:p w:rsidR="00F417AB" w:rsidRPr="00B15122" w:rsidRDefault="00F417AB" w:rsidP="000B4449">
      <w:pPr>
        <w:tabs>
          <w:tab w:val="num" w:pos="567"/>
          <w:tab w:val="left" w:pos="8505"/>
          <w:tab w:val="left" w:pos="8789"/>
        </w:tabs>
        <w:ind w:left="567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prokazatelně samostatným požárním úsekem (10)</w:t>
      </w:r>
      <w:r w:rsidR="00314F0D" w:rsidRPr="00B15122">
        <w:rPr>
          <w:rFonts w:ascii="Times New Roman" w:hAnsi="Times New Roman"/>
          <w:sz w:val="24"/>
        </w:rPr>
        <w:tab/>
        <w:t>[</w:t>
      </w:r>
      <w:r w:rsidR="00314F0D" w:rsidRPr="00B15122">
        <w:rPr>
          <w:rFonts w:ascii="Times New Roman" w:hAnsi="Times New Roman"/>
          <w:sz w:val="24"/>
        </w:rPr>
        <w:tab/>
        <w:t>]</w:t>
      </w:r>
    </w:p>
    <w:p w:rsidR="00E65B1C" w:rsidRDefault="00E65B1C" w:rsidP="00E65B1C">
      <w:pPr>
        <w:tabs>
          <w:tab w:val="left" w:pos="8505"/>
          <w:tab w:val="left" w:pos="8789"/>
        </w:tabs>
        <w:spacing w:before="120"/>
        <w:rPr>
          <w:rFonts w:ascii="Times New Roman" w:hAnsi="Times New Roman"/>
          <w:sz w:val="24"/>
        </w:rPr>
      </w:pPr>
    </w:p>
    <w:p w:rsidR="00B15122" w:rsidRPr="00B15122" w:rsidRDefault="00B15122" w:rsidP="00E65B1C">
      <w:pPr>
        <w:tabs>
          <w:tab w:val="left" w:pos="8505"/>
          <w:tab w:val="left" w:pos="8789"/>
        </w:tabs>
        <w:spacing w:before="120"/>
        <w:rPr>
          <w:rFonts w:ascii="Times New Roman" w:hAnsi="Times New Roman"/>
          <w:sz w:val="24"/>
        </w:rPr>
      </w:pPr>
    </w:p>
    <w:p w:rsidR="00E921BC" w:rsidRPr="00B15122" w:rsidRDefault="00F417AB" w:rsidP="00133334">
      <w:pPr>
        <w:tabs>
          <w:tab w:val="left" w:pos="8505"/>
          <w:tab w:val="left" w:pos="8789"/>
        </w:tabs>
        <w:spacing w:before="240"/>
        <w:ind w:left="357" w:hanging="357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lastRenderedPageBreak/>
        <w:t>8. Vnitřní členění prostor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B15122">
      <w:pPr>
        <w:ind w:left="714" w:hanging="430"/>
        <w:rPr>
          <w:rFonts w:ascii="Times New Roman" w:hAnsi="Times New Roman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Uvažuje</w:t>
      </w:r>
      <w:r w:rsidRPr="00B15122">
        <w:rPr>
          <w:rFonts w:ascii="Times New Roman" w:hAnsi="Times New Roman"/>
          <w:sz w:val="20"/>
        </w:rPr>
        <w:t xml:space="preserve"> se položka s nevyšším počtem bodů</w:t>
      </w:r>
    </w:p>
    <w:p w:rsidR="00F417AB" w:rsidRPr="00B15122" w:rsidRDefault="00F417AB" w:rsidP="00B15122">
      <w:pPr>
        <w:pStyle w:val="Pa0"/>
        <w:numPr>
          <w:ilvl w:val="0"/>
          <w:numId w:val="10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Malé místnosti do </w:t>
      </w:r>
      <w:smartTag w:uri="urn:schemas-microsoft-com:office:smarttags" w:element="metricconverter">
        <w:smartTagPr>
          <w:attr w:name="ProductID" w:val="20 m2"/>
        </w:smartTagPr>
        <w:r w:rsidRPr="00B15122">
          <w:rPr>
            <w:rFonts w:ascii="Times New Roman" w:hAnsi="Times New Roman"/>
            <w:szCs w:val="24"/>
          </w:rPr>
          <w:t>20 m</w:t>
        </w:r>
        <w:r w:rsidRPr="00B15122">
          <w:rPr>
            <w:rStyle w:val="A6"/>
            <w:color w:val="auto"/>
            <w:sz w:val="24"/>
            <w:szCs w:val="24"/>
            <w:vertAlign w:val="superscript"/>
          </w:rPr>
          <w:t>2</w:t>
        </w:r>
      </w:smartTag>
      <w:r w:rsidRPr="00B15122">
        <w:rPr>
          <w:rStyle w:val="A6"/>
          <w:color w:val="auto"/>
          <w:sz w:val="24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(1)</w:t>
      </w:r>
      <w:r w:rsidR="00314F0D" w:rsidRPr="00B15122">
        <w:rPr>
          <w:rFonts w:ascii="Times New Roman" w:hAnsi="Times New Roman"/>
          <w:szCs w:val="24"/>
        </w:rPr>
        <w:tab/>
        <w:t>[</w:t>
      </w:r>
      <w:r w:rsidR="00314F0D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0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Místnosti od </w:t>
      </w:r>
      <w:smartTag w:uri="urn:schemas-microsoft-com:office:smarttags" w:element="metricconverter">
        <w:smartTagPr>
          <w:attr w:name="ProductID" w:val="20 m2"/>
        </w:smartTagPr>
        <w:r w:rsidRPr="00B15122">
          <w:rPr>
            <w:rFonts w:ascii="Times New Roman" w:hAnsi="Times New Roman"/>
            <w:szCs w:val="24"/>
          </w:rPr>
          <w:t xml:space="preserve">20 </w:t>
        </w:r>
        <w:proofErr w:type="gramStart"/>
        <w:r w:rsidRPr="00B15122">
          <w:rPr>
            <w:rFonts w:ascii="Times New Roman" w:hAnsi="Times New Roman"/>
            <w:szCs w:val="24"/>
          </w:rPr>
          <w:t>m</w:t>
        </w:r>
        <w:r w:rsidRPr="00B15122">
          <w:rPr>
            <w:rStyle w:val="A6"/>
            <w:color w:val="auto"/>
            <w:sz w:val="24"/>
            <w:szCs w:val="24"/>
            <w:vertAlign w:val="superscript"/>
          </w:rPr>
          <w:t>2</w:t>
        </w:r>
      </w:smartTag>
      <w:r w:rsidRPr="00B15122">
        <w:rPr>
          <w:rStyle w:val="A6"/>
          <w:color w:val="auto"/>
          <w:sz w:val="24"/>
          <w:szCs w:val="24"/>
          <w:vertAlign w:val="superscript"/>
        </w:rPr>
        <w:t xml:space="preserve">  </w:t>
      </w:r>
      <w:r w:rsidRPr="00B15122">
        <w:rPr>
          <w:rStyle w:val="A6"/>
          <w:color w:val="auto"/>
          <w:sz w:val="24"/>
          <w:szCs w:val="24"/>
        </w:rPr>
        <w:t>do</w:t>
      </w:r>
      <w:proofErr w:type="gramEnd"/>
      <w:r w:rsidRPr="00B15122">
        <w:rPr>
          <w:rStyle w:val="A6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m2"/>
        </w:smartTagPr>
        <w:r w:rsidR="003E7DD9" w:rsidRPr="00B15122">
          <w:rPr>
            <w:rStyle w:val="A6"/>
            <w:color w:val="auto"/>
            <w:sz w:val="24"/>
            <w:szCs w:val="24"/>
          </w:rPr>
          <w:t>100</w:t>
        </w:r>
        <w:r w:rsidRPr="00B15122">
          <w:rPr>
            <w:rFonts w:ascii="Times New Roman" w:hAnsi="Times New Roman"/>
            <w:szCs w:val="24"/>
          </w:rPr>
          <w:t xml:space="preserve"> m</w:t>
        </w:r>
        <w:r w:rsidRPr="00B15122">
          <w:rPr>
            <w:rFonts w:ascii="Times New Roman" w:hAnsi="Times New Roman"/>
            <w:szCs w:val="24"/>
            <w:vertAlign w:val="superscript"/>
          </w:rPr>
          <w:t>2</w:t>
        </w:r>
      </w:smartTag>
      <w:r w:rsidRPr="00B15122">
        <w:rPr>
          <w:rFonts w:ascii="Times New Roman" w:hAnsi="Times New Roman"/>
          <w:szCs w:val="24"/>
        </w:rPr>
        <w:t>(2)</w:t>
      </w:r>
      <w:r w:rsidR="00314F0D" w:rsidRPr="00B15122">
        <w:rPr>
          <w:rFonts w:ascii="Times New Roman" w:hAnsi="Times New Roman"/>
          <w:szCs w:val="24"/>
        </w:rPr>
        <w:tab/>
        <w:t>[</w:t>
      </w:r>
      <w:r w:rsidR="00314F0D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0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Velké místnosti nad </w:t>
      </w:r>
      <w:smartTag w:uri="urn:schemas-microsoft-com:office:smarttags" w:element="metricconverter">
        <w:smartTagPr>
          <w:attr w:name="ProductID" w:val="100 m2"/>
        </w:smartTagPr>
        <w:r w:rsidRPr="00B15122">
          <w:rPr>
            <w:rFonts w:ascii="Times New Roman" w:hAnsi="Times New Roman"/>
            <w:szCs w:val="24"/>
          </w:rPr>
          <w:t>100 m</w:t>
        </w:r>
        <w:r w:rsidRPr="00B15122">
          <w:rPr>
            <w:rFonts w:ascii="Times New Roman" w:hAnsi="Times New Roman"/>
            <w:szCs w:val="24"/>
            <w:vertAlign w:val="superscript"/>
          </w:rPr>
          <w:t>2</w:t>
        </w:r>
      </w:smartTag>
      <w:r w:rsidRPr="00B15122">
        <w:rPr>
          <w:rFonts w:ascii="Times New Roman" w:hAnsi="Times New Roman"/>
          <w:szCs w:val="24"/>
        </w:rPr>
        <w:t xml:space="preserve"> (4)</w:t>
      </w:r>
      <w:r w:rsidR="00314F0D" w:rsidRPr="00B15122">
        <w:rPr>
          <w:rFonts w:ascii="Times New Roman" w:hAnsi="Times New Roman"/>
          <w:szCs w:val="24"/>
        </w:rPr>
        <w:tab/>
        <w:t>[</w:t>
      </w:r>
      <w:r w:rsidR="00314F0D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0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Prostory (haly, sály, kaple atp.) procházející jedním</w:t>
      </w:r>
      <w:r w:rsidR="00E65B1C" w:rsidRPr="00B15122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nebo několika poschodími (6)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color w:val="auto"/>
        </w:rPr>
      </w:pPr>
      <w:r w:rsidRPr="00B15122">
        <w:rPr>
          <w:rStyle w:val="A0"/>
          <w:rFonts w:ascii="Times New Roman" w:hAnsi="Times New Roman"/>
          <w:b/>
          <w:color w:val="auto"/>
        </w:rPr>
        <w:t>9. Výška stropů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284"/>
        <w:rPr>
          <w:rFonts w:ascii="Times New Roman" w:hAnsi="Times New Roman"/>
          <w:sz w:val="20"/>
        </w:rPr>
      </w:pPr>
      <w:r w:rsidRPr="00B15122">
        <w:rPr>
          <w:rFonts w:ascii="Times New Roman" w:hAnsi="Times New Roman"/>
          <w:sz w:val="20"/>
        </w:rPr>
        <w:t>Uvažuje se položka s ne</w:t>
      </w:r>
      <w:r w:rsidR="00BF2285" w:rsidRPr="00B15122">
        <w:rPr>
          <w:rFonts w:ascii="Times New Roman" w:hAnsi="Times New Roman"/>
          <w:sz w:val="20"/>
        </w:rPr>
        <w:t>j</w:t>
      </w:r>
      <w:r w:rsidRPr="00B15122">
        <w:rPr>
          <w:rFonts w:ascii="Times New Roman" w:hAnsi="Times New Roman"/>
          <w:sz w:val="20"/>
        </w:rPr>
        <w:t>vyšším počtem bodů</w:t>
      </w:r>
    </w:p>
    <w:p w:rsidR="00F417AB" w:rsidRPr="00B15122" w:rsidRDefault="00F417AB" w:rsidP="00B15122">
      <w:pPr>
        <w:pStyle w:val="Pa0"/>
        <w:numPr>
          <w:ilvl w:val="0"/>
          <w:numId w:val="11"/>
        </w:numPr>
        <w:tabs>
          <w:tab w:val="clear" w:pos="360"/>
          <w:tab w:val="num" w:pos="568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Nízké stropy (</w:t>
      </w:r>
      <w:proofErr w:type="gramStart"/>
      <w:r w:rsidRPr="00B15122">
        <w:rPr>
          <w:rFonts w:ascii="Times New Roman" w:hAnsi="Times New Roman"/>
          <w:szCs w:val="24"/>
        </w:rPr>
        <w:t xml:space="preserve">do </w:t>
      </w:r>
      <w:smartTag w:uri="urn:schemas-microsoft-com:office:smarttags" w:element="metricconverter">
        <w:smartTagPr>
          <w:attr w:name="ProductID" w:val="2 m"/>
        </w:smartTagPr>
        <w:r w:rsidRPr="00B15122">
          <w:rPr>
            <w:rFonts w:ascii="Times New Roman" w:hAnsi="Times New Roman"/>
            <w:szCs w:val="24"/>
          </w:rPr>
          <w:t>2 m</w:t>
        </w:r>
      </w:smartTag>
      <w:r w:rsidRPr="00B15122">
        <w:rPr>
          <w:rFonts w:ascii="Times New Roman" w:hAnsi="Times New Roman"/>
          <w:szCs w:val="24"/>
        </w:rPr>
        <w:t>) (1)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  <w:proofErr w:type="gramEnd"/>
    </w:p>
    <w:p w:rsidR="00F417AB" w:rsidRPr="00B15122" w:rsidRDefault="00F417AB" w:rsidP="00B15122">
      <w:pPr>
        <w:pStyle w:val="Pa0"/>
        <w:numPr>
          <w:ilvl w:val="0"/>
          <w:numId w:val="11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Stropy </w:t>
      </w:r>
      <w:r w:rsidR="003927F0" w:rsidRPr="00B15122">
        <w:rPr>
          <w:rFonts w:ascii="Times New Roman" w:hAnsi="Times New Roman"/>
          <w:szCs w:val="24"/>
        </w:rPr>
        <w:t xml:space="preserve">mezi </w:t>
      </w:r>
      <w:r w:rsidRPr="00B15122">
        <w:rPr>
          <w:rFonts w:ascii="Times New Roman" w:hAnsi="Times New Roman"/>
          <w:szCs w:val="24"/>
        </w:rPr>
        <w:t>2</w:t>
      </w:r>
      <w:r w:rsidR="002A58E9" w:rsidRPr="00B15122">
        <w:rPr>
          <w:rFonts w:ascii="Times New Roman" w:hAnsi="Times New Roman"/>
          <w:szCs w:val="24"/>
        </w:rPr>
        <w:t>-</w:t>
      </w:r>
      <w:smartTag w:uri="urn:schemas-microsoft-com:office:smarttags" w:element="metricconverter">
        <w:smartTagPr>
          <w:attr w:name="ProductID" w:val="3 m"/>
        </w:smartTagPr>
        <w:r w:rsidRPr="00B15122">
          <w:rPr>
            <w:rFonts w:ascii="Times New Roman" w:hAnsi="Times New Roman"/>
            <w:szCs w:val="24"/>
          </w:rPr>
          <w:t>3 m</w:t>
        </w:r>
      </w:smartTag>
      <w:r w:rsidRPr="00B15122">
        <w:rPr>
          <w:rFonts w:ascii="Times New Roman" w:hAnsi="Times New Roman"/>
          <w:szCs w:val="24"/>
        </w:rPr>
        <w:t xml:space="preserve"> (2)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1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Stropy </w:t>
      </w:r>
      <w:r w:rsidR="003927F0" w:rsidRPr="00B15122">
        <w:rPr>
          <w:rFonts w:ascii="Times New Roman" w:hAnsi="Times New Roman"/>
          <w:szCs w:val="24"/>
        </w:rPr>
        <w:t xml:space="preserve">mezi </w:t>
      </w:r>
      <w:r w:rsidRPr="00B15122">
        <w:rPr>
          <w:rFonts w:ascii="Times New Roman" w:hAnsi="Times New Roman"/>
          <w:szCs w:val="24"/>
        </w:rPr>
        <w:t>3</w:t>
      </w:r>
      <w:r w:rsidR="002A58E9" w:rsidRPr="00B15122">
        <w:rPr>
          <w:rFonts w:ascii="Times New Roman" w:hAnsi="Times New Roman"/>
          <w:szCs w:val="24"/>
        </w:rPr>
        <w:t>-</w:t>
      </w:r>
      <w:smartTag w:uri="urn:schemas-microsoft-com:office:smarttags" w:element="metricconverter">
        <w:smartTagPr>
          <w:attr w:name="ProductID" w:val="4 m"/>
        </w:smartTagPr>
        <w:r w:rsidRPr="00B15122">
          <w:rPr>
            <w:rFonts w:ascii="Times New Roman" w:hAnsi="Times New Roman"/>
            <w:szCs w:val="24"/>
          </w:rPr>
          <w:t>4 m</w:t>
        </w:r>
      </w:smartTag>
      <w:r w:rsidRPr="00B15122">
        <w:rPr>
          <w:rFonts w:ascii="Times New Roman" w:hAnsi="Times New Roman"/>
          <w:szCs w:val="24"/>
        </w:rPr>
        <w:t xml:space="preserve"> (4)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1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Stropy nad </w:t>
      </w:r>
      <w:smartTag w:uri="urn:schemas-microsoft-com:office:smarttags" w:element="metricconverter">
        <w:smartTagPr>
          <w:attr w:name="ProductID" w:val="4 m"/>
        </w:smartTagPr>
        <w:r w:rsidRPr="00B15122">
          <w:rPr>
            <w:rFonts w:ascii="Times New Roman" w:hAnsi="Times New Roman"/>
            <w:szCs w:val="24"/>
          </w:rPr>
          <w:t>4 m</w:t>
        </w:r>
      </w:smartTag>
      <w:r w:rsidRPr="00B15122">
        <w:rPr>
          <w:rFonts w:ascii="Times New Roman" w:hAnsi="Times New Roman"/>
          <w:szCs w:val="24"/>
        </w:rPr>
        <w:t xml:space="preserve"> (6)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10. Možné zdroje zapálení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284"/>
        <w:rPr>
          <w:rFonts w:ascii="Times New Roman" w:hAnsi="Times New Roman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 xml:space="preserve">Do součtu se </w:t>
      </w:r>
      <w:r w:rsidRPr="00B15122">
        <w:rPr>
          <w:rFonts w:ascii="Times New Roman" w:hAnsi="Times New Roman"/>
          <w:sz w:val="20"/>
        </w:rPr>
        <w:t>zahrnují</w:t>
      </w:r>
      <w:r w:rsidRPr="00B15122">
        <w:rPr>
          <w:rStyle w:val="A0"/>
          <w:rFonts w:ascii="Times New Roman" w:hAnsi="Times New Roman"/>
          <w:color w:val="auto"/>
          <w:sz w:val="20"/>
        </w:rPr>
        <w:t xml:space="preserve"> všechny nalezené položky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568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Otevřený oheň, pravidelně po</w:t>
      </w:r>
      <w:r w:rsidR="00BF2285" w:rsidRPr="00B15122">
        <w:rPr>
          <w:rFonts w:ascii="Times New Roman" w:hAnsi="Times New Roman"/>
          <w:szCs w:val="24"/>
        </w:rPr>
        <w:t>u</w:t>
      </w:r>
      <w:r w:rsidRPr="00B15122">
        <w:rPr>
          <w:rFonts w:ascii="Times New Roman" w:hAnsi="Times New Roman"/>
          <w:szCs w:val="24"/>
        </w:rPr>
        <w:t>žívané krby (za každý krb 4 body)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Otevřený plamen (svíce, petrolejové lampy, </w:t>
      </w:r>
      <w:proofErr w:type="gramStart"/>
      <w:r w:rsidRPr="00B15122">
        <w:rPr>
          <w:rFonts w:ascii="Times New Roman" w:hAnsi="Times New Roman"/>
          <w:szCs w:val="24"/>
        </w:rPr>
        <w:t xml:space="preserve">pochodně) </w:t>
      </w:r>
      <w:r w:rsidR="003E7DD9" w:rsidRPr="00B15122">
        <w:rPr>
          <w:rFonts w:ascii="Times New Roman" w:hAnsi="Times New Roman"/>
          <w:szCs w:val="24"/>
        </w:rPr>
        <w:t>(5)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  <w:proofErr w:type="gramEnd"/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Rozšířené použití prodlužovacích kabelů, adaptérů apod. (6)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385FCE" w:rsidRDefault="003927F0" w:rsidP="00385FCE">
      <w:pPr>
        <w:pStyle w:val="Pa0"/>
        <w:numPr>
          <w:ilvl w:val="0"/>
          <w:numId w:val="12"/>
        </w:numPr>
        <w:tabs>
          <w:tab w:val="clear" w:pos="360"/>
          <w:tab w:val="num" w:pos="567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385FCE">
        <w:rPr>
          <w:rFonts w:ascii="Times New Roman" w:hAnsi="Times New Roman"/>
          <w:szCs w:val="24"/>
        </w:rPr>
        <w:t>Nevyhrazené prostory pro elektrické spotřebiče</w:t>
      </w:r>
      <w:r w:rsidR="00385FCE" w:rsidRPr="00385FCE">
        <w:rPr>
          <w:rFonts w:ascii="Times New Roman" w:hAnsi="Times New Roman"/>
          <w:szCs w:val="24"/>
        </w:rPr>
        <w:t xml:space="preserve"> </w:t>
      </w:r>
      <w:r w:rsidR="00F417AB" w:rsidRPr="00385FCE">
        <w:rPr>
          <w:rFonts w:ascii="Times New Roman" w:hAnsi="Times New Roman"/>
          <w:szCs w:val="24"/>
        </w:rPr>
        <w:t>(přímotopy, přenosná elektr</w:t>
      </w:r>
      <w:r w:rsidR="00C04A7B" w:rsidRPr="00385FCE">
        <w:rPr>
          <w:rFonts w:ascii="Times New Roman" w:hAnsi="Times New Roman"/>
          <w:szCs w:val="24"/>
        </w:rPr>
        <w:t>ická</w:t>
      </w:r>
    </w:p>
    <w:p w:rsidR="00F417AB" w:rsidRPr="00385FCE" w:rsidRDefault="00C04A7B" w:rsidP="00385FCE">
      <w:pPr>
        <w:pStyle w:val="Pa0"/>
        <w:tabs>
          <w:tab w:val="left" w:pos="8505"/>
          <w:tab w:val="left" w:pos="8789"/>
        </w:tabs>
        <w:spacing w:before="120" w:line="240" w:lineRule="auto"/>
        <w:ind w:left="568"/>
        <w:rPr>
          <w:rFonts w:ascii="Times New Roman" w:hAnsi="Times New Roman"/>
          <w:szCs w:val="24"/>
        </w:rPr>
      </w:pPr>
      <w:r w:rsidRPr="00385FCE">
        <w:rPr>
          <w:rFonts w:ascii="Times New Roman" w:hAnsi="Times New Roman"/>
          <w:szCs w:val="24"/>
        </w:rPr>
        <w:t>kamínka, vařiče, kávovary,</w:t>
      </w:r>
      <w:r w:rsidR="00385FCE" w:rsidRPr="00385FCE">
        <w:rPr>
          <w:rFonts w:ascii="Times New Roman" w:hAnsi="Times New Roman"/>
          <w:szCs w:val="24"/>
        </w:rPr>
        <w:t xml:space="preserve"> </w:t>
      </w:r>
      <w:r w:rsidR="00F417AB" w:rsidRPr="00385FCE">
        <w:rPr>
          <w:rFonts w:ascii="Times New Roman" w:hAnsi="Times New Roman"/>
          <w:szCs w:val="24"/>
        </w:rPr>
        <w:t xml:space="preserve">automaty na výdej teplých </w:t>
      </w:r>
      <w:proofErr w:type="gramStart"/>
      <w:r w:rsidR="00F417AB" w:rsidRPr="00385FCE">
        <w:rPr>
          <w:rFonts w:ascii="Times New Roman" w:hAnsi="Times New Roman"/>
          <w:szCs w:val="24"/>
        </w:rPr>
        <w:t>nápojů) (6)</w:t>
      </w:r>
      <w:r w:rsidR="00FC35A4" w:rsidRPr="00385FCE">
        <w:rPr>
          <w:rFonts w:ascii="Times New Roman" w:hAnsi="Times New Roman"/>
          <w:szCs w:val="24"/>
        </w:rPr>
        <w:tab/>
        <w:t>[</w:t>
      </w:r>
      <w:r w:rsidR="00FC35A4" w:rsidRPr="00385FCE">
        <w:rPr>
          <w:rFonts w:ascii="Times New Roman" w:hAnsi="Times New Roman"/>
          <w:szCs w:val="24"/>
        </w:rPr>
        <w:tab/>
        <w:t>]</w:t>
      </w:r>
      <w:proofErr w:type="gramEnd"/>
    </w:p>
    <w:p w:rsidR="00F417AB" w:rsidRPr="00B15122" w:rsidRDefault="003927F0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Vyhrazené prostory, schválená „kuchyňka“ (kávovary a </w:t>
      </w:r>
      <w:proofErr w:type="gramStart"/>
      <w:r w:rsidRPr="00B15122">
        <w:rPr>
          <w:rFonts w:ascii="Times New Roman" w:hAnsi="Times New Roman"/>
          <w:szCs w:val="24"/>
        </w:rPr>
        <w:t xml:space="preserve">vařiče) </w:t>
      </w:r>
      <w:r w:rsidR="00F417AB" w:rsidRPr="00B15122">
        <w:rPr>
          <w:rFonts w:ascii="Times New Roman" w:hAnsi="Times New Roman"/>
          <w:szCs w:val="24"/>
        </w:rPr>
        <w:t>(3)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  <w:proofErr w:type="gramEnd"/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V budově není zakázané kouření (6)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Restaurace, vaření a příprava jídel (10)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Ubytovací prostory v budově (za každou ubytovací jednotku 5 bodů)</w:t>
      </w:r>
      <w:r w:rsidR="002A58E9" w:rsidRPr="00B15122">
        <w:rPr>
          <w:rFonts w:ascii="Times New Roman" w:hAnsi="Times New Roman"/>
          <w:szCs w:val="24"/>
        </w:rPr>
        <w:tab/>
      </w:r>
      <w:r w:rsidR="00FC35A4" w:rsidRPr="00B15122">
        <w:rPr>
          <w:rFonts w:ascii="Times New Roman" w:hAnsi="Times New Roman"/>
          <w:szCs w:val="24"/>
        </w:rPr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Pracoviště jiných organizací (kanceláře, prodejny, sklady atp.)</w:t>
      </w:r>
    </w:p>
    <w:p w:rsidR="00F417AB" w:rsidRPr="00B15122" w:rsidRDefault="00F417AB" w:rsidP="00B15122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(za každou jednotku 5 bodů)</w:t>
      </w:r>
      <w:r w:rsidR="002A58E9" w:rsidRPr="00B15122">
        <w:rPr>
          <w:rFonts w:ascii="Times New Roman" w:hAnsi="Times New Roman"/>
          <w:szCs w:val="24"/>
        </w:rPr>
        <w:tab/>
      </w:r>
      <w:r w:rsidR="00FC35A4" w:rsidRPr="00B15122">
        <w:rPr>
          <w:rFonts w:ascii="Times New Roman" w:hAnsi="Times New Roman"/>
          <w:szCs w:val="24"/>
        </w:rPr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V </w:t>
      </w:r>
      <w:r w:rsidR="002A58E9" w:rsidRPr="00B15122">
        <w:rPr>
          <w:rFonts w:ascii="Times New Roman" w:hAnsi="Times New Roman"/>
          <w:szCs w:val="24"/>
        </w:rPr>
        <w:t>půdních prostorá</w:t>
      </w:r>
      <w:r w:rsidRPr="00B15122">
        <w:rPr>
          <w:rFonts w:ascii="Times New Roman" w:hAnsi="Times New Roman"/>
          <w:szCs w:val="24"/>
        </w:rPr>
        <w:t>ch jsou skladovány hořlavé předměty (8)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Elektroinstalace starší 30 let, provedení v hliníku (10)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Dodavatelsky prováděné práce, včetně restaurátorských prací (především</w:t>
      </w:r>
    </w:p>
    <w:p w:rsidR="00F417AB" w:rsidRPr="00B15122" w:rsidRDefault="00F417AB" w:rsidP="00B15122">
      <w:pPr>
        <w:pStyle w:val="Pa0"/>
        <w:tabs>
          <w:tab w:val="left" w:pos="8505"/>
          <w:tab w:val="left" w:pos="8789"/>
        </w:tabs>
        <w:spacing w:line="240" w:lineRule="auto"/>
        <w:ind w:left="284" w:firstLine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svařování, broušení, odstraňování starých nátěrů a</w:t>
      </w:r>
      <w:r w:rsidR="004D36E8" w:rsidRPr="00B15122">
        <w:rPr>
          <w:rFonts w:ascii="Times New Roman" w:hAnsi="Times New Roman"/>
          <w:szCs w:val="24"/>
        </w:rPr>
        <w:t>tp.</w:t>
      </w:r>
      <w:r w:rsidRPr="00B15122">
        <w:rPr>
          <w:rFonts w:ascii="Times New Roman" w:hAnsi="Times New Roman"/>
          <w:szCs w:val="24"/>
        </w:rPr>
        <w:t>) (10)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V objektu je restaurátors</w:t>
      </w:r>
      <w:r w:rsidR="00C04A7B" w:rsidRPr="00B15122">
        <w:rPr>
          <w:rFonts w:ascii="Times New Roman" w:hAnsi="Times New Roman"/>
          <w:szCs w:val="24"/>
        </w:rPr>
        <w:t>ké a konzervátorské pracoviště,</w:t>
      </w:r>
    </w:p>
    <w:p w:rsidR="00F417AB" w:rsidRPr="00B15122" w:rsidRDefault="00F417AB" w:rsidP="00B15122">
      <w:pPr>
        <w:pStyle w:val="Pa0"/>
        <w:spacing w:line="240" w:lineRule="auto"/>
        <w:ind w:left="284" w:firstLine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 xml:space="preserve">chemická laboratoř, údržbářská dílna či </w:t>
      </w:r>
      <w:r w:rsidR="00C04A7B" w:rsidRPr="00B15122">
        <w:rPr>
          <w:rFonts w:ascii="Times New Roman" w:hAnsi="Times New Roman"/>
          <w:szCs w:val="24"/>
        </w:rPr>
        <w:t>jiné pracoviště, kde se pracuje</w:t>
      </w:r>
    </w:p>
    <w:p w:rsidR="00F417AB" w:rsidRPr="00B15122" w:rsidRDefault="00F417AB" w:rsidP="00B15122">
      <w:pPr>
        <w:tabs>
          <w:tab w:val="left" w:pos="8505"/>
          <w:tab w:val="left" w:pos="8789"/>
        </w:tabs>
        <w:ind w:left="928" w:hanging="360"/>
        <w:rPr>
          <w:rFonts w:ascii="Times New Roman" w:hAnsi="Times New Roman"/>
          <w:sz w:val="24"/>
          <w:szCs w:val="24"/>
        </w:rPr>
      </w:pPr>
      <w:r w:rsidRPr="00B15122">
        <w:rPr>
          <w:rFonts w:ascii="Times New Roman" w:hAnsi="Times New Roman"/>
          <w:sz w:val="24"/>
          <w:szCs w:val="24"/>
        </w:rPr>
        <w:t>s vysokými teplotami (za prvé pracoviště 10 bodů a za každé další 4 body)</w:t>
      </w:r>
      <w:r w:rsidR="00FC35A4" w:rsidRPr="00B15122">
        <w:rPr>
          <w:rFonts w:ascii="Times New Roman" w:hAnsi="Times New Roman"/>
          <w:sz w:val="24"/>
          <w:szCs w:val="24"/>
        </w:rPr>
        <w:tab/>
        <w:t>[</w:t>
      </w:r>
      <w:r w:rsidR="00FC35A4" w:rsidRPr="00B15122">
        <w:rPr>
          <w:rFonts w:ascii="Times New Roman" w:hAnsi="Times New Roman"/>
          <w:sz w:val="24"/>
          <w:szCs w:val="24"/>
        </w:rPr>
        <w:tab/>
        <w:t>]</w:t>
      </w:r>
    </w:p>
    <w:p w:rsidR="00B15122" w:rsidRPr="00B15122" w:rsidRDefault="00F417AB" w:rsidP="00B15122">
      <w:pPr>
        <w:pStyle w:val="Pa0"/>
        <w:numPr>
          <w:ilvl w:val="0"/>
          <w:numId w:val="12"/>
        </w:numPr>
        <w:tabs>
          <w:tab w:val="clear" w:pos="360"/>
          <w:tab w:val="num" w:pos="284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V objektu jsou pořádány kulturní akce většího rozsahu: demonstrace</w:t>
      </w:r>
      <w:r w:rsidR="00B15122" w:rsidRPr="00B15122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řemesel,</w:t>
      </w:r>
    </w:p>
    <w:p w:rsidR="00B15122" w:rsidRPr="00B15122" w:rsidRDefault="00F417AB" w:rsidP="00B15122">
      <w:pPr>
        <w:pStyle w:val="Pa0"/>
        <w:spacing w:line="240" w:lineRule="auto"/>
        <w:ind w:left="568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která pracují s ohněm (kovářství, odlévání kovů, vyfukování</w:t>
      </w:r>
      <w:r w:rsidR="00B15122" w:rsidRPr="00B15122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skla atp.),</w:t>
      </w:r>
    </w:p>
    <w:p w:rsidR="00385FCE" w:rsidRDefault="00F417AB" w:rsidP="00B15122">
      <w:pPr>
        <w:pStyle w:val="Pa0"/>
        <w:spacing w:line="240" w:lineRule="auto"/>
        <w:ind w:left="568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použití pyrotechni</w:t>
      </w:r>
      <w:r w:rsidR="00C04A7B" w:rsidRPr="00B15122">
        <w:rPr>
          <w:rFonts w:ascii="Times New Roman" w:hAnsi="Times New Roman"/>
          <w:szCs w:val="24"/>
        </w:rPr>
        <w:t>ky, demonstrace palných zbraní,</w:t>
      </w:r>
      <w:r w:rsidR="00B15122" w:rsidRPr="00B15122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noční prohlídky</w:t>
      </w:r>
    </w:p>
    <w:p w:rsidR="00F417AB" w:rsidRPr="00B15122" w:rsidRDefault="00F417AB" w:rsidP="00385FCE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s pochodněmi,</w:t>
      </w:r>
      <w:r w:rsidR="00385FCE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>pou</w:t>
      </w:r>
      <w:r w:rsidR="00C04A7B" w:rsidRPr="00B15122">
        <w:rPr>
          <w:rFonts w:ascii="Times New Roman" w:hAnsi="Times New Roman"/>
          <w:szCs w:val="24"/>
        </w:rPr>
        <w:t>tě, divadelní představení,</w:t>
      </w:r>
      <w:r w:rsidR="00B15122" w:rsidRPr="00B15122">
        <w:rPr>
          <w:rFonts w:ascii="Times New Roman" w:hAnsi="Times New Roman"/>
          <w:szCs w:val="24"/>
        </w:rPr>
        <w:t xml:space="preserve"> </w:t>
      </w:r>
      <w:r w:rsidRPr="00B15122">
        <w:rPr>
          <w:rFonts w:ascii="Times New Roman" w:hAnsi="Times New Roman"/>
          <w:szCs w:val="24"/>
        </w:rPr>
        <w:t xml:space="preserve">natáčení filmů </w:t>
      </w:r>
      <w:r w:rsidR="00C04A7B" w:rsidRPr="00B15122">
        <w:rPr>
          <w:rFonts w:ascii="Times New Roman" w:hAnsi="Times New Roman"/>
          <w:szCs w:val="24"/>
        </w:rPr>
        <w:t xml:space="preserve">atp. </w:t>
      </w:r>
      <w:r w:rsidRPr="00B15122">
        <w:rPr>
          <w:rFonts w:ascii="Times New Roman" w:hAnsi="Times New Roman"/>
          <w:szCs w:val="24"/>
        </w:rPr>
        <w:t>(10)</w:t>
      </w:r>
      <w:r w:rsidR="00FC35A4" w:rsidRPr="00B15122">
        <w:rPr>
          <w:rFonts w:ascii="Times New Roman" w:hAnsi="Times New Roman"/>
          <w:szCs w:val="24"/>
        </w:rPr>
        <w:tab/>
        <w:t>[</w:t>
      </w:r>
      <w:r w:rsidR="00FC35A4" w:rsidRPr="00B15122">
        <w:rPr>
          <w:rFonts w:ascii="Times New Roman" w:hAnsi="Times New Roman"/>
          <w:szCs w:val="24"/>
        </w:rPr>
        <w:tab/>
        <w:t>]</w:t>
      </w:r>
    </w:p>
    <w:p w:rsidR="00F417AB" w:rsidRPr="00B82B13" w:rsidRDefault="00F417AB" w:rsidP="00B82B13">
      <w:pPr>
        <w:pStyle w:val="Pa0"/>
        <w:numPr>
          <w:ilvl w:val="0"/>
          <w:numId w:val="1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  <w:szCs w:val="24"/>
        </w:rPr>
      </w:pPr>
      <w:r w:rsidRPr="00B82B13">
        <w:rPr>
          <w:rFonts w:ascii="Times New Roman" w:hAnsi="Times New Roman"/>
          <w:szCs w:val="24"/>
        </w:rPr>
        <w:t>Četnost úderu blesku a</w:t>
      </w:r>
      <w:r w:rsidR="00C04A7B" w:rsidRPr="00B82B13">
        <w:rPr>
          <w:rFonts w:ascii="Times New Roman" w:hAnsi="Times New Roman"/>
          <w:szCs w:val="24"/>
        </w:rPr>
        <w:t xml:space="preserve"> dosavadní vliv úderu blesku</w:t>
      </w:r>
      <w:r w:rsidR="00B82B13" w:rsidRPr="00B82B13">
        <w:rPr>
          <w:rFonts w:ascii="Times New Roman" w:hAnsi="Times New Roman"/>
          <w:szCs w:val="24"/>
        </w:rPr>
        <w:t xml:space="preserve"> </w:t>
      </w:r>
      <w:r w:rsidR="00C04A7B" w:rsidRPr="00B82B13">
        <w:rPr>
          <w:rFonts w:ascii="Times New Roman" w:hAnsi="Times New Roman"/>
          <w:szCs w:val="24"/>
        </w:rPr>
        <w:t>na </w:t>
      </w:r>
      <w:r w:rsidRPr="00B82B13">
        <w:rPr>
          <w:rFonts w:ascii="Times New Roman" w:hAnsi="Times New Roman"/>
          <w:szCs w:val="24"/>
        </w:rPr>
        <w:t>poškození EPS (</w:t>
      </w:r>
      <w:r w:rsidR="0075756E" w:rsidRPr="00B82B13">
        <w:rPr>
          <w:rFonts w:ascii="Times New Roman" w:hAnsi="Times New Roman"/>
          <w:szCs w:val="24"/>
        </w:rPr>
        <w:t xml:space="preserve">1 </w:t>
      </w:r>
      <w:r w:rsidRPr="00B82B13">
        <w:rPr>
          <w:rFonts w:ascii="Times New Roman" w:hAnsi="Times New Roman"/>
          <w:szCs w:val="24"/>
        </w:rPr>
        <w:t>až 6)</w:t>
      </w:r>
      <w:r w:rsidR="00FC35A4" w:rsidRPr="00B82B13">
        <w:rPr>
          <w:rFonts w:ascii="Times New Roman" w:hAnsi="Times New Roman"/>
          <w:szCs w:val="24"/>
        </w:rPr>
        <w:tab/>
        <w:t>[</w:t>
      </w:r>
      <w:r w:rsidR="00FC35A4" w:rsidRPr="00B82B13">
        <w:rPr>
          <w:rFonts w:ascii="Times New Roman" w:hAnsi="Times New Roman"/>
          <w:szCs w:val="24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lastRenderedPageBreak/>
        <w:t>11. Hrozba rozšíření požáru ze sousedství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357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Předchozí požár či zahoření</w:t>
      </w:r>
      <w:r w:rsidR="00C00C36" w:rsidRPr="00B15122">
        <w:rPr>
          <w:rFonts w:ascii="Times New Roman" w:hAnsi="Times New Roman"/>
        </w:rPr>
        <w:t xml:space="preserve"> v objektu</w:t>
      </w:r>
      <w:r w:rsidRPr="00B15122">
        <w:rPr>
          <w:rFonts w:ascii="Times New Roman" w:hAnsi="Times New Roman"/>
        </w:rPr>
        <w:t xml:space="preserve"> (1)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běžné městské zástavbě (2)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blízkosti průmyslové výroby, restaurace, zábavního podniku atp. (4)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neobydlené oblasti (6)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Ohrožení lesním požárem, požárem trávy (6)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Nebezpečí žhářství (6)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3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Nevysvětlený požár v blízkosti (8)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  <w:lang w:val="en-US"/>
        </w:rPr>
      </w:pPr>
      <w:r w:rsidRPr="00B15122">
        <w:rPr>
          <w:rStyle w:val="A0"/>
          <w:rFonts w:ascii="Times New Roman" w:hAnsi="Times New Roman"/>
          <w:b/>
          <w:color w:val="auto"/>
        </w:rPr>
        <w:t>12. Materiály předmětů</w:t>
      </w:r>
      <w:r w:rsidR="004D36E8" w:rsidRPr="00B15122">
        <w:rPr>
          <w:rStyle w:val="A0"/>
          <w:rFonts w:ascii="Times New Roman" w:hAnsi="Times New Roman"/>
          <w:b/>
          <w:color w:val="auto"/>
        </w:rPr>
        <w:t xml:space="preserve"> kulturní povahy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357"/>
        <w:rPr>
          <w:rFonts w:ascii="Times New Roman" w:hAnsi="Times New Roman"/>
          <w:sz w:val="20"/>
          <w:lang w:val="en-US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Uvažuje</w:t>
      </w:r>
      <w:r w:rsidRPr="00B15122">
        <w:rPr>
          <w:rFonts w:ascii="Times New Roman" w:hAnsi="Times New Roman"/>
          <w:sz w:val="20"/>
        </w:rPr>
        <w:t xml:space="preserve"> se položka s nevyšším počtem bodů</w:t>
      </w:r>
    </w:p>
    <w:p w:rsidR="00F417AB" w:rsidRPr="00B15122" w:rsidRDefault="00C04A7B" w:rsidP="001E3E28">
      <w:pPr>
        <w:pStyle w:val="Pa0"/>
        <w:numPr>
          <w:ilvl w:val="0"/>
          <w:numId w:val="14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Kovy, kámen, keramika (0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B439EA" w:rsidP="001E3E28">
      <w:pPr>
        <w:pStyle w:val="Pa0"/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Papír (1)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Dřevo (2)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Textil, sláma (5)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Plasty, filmy a nosiče (pěnový PS, acetát </w:t>
      </w:r>
      <w:proofErr w:type="spellStart"/>
      <w:r w:rsidRPr="00B15122">
        <w:rPr>
          <w:rFonts w:ascii="Times New Roman" w:hAnsi="Times New Roman"/>
        </w:rPr>
        <w:t>celul</w:t>
      </w:r>
      <w:r w:rsidR="00C04A7B" w:rsidRPr="00B15122">
        <w:rPr>
          <w:rFonts w:ascii="Times New Roman" w:hAnsi="Times New Roman"/>
        </w:rPr>
        <w:t>o</w:t>
      </w:r>
      <w:r w:rsidRPr="00B15122">
        <w:rPr>
          <w:rFonts w:ascii="Times New Roman" w:hAnsi="Times New Roman"/>
        </w:rPr>
        <w:t>sy</w:t>
      </w:r>
      <w:proofErr w:type="spellEnd"/>
      <w:r w:rsidRPr="00B15122">
        <w:rPr>
          <w:rFonts w:ascii="Times New Roman" w:hAnsi="Times New Roman"/>
        </w:rPr>
        <w:t xml:space="preserve">, </w:t>
      </w:r>
      <w:proofErr w:type="gramStart"/>
      <w:r w:rsidRPr="00B15122">
        <w:rPr>
          <w:rFonts w:ascii="Times New Roman" w:hAnsi="Times New Roman"/>
        </w:rPr>
        <w:t>PET) (6)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  <w:proofErr w:type="gramEnd"/>
    </w:p>
    <w:p w:rsidR="00F417AB" w:rsidRPr="00B15122" w:rsidRDefault="00F417AB" w:rsidP="001E3E28">
      <w:pPr>
        <w:pStyle w:val="Pa0"/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Nitrocelulóza (hlavičky panenek, </w:t>
      </w:r>
      <w:proofErr w:type="gramStart"/>
      <w:r w:rsidRPr="00B15122">
        <w:rPr>
          <w:rFonts w:ascii="Times New Roman" w:hAnsi="Times New Roman"/>
        </w:rPr>
        <w:t>filmy) (8)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  <w:proofErr w:type="gramEnd"/>
    </w:p>
    <w:p w:rsidR="00F417AB" w:rsidRPr="00B15122" w:rsidRDefault="00F417AB" w:rsidP="001E3E28">
      <w:pPr>
        <w:numPr>
          <w:ilvl w:val="0"/>
          <w:numId w:val="14"/>
        </w:numPr>
        <w:tabs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sz w:val="24"/>
        </w:rPr>
      </w:pPr>
      <w:r w:rsidRPr="00B15122">
        <w:rPr>
          <w:rFonts w:ascii="Times New Roman" w:hAnsi="Times New Roman"/>
          <w:sz w:val="24"/>
        </w:rPr>
        <w:t>Biologické preparáty uložené v lihu (8)</w:t>
      </w:r>
      <w:r w:rsidR="00FC35A4" w:rsidRPr="00B15122">
        <w:rPr>
          <w:rFonts w:ascii="Times New Roman" w:hAnsi="Times New Roman"/>
          <w:sz w:val="24"/>
        </w:rPr>
        <w:tab/>
        <w:t>[</w:t>
      </w:r>
      <w:r w:rsidR="00FC35A4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F417AB">
      <w:pPr>
        <w:spacing w:before="120"/>
        <w:rPr>
          <w:rFonts w:ascii="Times New Roman" w:hAnsi="Times New Roman"/>
          <w:b/>
          <w:sz w:val="24"/>
        </w:rPr>
      </w:pPr>
    </w:p>
    <w:p w:rsidR="00F417AB" w:rsidRPr="00B15122" w:rsidRDefault="00F417AB" w:rsidP="00F417AB">
      <w:pPr>
        <w:spacing w:before="120"/>
        <w:rPr>
          <w:rFonts w:ascii="Times New Roman" w:hAnsi="Times New Roman"/>
          <w:b/>
          <w:sz w:val="28"/>
          <w:szCs w:val="28"/>
        </w:rPr>
      </w:pPr>
      <w:r w:rsidRPr="00B15122">
        <w:rPr>
          <w:rFonts w:ascii="Times New Roman" w:hAnsi="Times New Roman"/>
          <w:b/>
          <w:sz w:val="28"/>
          <w:szCs w:val="28"/>
        </w:rPr>
        <w:t>ČÁST A – SOUČET BODŮ:</w:t>
      </w:r>
    </w:p>
    <w:p w:rsidR="00F417AB" w:rsidRPr="00B15122" w:rsidRDefault="00F417AB" w:rsidP="00F417AB">
      <w:pPr>
        <w:spacing w:before="120"/>
        <w:jc w:val="both"/>
        <w:rPr>
          <w:rFonts w:ascii="Times New Roman" w:hAnsi="Times New Roman"/>
          <w:b/>
          <w:sz w:val="24"/>
        </w:rPr>
      </w:pPr>
      <w:r w:rsidRPr="00B15122">
        <w:rPr>
          <w:rFonts w:ascii="Times New Roman" w:hAnsi="Times New Roman"/>
          <w:sz w:val="24"/>
        </w:rPr>
        <w:br w:type="page"/>
      </w:r>
      <w:r w:rsidRPr="00B15122">
        <w:rPr>
          <w:rFonts w:ascii="Times New Roman" w:hAnsi="Times New Roman"/>
          <w:b/>
          <w:sz w:val="24"/>
        </w:rPr>
        <w:lastRenderedPageBreak/>
        <w:t>ČÁST B. OPATŘENÍ POŽÁRNÍ OCHRANY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color w:val="auto"/>
        </w:rPr>
      </w:pPr>
      <w:r w:rsidRPr="00B15122">
        <w:rPr>
          <w:rStyle w:val="A0"/>
          <w:rFonts w:ascii="Times New Roman" w:hAnsi="Times New Roman"/>
          <w:b/>
          <w:color w:val="auto"/>
        </w:rPr>
        <w:t>a. Systémy detekce požáru, poplachu a evakuace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B15122" w:rsidRDefault="00F417AB" w:rsidP="00B15122">
      <w:pPr>
        <w:ind w:left="708" w:hanging="424"/>
        <w:rPr>
          <w:rStyle w:val="A0"/>
          <w:rFonts w:ascii="Times New Roman" w:hAnsi="Times New Roman"/>
          <w:color w:val="auto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položky. V případě EPS (položky 1</w:t>
      </w:r>
      <w:r w:rsidR="00AF4AD6" w:rsidRPr="00B15122">
        <w:rPr>
          <w:rStyle w:val="A0"/>
          <w:rFonts w:ascii="Times New Roman" w:hAnsi="Times New Roman"/>
          <w:color w:val="auto"/>
          <w:sz w:val="20"/>
        </w:rPr>
        <w:t>-</w:t>
      </w:r>
      <w:r w:rsidRPr="00B15122">
        <w:rPr>
          <w:rStyle w:val="A0"/>
          <w:rFonts w:ascii="Times New Roman" w:hAnsi="Times New Roman"/>
          <w:color w:val="auto"/>
          <w:sz w:val="20"/>
        </w:rPr>
        <w:t>4) se uvažuje</w:t>
      </w:r>
    </w:p>
    <w:p w:rsidR="00F417AB" w:rsidRPr="00B15122" w:rsidRDefault="00F417AB" w:rsidP="00B15122">
      <w:pPr>
        <w:ind w:left="708" w:hanging="424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pouze nejvyšší hodnota a stejně se uvažuje</w:t>
      </w:r>
      <w:r w:rsidR="00B15122">
        <w:rPr>
          <w:rStyle w:val="A0"/>
          <w:rFonts w:ascii="Times New Roman" w:hAnsi="Times New Roman"/>
          <w:color w:val="auto"/>
          <w:sz w:val="20"/>
        </w:rPr>
        <w:t xml:space="preserve"> </w:t>
      </w:r>
      <w:r w:rsidRPr="00B15122">
        <w:rPr>
          <w:rStyle w:val="A0"/>
          <w:rFonts w:ascii="Times New Roman" w:hAnsi="Times New Roman"/>
          <w:color w:val="auto"/>
          <w:sz w:val="20"/>
        </w:rPr>
        <w:t xml:space="preserve">vyšší hodnota u položek </w:t>
      </w:r>
      <w:smartTag w:uri="urn:schemas-microsoft-com:office:smarttags" w:element="metricconverter">
        <w:smartTagPr>
          <w:attr w:name="ProductID" w:val="6 a"/>
        </w:smartTagPr>
        <w:r w:rsidRPr="00B15122">
          <w:rPr>
            <w:rStyle w:val="A0"/>
            <w:rFonts w:ascii="Times New Roman" w:hAnsi="Times New Roman"/>
            <w:color w:val="auto"/>
            <w:sz w:val="20"/>
          </w:rPr>
          <w:t>6 a</w:t>
        </w:r>
      </w:smartTag>
      <w:r w:rsidR="00C04A7B" w:rsidRPr="00B15122">
        <w:rPr>
          <w:rStyle w:val="A0"/>
          <w:rFonts w:ascii="Times New Roman" w:hAnsi="Times New Roman"/>
          <w:color w:val="auto"/>
          <w:sz w:val="20"/>
        </w:rPr>
        <w:t xml:space="preserve"> 7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Není (0)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detekce požáru v hlavních místnostech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detekce požáru ve všech místnostech (4)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detekce požáru v celé budově, včetně půdních prostor (5)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Trvalé připojení EPS na </w:t>
      </w:r>
      <w:r w:rsidR="00AF4AD6" w:rsidRPr="00B15122">
        <w:rPr>
          <w:rFonts w:ascii="Times New Roman" w:hAnsi="Times New Roman"/>
        </w:rPr>
        <w:t>PCO HZS</w:t>
      </w:r>
      <w:r w:rsidRPr="00B15122">
        <w:rPr>
          <w:rFonts w:ascii="Times New Roman" w:hAnsi="Times New Roman"/>
        </w:rPr>
        <w:t xml:space="preserve">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detekce požáru je plně funkční a není starší 10 let (5)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C04A7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detekce požáru vykazuje závady nebo je starší 10 let</w:t>
      </w:r>
      <w:r w:rsidR="00F04F34" w:rsidRPr="00B15122">
        <w:rPr>
          <w:rFonts w:ascii="Times New Roman" w:hAnsi="Times New Roman"/>
        </w:rPr>
        <w:t>,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ale přesto je funkční (2)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Objekt je vybaven klíčovým trezorem požární ochrany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Objekt je vybaven poplašným systémem (5)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Objekt je vybaven evakuačním systémem (5)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C04A7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</w:rPr>
        <w:t>Jsou</w:t>
      </w:r>
      <w:r w:rsidRPr="00B15122">
        <w:rPr>
          <w:rFonts w:ascii="Times New Roman" w:hAnsi="Times New Roman"/>
          <w:szCs w:val="24"/>
        </w:rPr>
        <w:t xml:space="preserve"> zodpovědní </w:t>
      </w:r>
      <w:r w:rsidRPr="00B15122">
        <w:rPr>
          <w:rFonts w:ascii="Times New Roman" w:hAnsi="Times New Roman"/>
          <w:snapToGrid/>
        </w:rPr>
        <w:t>pracovníci</w:t>
      </w:r>
      <w:r w:rsidRPr="00B15122">
        <w:rPr>
          <w:rFonts w:ascii="Times New Roman" w:hAnsi="Times New Roman"/>
          <w:szCs w:val="24"/>
        </w:rPr>
        <w:t xml:space="preserve"> informov</w:t>
      </w:r>
      <w:r w:rsidR="00C04A7B" w:rsidRPr="00B15122">
        <w:rPr>
          <w:rFonts w:ascii="Times New Roman" w:hAnsi="Times New Roman"/>
          <w:szCs w:val="24"/>
        </w:rPr>
        <w:t>ání o požární situaci v objektu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  <w:szCs w:val="24"/>
        </w:rPr>
      </w:pPr>
      <w:r w:rsidRPr="00B15122">
        <w:rPr>
          <w:rFonts w:ascii="Times New Roman" w:hAnsi="Times New Roman"/>
          <w:szCs w:val="24"/>
        </w:rPr>
        <w:t>pomocí GSM komunikátoru a SMS zprávy?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C04A7B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Elektrická zabezpečovací signalizace</w:t>
      </w:r>
      <w:r w:rsidR="00263F32" w:rsidRPr="00B15122">
        <w:rPr>
          <w:rFonts w:ascii="Times New Roman" w:hAnsi="Times New Roman"/>
        </w:rPr>
        <w:t xml:space="preserve"> (PZTS)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detekce pohybu uvnitř budovy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Elektrická zabezpečovací signalizace</w:t>
      </w:r>
      <w:r w:rsidR="00263F32" w:rsidRPr="00B15122">
        <w:rPr>
          <w:rFonts w:ascii="Times New Roman" w:hAnsi="Times New Roman"/>
        </w:rPr>
        <w:t xml:space="preserve"> (PZTS, CCTV)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detekce pohybu v blízkosti budovy (3)</w:t>
      </w:r>
      <w:r w:rsidR="00FC35A4" w:rsidRPr="00B15122">
        <w:rPr>
          <w:rFonts w:ascii="Times New Roman" w:hAnsi="Times New Roman"/>
        </w:rPr>
        <w:tab/>
        <w:t>[</w:t>
      </w:r>
      <w:r w:rsidR="00FC35A4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38"/>
        </w:numPr>
        <w:tabs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Elektrická zabezpečovací signalizace </w:t>
      </w:r>
      <w:r w:rsidR="00263F32" w:rsidRPr="00B15122">
        <w:rPr>
          <w:rFonts w:ascii="Times New Roman" w:hAnsi="Times New Roman"/>
        </w:rPr>
        <w:t>(PZTS, CCTV)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24 hodinová detekce pohybu v blízkosti budovy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b. Automatické stabilní hasicí systémy (SHZ)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F417AB">
      <w:pPr>
        <w:ind w:left="360"/>
        <w:rPr>
          <w:rFonts w:ascii="Times New Roman" w:hAnsi="Times New Roman"/>
          <w:sz w:val="20"/>
        </w:rPr>
      </w:pPr>
      <w:r w:rsidRPr="00B15122">
        <w:rPr>
          <w:rStyle w:val="A4"/>
          <w:color w:val="auto"/>
          <w:sz w:val="20"/>
        </w:rPr>
        <w:t xml:space="preserve">Při </w:t>
      </w:r>
      <w:r w:rsidRPr="00B15122">
        <w:rPr>
          <w:rStyle w:val="A0"/>
          <w:rFonts w:ascii="Times New Roman" w:hAnsi="Times New Roman"/>
          <w:color w:val="auto"/>
          <w:sz w:val="20"/>
        </w:rPr>
        <w:t>použití</w:t>
      </w:r>
      <w:r w:rsidRPr="00B15122">
        <w:rPr>
          <w:rStyle w:val="A4"/>
          <w:color w:val="auto"/>
          <w:sz w:val="20"/>
        </w:rPr>
        <w:t xml:space="preserve"> několika způsobů ochrany se uvažuje nejvyšší počet bodů.</w:t>
      </w:r>
    </w:p>
    <w:p w:rsidR="00F417AB" w:rsidRPr="00B15122" w:rsidRDefault="00F417AB" w:rsidP="001E3E28">
      <w:pPr>
        <w:pStyle w:val="Pa0"/>
        <w:numPr>
          <w:ilvl w:val="0"/>
          <w:numId w:val="15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Nejsou (0)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5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Ochrana vybraných místností (4)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5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Ochrana všech místností (6)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5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Ochrana celé budovy (10)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c. Regulace odvodu kouře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717" w:hanging="433"/>
        <w:rPr>
          <w:rFonts w:ascii="Times New Roman" w:hAnsi="Times New Roman"/>
          <w:sz w:val="20"/>
        </w:rPr>
      </w:pPr>
      <w:r w:rsidRPr="00B15122">
        <w:rPr>
          <w:rStyle w:val="A4"/>
          <w:color w:val="auto"/>
          <w:sz w:val="20"/>
        </w:rPr>
        <w:t>Při použití několika způsobů regulace se uvažuje nejvyšší počet bodů</w:t>
      </w:r>
    </w:p>
    <w:p w:rsidR="00F417AB" w:rsidRPr="00B15122" w:rsidRDefault="00F417AB" w:rsidP="001E3E28">
      <w:pPr>
        <w:pStyle w:val="Pa0"/>
        <w:numPr>
          <w:ilvl w:val="0"/>
          <w:numId w:val="16"/>
        </w:numPr>
        <w:tabs>
          <w:tab w:val="clear" w:pos="360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Není (0)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6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Ruční (1)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Default="00F417AB" w:rsidP="001E3E28">
      <w:pPr>
        <w:pStyle w:val="Pa0"/>
        <w:numPr>
          <w:ilvl w:val="0"/>
          <w:numId w:val="16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Automatická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1E3E28" w:rsidRDefault="001E3E28" w:rsidP="001E3E28"/>
    <w:p w:rsidR="001E3E28" w:rsidRPr="001E3E28" w:rsidRDefault="001E3E28" w:rsidP="001E3E28"/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lastRenderedPageBreak/>
        <w:t>d. Požární vybavenost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720" w:hanging="360"/>
        <w:rPr>
          <w:rStyle w:val="A0"/>
          <w:rFonts w:ascii="Times New Roman" w:hAnsi="Times New Roman"/>
          <w:color w:val="auto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 xml:space="preserve">Do </w:t>
      </w:r>
      <w:r w:rsidRPr="00B15122">
        <w:rPr>
          <w:rStyle w:val="A4"/>
          <w:color w:val="auto"/>
          <w:sz w:val="20"/>
        </w:rPr>
        <w:t>součtu</w:t>
      </w:r>
      <w:r w:rsidRPr="00B15122">
        <w:rPr>
          <w:rStyle w:val="A0"/>
          <w:rFonts w:ascii="Times New Roman" w:hAnsi="Times New Roman"/>
          <w:color w:val="auto"/>
          <w:sz w:val="20"/>
        </w:rPr>
        <w:t xml:space="preserve"> se zahrnují všechny nalezené položky. U přenosných hasicích </w:t>
      </w:r>
    </w:p>
    <w:p w:rsidR="00F417AB" w:rsidRPr="00B15122" w:rsidRDefault="00F417AB" w:rsidP="000530E5">
      <w:pPr>
        <w:ind w:left="717" w:hanging="360"/>
        <w:rPr>
          <w:rFonts w:ascii="Times New Roman" w:hAnsi="Times New Roman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přístrojů pouze vyšší hodnota.</w:t>
      </w:r>
    </w:p>
    <w:p w:rsidR="00F417AB" w:rsidRPr="00B15122" w:rsidRDefault="00F417AB" w:rsidP="001E3E28">
      <w:pPr>
        <w:pStyle w:val="Pa0"/>
        <w:numPr>
          <w:ilvl w:val="0"/>
          <w:numId w:val="16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Přenosné hasicí přístroje (v předepsaném množství a hasicí </w:t>
      </w:r>
      <w:proofErr w:type="gramStart"/>
      <w:r w:rsidRPr="00B15122">
        <w:rPr>
          <w:rFonts w:ascii="Times New Roman" w:hAnsi="Times New Roman"/>
        </w:rPr>
        <w:t>schopností) (4)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  <w:proofErr w:type="gramEnd"/>
    </w:p>
    <w:p w:rsidR="00016C07" w:rsidRPr="00B15122" w:rsidRDefault="00F417AB" w:rsidP="001E3E28">
      <w:pPr>
        <w:pStyle w:val="Pa0"/>
        <w:numPr>
          <w:ilvl w:val="0"/>
          <w:numId w:val="1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Přenosné hasicí přístroje umístěné ve skrytých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prostorách (např. ve </w:t>
      </w:r>
      <w:proofErr w:type="gramStart"/>
      <w:r w:rsidRPr="00B15122">
        <w:rPr>
          <w:rFonts w:ascii="Times New Roman" w:hAnsi="Times New Roman"/>
        </w:rPr>
        <w:t>skříních) (1)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  <w:proofErr w:type="gramEnd"/>
    </w:p>
    <w:p w:rsidR="00F417AB" w:rsidRPr="00B15122" w:rsidRDefault="00F417AB" w:rsidP="001E3E28">
      <w:pPr>
        <w:pStyle w:val="Pa0"/>
        <w:numPr>
          <w:ilvl w:val="0"/>
          <w:numId w:val="1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Vnitřní požární vodovod vybavený nástěnnými hydranty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17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Použitelné a dle tlakové zkoušky vyhovující nezavodněné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požární</w:t>
      </w:r>
      <w:r w:rsidR="0078751E" w:rsidRPr="00B15122">
        <w:rPr>
          <w:rFonts w:ascii="Times New Roman" w:hAnsi="Times New Roman"/>
        </w:rPr>
        <w:t xml:space="preserve"> </w:t>
      </w:r>
      <w:r w:rsidRPr="00B15122">
        <w:rPr>
          <w:rFonts w:ascii="Times New Roman" w:hAnsi="Times New Roman"/>
        </w:rPr>
        <w:t>potrubí (</w:t>
      </w:r>
      <w:proofErr w:type="spellStart"/>
      <w:proofErr w:type="gramStart"/>
      <w:r w:rsidRPr="00B15122">
        <w:rPr>
          <w:rFonts w:ascii="Times New Roman" w:hAnsi="Times New Roman"/>
        </w:rPr>
        <w:t>suchovod</w:t>
      </w:r>
      <w:proofErr w:type="spellEnd"/>
      <w:r w:rsidRPr="00B15122">
        <w:rPr>
          <w:rFonts w:ascii="Times New Roman" w:hAnsi="Times New Roman"/>
        </w:rPr>
        <w:t>) (10</w:t>
      </w:r>
      <w:proofErr w:type="gramEnd"/>
      <w:r w:rsidRPr="00B15122">
        <w:rPr>
          <w:rFonts w:ascii="Times New Roman" w:hAnsi="Times New Roman"/>
        </w:rPr>
        <w:t>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color w:val="auto"/>
        </w:rPr>
      </w:pPr>
      <w:r w:rsidRPr="00B15122">
        <w:rPr>
          <w:rStyle w:val="A0"/>
          <w:rFonts w:ascii="Times New Roman" w:hAnsi="Times New Roman"/>
          <w:b/>
          <w:color w:val="auto"/>
        </w:rPr>
        <w:t>e. Technické prostředky pro požární jednotky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284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568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Pravděpodobná doba od ohlášení požáru do zahájení zásahu první</w:t>
      </w:r>
    </w:p>
    <w:p w:rsidR="00016C07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  <w:vertAlign w:val="subscript"/>
        </w:rPr>
      </w:pPr>
      <w:r w:rsidRPr="00B15122">
        <w:rPr>
          <w:rFonts w:ascii="Times New Roman" w:hAnsi="Times New Roman"/>
        </w:rPr>
        <w:t>požární</w:t>
      </w:r>
      <w:r w:rsidR="0078751E" w:rsidRPr="00B15122">
        <w:rPr>
          <w:rFonts w:ascii="Times New Roman" w:hAnsi="Times New Roman"/>
        </w:rPr>
        <w:t xml:space="preserve"> jednotky menší než 15 minut – </w:t>
      </w:r>
      <w:r w:rsidRPr="00B15122">
        <w:rPr>
          <w:rFonts w:ascii="Times New Roman" w:hAnsi="Times New Roman"/>
        </w:rPr>
        <w:t>časové pásmo H</w:t>
      </w:r>
      <w:r w:rsidRPr="00B15122">
        <w:rPr>
          <w:rFonts w:ascii="Times New Roman" w:hAnsi="Times New Roman"/>
          <w:vertAlign w:val="subscript"/>
        </w:rPr>
        <w:t>2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dle ČSN 73 0802 (10)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Dobrý přístup k celé budově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Pevné a snadno dosažitelné stanoviště pro techniku požární jednotky</w:t>
      </w:r>
      <w:r w:rsidR="0078751E" w:rsidRPr="00B15122">
        <w:rPr>
          <w:rFonts w:ascii="Times New Roman" w:hAnsi="Times New Roman"/>
        </w:rPr>
        <w:t xml:space="preserve"> </w:t>
      </w:r>
      <w:r w:rsidRPr="00B15122">
        <w:rPr>
          <w:rFonts w:ascii="Times New Roman" w:hAnsi="Times New Roman"/>
        </w:rPr>
        <w:t>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Výška budovy umožňuje její</w:t>
      </w:r>
      <w:r w:rsidR="00016C07" w:rsidRPr="00B15122">
        <w:rPr>
          <w:rFonts w:ascii="Times New Roman" w:hAnsi="Times New Roman"/>
        </w:rPr>
        <w:t xml:space="preserve"> ochranu disponibilní technikou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požární jednotky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Budova je připojena na veřejnou vodovodní síť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Venkovní hydrant v blízkosti budovy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Zdroj požární vody: požární nádrž, řeka, ry</w:t>
      </w:r>
      <w:r w:rsidR="0078751E" w:rsidRPr="00B15122">
        <w:rPr>
          <w:rFonts w:ascii="Times New Roman" w:hAnsi="Times New Roman"/>
        </w:rPr>
        <w:t>bník, koupaliště, bazén atp.</w:t>
      </w:r>
    </w:p>
    <w:p w:rsidR="00F417AB" w:rsidRPr="00B15122" w:rsidRDefault="0078751E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ve</w:t>
      </w:r>
      <w:r w:rsidR="00F417AB" w:rsidRPr="00B15122">
        <w:rPr>
          <w:rFonts w:ascii="Times New Roman" w:hAnsi="Times New Roman"/>
        </w:rPr>
        <w:t xml:space="preserve"> vzdálenosti menší než </w:t>
      </w:r>
      <w:smartTag w:uri="urn:schemas-microsoft-com:office:smarttags" w:element="metricconverter">
        <w:smartTagPr>
          <w:attr w:name="ProductID" w:val="200 m"/>
        </w:smartTagPr>
        <w:r w:rsidR="00F417AB" w:rsidRPr="00B15122">
          <w:rPr>
            <w:rFonts w:ascii="Times New Roman" w:hAnsi="Times New Roman"/>
          </w:rPr>
          <w:t>200 m</w:t>
        </w:r>
      </w:smartTag>
      <w:r w:rsidR="00F417AB" w:rsidRPr="00B15122">
        <w:rPr>
          <w:rFonts w:ascii="Times New Roman" w:hAnsi="Times New Roman"/>
        </w:rPr>
        <w:t xml:space="preserve">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18"/>
        </w:numPr>
        <w:tabs>
          <w:tab w:val="clear" w:pos="360"/>
          <w:tab w:val="num" w:pos="284"/>
          <w:tab w:val="num" w:pos="568"/>
          <w:tab w:val="left" w:pos="8505"/>
          <w:tab w:val="left" w:pos="8789"/>
        </w:tabs>
        <w:spacing w:before="120" w:line="240" w:lineRule="auto"/>
        <w:ind w:left="644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Bylo v posledních pěti letech uskutečněno úspěšné prověřovací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cvič</w:t>
      </w:r>
      <w:r w:rsidR="007B789F" w:rsidRPr="00B15122">
        <w:rPr>
          <w:rFonts w:ascii="Times New Roman" w:hAnsi="Times New Roman"/>
        </w:rPr>
        <w:t>e</w:t>
      </w:r>
      <w:r w:rsidRPr="00B15122">
        <w:rPr>
          <w:rFonts w:ascii="Times New Roman" w:hAnsi="Times New Roman"/>
        </w:rPr>
        <w:t xml:space="preserve">ní hasičské jednotky </w:t>
      </w:r>
      <w:r w:rsidR="007B789F" w:rsidRPr="00B15122">
        <w:rPr>
          <w:rFonts w:ascii="Times New Roman" w:hAnsi="Times New Roman"/>
        </w:rPr>
        <w:t xml:space="preserve">na </w:t>
      </w:r>
      <w:r w:rsidRPr="00B15122">
        <w:rPr>
          <w:rFonts w:ascii="Times New Roman" w:hAnsi="Times New Roman"/>
        </w:rPr>
        <w:t>objektu? (10)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f. Dveře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357" w:hanging="73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pStyle w:val="Pa0"/>
        <w:numPr>
          <w:ilvl w:val="0"/>
          <w:numId w:val="19"/>
        </w:numPr>
        <w:tabs>
          <w:tab w:val="clear" w:pos="360"/>
          <w:tab w:val="num" w:pos="567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Masivní dřevěné dveře dobře </w:t>
      </w:r>
      <w:r w:rsidR="00016C07" w:rsidRPr="00B15122">
        <w:rPr>
          <w:rFonts w:ascii="Times New Roman" w:hAnsi="Times New Roman"/>
        </w:rPr>
        <w:t>těsnící, s kvalitními zárubněmi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 kováním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Dveře s 60 minutovou a vyšší požární odolností (4)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1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Požární dveře mezi místno</w:t>
      </w:r>
      <w:r w:rsidR="00016C07" w:rsidRPr="00B15122">
        <w:rPr>
          <w:rFonts w:ascii="Times New Roman" w:hAnsi="Times New Roman"/>
        </w:rPr>
        <w:t>stmi jsou trvale zavřené, příp.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567"/>
        <w:rPr>
          <w:rFonts w:ascii="Times New Roman" w:hAnsi="Times New Roman"/>
        </w:rPr>
      </w:pPr>
      <w:proofErr w:type="gramStart"/>
      <w:r w:rsidRPr="00B15122">
        <w:rPr>
          <w:rFonts w:ascii="Times New Roman" w:hAnsi="Times New Roman"/>
        </w:rPr>
        <w:t>se</w:t>
      </w:r>
      <w:proofErr w:type="gramEnd"/>
      <w:r w:rsidRPr="00B15122">
        <w:rPr>
          <w:rFonts w:ascii="Times New Roman" w:hAnsi="Times New Roman"/>
        </w:rPr>
        <w:t xml:space="preserve"> automaticky zavírající v případě požáru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19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Dveře na únikových cestách </w:t>
      </w:r>
      <w:r w:rsidR="00D21A27" w:rsidRPr="00B15122">
        <w:rPr>
          <w:rFonts w:ascii="Times New Roman" w:hAnsi="Times New Roman"/>
        </w:rPr>
        <w:t>–</w:t>
      </w:r>
      <w:r w:rsidRPr="00B15122">
        <w:rPr>
          <w:rFonts w:ascii="Times New Roman" w:hAnsi="Times New Roman"/>
        </w:rPr>
        <w:t xml:space="preserve"> zajištěné</w:t>
      </w:r>
      <w:r w:rsidR="00D21A27" w:rsidRPr="00B15122">
        <w:rPr>
          <w:rFonts w:ascii="Times New Roman" w:hAnsi="Times New Roman"/>
        </w:rPr>
        <w:t xml:space="preserve"> </w:t>
      </w:r>
      <w:r w:rsidRPr="00B15122">
        <w:rPr>
          <w:rFonts w:ascii="Times New Roman" w:hAnsi="Times New Roman"/>
        </w:rPr>
        <w:t>otevření při evakuaci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g. Únikové cesty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357" w:hanging="73"/>
        <w:rPr>
          <w:rFonts w:ascii="Times New Roman" w:hAnsi="Times New Roman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>Do součtu se zahrnují všechny nalezené položky</w:t>
      </w:r>
    </w:p>
    <w:p w:rsidR="00016C07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Obtížně průchodné pro překážky (kopírky, tiskárny,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balíky papíru, prodejní automaty atp.) (0)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Průchodné, ale dlouhé a složité (1)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Průchodné a snadno přístupné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lastRenderedPageBreak/>
        <w:t>Únikové cesty vedou na bezpečné místo mimo budovu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Únikové cesty mají vyhovující značení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Únikové cesty mají vyhovující osvětlení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0"/>
        </w:numPr>
        <w:tabs>
          <w:tab w:val="clear" w:pos="360"/>
          <w:tab w:val="num" w:pos="284"/>
          <w:tab w:val="num" w:pos="567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Únikové cesty jsou dostačující pro evak</w:t>
      </w:r>
      <w:r w:rsidR="00016C07" w:rsidRPr="00B15122">
        <w:rPr>
          <w:rFonts w:ascii="Times New Roman" w:hAnsi="Times New Roman"/>
        </w:rPr>
        <w:t>uaci předpokládaného počtu osob</w:t>
      </w:r>
    </w:p>
    <w:p w:rsidR="00F417AB" w:rsidRPr="00B15122" w:rsidRDefault="00F417AB" w:rsidP="001E3E28">
      <w:pPr>
        <w:tabs>
          <w:tab w:val="num" w:pos="567"/>
          <w:tab w:val="left" w:pos="8505"/>
          <w:tab w:val="left" w:pos="8789"/>
        </w:tabs>
        <w:ind w:left="850" w:hanging="283"/>
        <w:rPr>
          <w:rStyle w:val="A0"/>
          <w:rFonts w:ascii="Times New Roman" w:hAnsi="Times New Roman"/>
          <w:color w:val="auto"/>
          <w:sz w:val="24"/>
        </w:rPr>
      </w:pPr>
      <w:r w:rsidRPr="00B15122">
        <w:rPr>
          <w:rFonts w:ascii="Times New Roman" w:hAnsi="Times New Roman"/>
          <w:sz w:val="24"/>
        </w:rPr>
        <w:t>personálu a návštěvníků (2)</w:t>
      </w:r>
      <w:r w:rsidR="00A05057" w:rsidRPr="00B15122">
        <w:rPr>
          <w:rFonts w:ascii="Times New Roman" w:hAnsi="Times New Roman"/>
          <w:sz w:val="24"/>
        </w:rPr>
        <w:tab/>
        <w:t>[</w:t>
      </w:r>
      <w:r w:rsidR="00A05057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b/>
          <w:color w:val="auto"/>
          <w:szCs w:val="28"/>
        </w:rPr>
      </w:pPr>
      <w:r w:rsidRPr="00B15122">
        <w:rPr>
          <w:rStyle w:val="A0"/>
          <w:rFonts w:ascii="Times New Roman" w:hAnsi="Times New Roman"/>
          <w:b/>
          <w:color w:val="auto"/>
        </w:rPr>
        <w:t>h. Ochrana proti blesku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357" w:hanging="73"/>
        <w:rPr>
          <w:rFonts w:ascii="Times New Roman" w:hAnsi="Times New Roman"/>
          <w:sz w:val="20"/>
        </w:rPr>
      </w:pPr>
      <w:r w:rsidRPr="00B15122">
        <w:rPr>
          <w:rStyle w:val="A4"/>
          <w:color w:val="auto"/>
          <w:sz w:val="20"/>
        </w:rPr>
        <w:t>Do součtu se zahrnují všechny nalezené položky</w:t>
      </w:r>
    </w:p>
    <w:p w:rsidR="00F417AB" w:rsidRPr="00B15122" w:rsidRDefault="00F417AB" w:rsidP="001E3E28">
      <w:pPr>
        <w:pStyle w:val="Pa0"/>
        <w:numPr>
          <w:ilvl w:val="0"/>
          <w:numId w:val="21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Není (0)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1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Existuje, ale potřebuje opravu (3)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1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Je v dobrém stavu (6)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21"/>
        </w:numPr>
        <w:tabs>
          <w:tab w:val="clear" w:pos="360"/>
          <w:tab w:val="num" w:pos="284"/>
          <w:tab w:val="num" w:pos="567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Je budova vybavena ochranou proti napěťovým rázům</w:t>
      </w:r>
    </w:p>
    <w:p w:rsidR="00F417AB" w:rsidRPr="00B15122" w:rsidRDefault="00F417AB" w:rsidP="001E3E28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a atmosférickému přepětí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color w:val="auto"/>
        </w:rPr>
      </w:pPr>
      <w:r w:rsidRPr="00B15122">
        <w:rPr>
          <w:rStyle w:val="A0"/>
          <w:rFonts w:ascii="Times New Roman" w:hAnsi="Times New Roman"/>
          <w:b/>
          <w:color w:val="auto"/>
        </w:rPr>
        <w:t>i. Péče o budovu</w:t>
      </w:r>
      <w:r w:rsidR="005D728C" w:rsidRPr="00B15122">
        <w:rPr>
          <w:rStyle w:val="A0"/>
          <w:rFonts w:ascii="Times New Roman" w:hAnsi="Times New Roman"/>
          <w:color w:val="auto"/>
        </w:rPr>
        <w:tab/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B15122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284"/>
        <w:rPr>
          <w:rFonts w:ascii="Times New Roman" w:hAnsi="Times New Roman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 xml:space="preserve">Do </w:t>
      </w:r>
      <w:r w:rsidRPr="00B15122">
        <w:rPr>
          <w:rStyle w:val="A4"/>
          <w:color w:val="auto"/>
          <w:sz w:val="20"/>
        </w:rPr>
        <w:t>součtu</w:t>
      </w:r>
      <w:r w:rsidRPr="00B15122">
        <w:rPr>
          <w:rStyle w:val="A0"/>
          <w:rFonts w:ascii="Times New Roman" w:hAnsi="Times New Roman"/>
          <w:color w:val="auto"/>
          <w:sz w:val="20"/>
        </w:rPr>
        <w:t xml:space="preserve"> se zahrnují všechny nalezené položky</w:t>
      </w:r>
    </w:p>
    <w:p w:rsidR="00F417AB" w:rsidRPr="00B15122" w:rsidRDefault="00F417AB" w:rsidP="001E3E28">
      <w:pPr>
        <w:pStyle w:val="Pa0"/>
        <w:numPr>
          <w:ilvl w:val="0"/>
          <w:numId w:val="22"/>
        </w:numPr>
        <w:tabs>
          <w:tab w:val="clear" w:pos="360"/>
          <w:tab w:val="num" w:pos="568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Bezpečné skladování hořlavých látek (hořlavých kapalin, dřeva,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plynů, atd.) mimo budovu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Pravidelné odstraňování odpadu a jeho bezpečné skladování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1E3E28">
      <w:pPr>
        <w:pStyle w:val="Pa0"/>
        <w:numPr>
          <w:ilvl w:val="0"/>
          <w:numId w:val="22"/>
        </w:numPr>
        <w:tabs>
          <w:tab w:val="clear" w:pos="360"/>
          <w:tab w:val="num" w:pos="284"/>
          <w:tab w:val="left" w:pos="8505"/>
          <w:tab w:val="left" w:pos="8789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Pravidelná revize elektrického vybavení (přístrojů) se zjištěním,</w:t>
      </w:r>
    </w:p>
    <w:p w:rsidR="00F417AB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</w:rPr>
      </w:pPr>
      <w:r w:rsidRPr="00B15122">
        <w:rPr>
          <w:rFonts w:ascii="Times New Roman" w:hAnsi="Times New Roman"/>
        </w:rPr>
        <w:t>že zmíněné objekty jsou bez závad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1E3E28">
      <w:pPr>
        <w:pStyle w:val="Pa0"/>
        <w:numPr>
          <w:ilvl w:val="0"/>
          <w:numId w:val="22"/>
        </w:numPr>
        <w:tabs>
          <w:tab w:val="clear" w:pos="360"/>
          <w:tab w:val="num" w:pos="284"/>
        </w:tabs>
        <w:spacing w:before="120" w:line="240" w:lineRule="auto"/>
        <w:ind w:left="568" w:hanging="284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Pravidelná revize elektrického</w:t>
      </w:r>
      <w:r w:rsidR="00016C07" w:rsidRPr="00B15122">
        <w:rPr>
          <w:rFonts w:ascii="Times New Roman" w:hAnsi="Times New Roman"/>
        </w:rPr>
        <w:t xml:space="preserve"> vedení, zásuvek, vypínačů atp.</w:t>
      </w:r>
    </w:p>
    <w:p w:rsidR="00B55E50" w:rsidRPr="00B15122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</w:rPr>
      </w:pPr>
      <w:r w:rsidRPr="00B15122">
        <w:rPr>
          <w:rFonts w:ascii="Times New Roman" w:hAnsi="Times New Roman"/>
        </w:rPr>
        <w:t>se zjištěním, že zmíněné objekty jsou bez závad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B55E50" w:rsidRPr="00B15122" w:rsidRDefault="00B55E50" w:rsidP="001E3E28">
      <w:pPr>
        <w:pStyle w:val="Pa0"/>
        <w:numPr>
          <w:ilvl w:val="0"/>
          <w:numId w:val="27"/>
        </w:numPr>
        <w:tabs>
          <w:tab w:val="left" w:pos="8505"/>
          <w:tab w:val="left" w:pos="8789"/>
        </w:tabs>
        <w:spacing w:before="120" w:line="240" w:lineRule="auto"/>
        <w:ind w:left="568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Objekt není připojen na stabilní rozvod elektrického </w:t>
      </w:r>
      <w:r w:rsidR="00A95CB6" w:rsidRPr="00B15122">
        <w:rPr>
          <w:rFonts w:ascii="Times New Roman" w:hAnsi="Times New Roman"/>
        </w:rPr>
        <w:t>napětí</w:t>
      </w:r>
      <w:r w:rsidRPr="00B15122">
        <w:rPr>
          <w:rFonts w:ascii="Times New Roman" w:hAnsi="Times New Roman"/>
        </w:rPr>
        <w:t xml:space="preserve"> (6)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0B4449" w:rsidRDefault="00F417AB" w:rsidP="001E3E28">
      <w:pPr>
        <w:pStyle w:val="Pa0"/>
        <w:numPr>
          <w:ilvl w:val="0"/>
          <w:numId w:val="27"/>
        </w:numPr>
        <w:tabs>
          <w:tab w:val="left" w:pos="8505"/>
          <w:tab w:val="left" w:pos="8789"/>
        </w:tabs>
        <w:spacing w:before="120" w:line="240" w:lineRule="auto"/>
        <w:ind w:left="568"/>
        <w:rPr>
          <w:rFonts w:ascii="Times New Roman" w:hAnsi="Times New Roman"/>
        </w:rPr>
      </w:pPr>
      <w:r w:rsidRPr="000B4449">
        <w:rPr>
          <w:rFonts w:ascii="Times New Roman" w:hAnsi="Times New Roman"/>
        </w:rPr>
        <w:t>Je elektrický rozvod vybaven proudovým chráničem</w:t>
      </w:r>
    </w:p>
    <w:p w:rsidR="00016C07" w:rsidRPr="000B4449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Fonts w:ascii="Times New Roman" w:hAnsi="Times New Roman"/>
        </w:rPr>
      </w:pPr>
      <w:r w:rsidRPr="000B4449">
        <w:rPr>
          <w:rFonts w:ascii="Times New Roman" w:hAnsi="Times New Roman"/>
        </w:rPr>
        <w:t>s reziduálním proudem</w:t>
      </w:r>
      <w:r w:rsidR="00016C07" w:rsidRPr="000B4449">
        <w:rPr>
          <w:rFonts w:ascii="Times New Roman" w:hAnsi="Times New Roman"/>
        </w:rPr>
        <w:t xml:space="preserve"> &lt; 100 mA nebo chráničem vedení</w:t>
      </w:r>
    </w:p>
    <w:p w:rsidR="00F417AB" w:rsidRPr="000B4449" w:rsidRDefault="00F417AB" w:rsidP="001E3E28">
      <w:pPr>
        <w:pStyle w:val="Pa0"/>
        <w:tabs>
          <w:tab w:val="left" w:pos="8505"/>
          <w:tab w:val="left" w:pos="8789"/>
        </w:tabs>
        <w:spacing w:line="240" w:lineRule="auto"/>
        <w:ind w:left="568"/>
        <w:rPr>
          <w:rStyle w:val="A0"/>
          <w:rFonts w:ascii="Times New Roman" w:hAnsi="Times New Roman"/>
          <w:color w:val="auto"/>
          <w:sz w:val="24"/>
        </w:rPr>
      </w:pPr>
      <w:r w:rsidRPr="000B4449">
        <w:rPr>
          <w:rFonts w:ascii="Times New Roman" w:hAnsi="Times New Roman"/>
        </w:rPr>
        <w:t>proti poškození obloukem</w:t>
      </w:r>
      <w:r w:rsidR="00A95CB6" w:rsidRPr="000B4449">
        <w:rPr>
          <w:rFonts w:ascii="Times New Roman" w:hAnsi="Times New Roman"/>
        </w:rPr>
        <w:t xml:space="preserve"> </w:t>
      </w:r>
      <w:r w:rsidRPr="000B4449">
        <w:rPr>
          <w:rFonts w:ascii="Times New Roman" w:hAnsi="Times New Roman"/>
        </w:rPr>
        <w:t>(</w:t>
      </w:r>
      <w:proofErr w:type="spellStart"/>
      <w:r w:rsidRPr="000B4449">
        <w:rPr>
          <w:rFonts w:ascii="Times New Roman" w:hAnsi="Times New Roman"/>
        </w:rPr>
        <w:t>Arc-fault</w:t>
      </w:r>
      <w:proofErr w:type="spellEnd"/>
      <w:r w:rsidRPr="000B4449">
        <w:rPr>
          <w:rFonts w:ascii="Times New Roman" w:hAnsi="Times New Roman"/>
        </w:rPr>
        <w:t xml:space="preserve"> </w:t>
      </w:r>
      <w:proofErr w:type="spellStart"/>
      <w:r w:rsidRPr="000B4449">
        <w:rPr>
          <w:rFonts w:ascii="Times New Roman" w:hAnsi="Times New Roman"/>
        </w:rPr>
        <w:t>circuit</w:t>
      </w:r>
      <w:proofErr w:type="spellEnd"/>
      <w:r w:rsidRPr="000B4449">
        <w:rPr>
          <w:rFonts w:ascii="Times New Roman" w:hAnsi="Times New Roman"/>
        </w:rPr>
        <w:t xml:space="preserve"> </w:t>
      </w:r>
      <w:proofErr w:type="spellStart"/>
      <w:r w:rsidRPr="000B4449">
        <w:rPr>
          <w:rFonts w:ascii="Times New Roman" w:hAnsi="Times New Roman"/>
        </w:rPr>
        <w:t>interrupter</w:t>
      </w:r>
      <w:proofErr w:type="spellEnd"/>
      <w:r w:rsidRPr="000B4449">
        <w:rPr>
          <w:rFonts w:ascii="Times New Roman" w:hAnsi="Times New Roman"/>
        </w:rPr>
        <w:t xml:space="preserve"> – </w:t>
      </w:r>
      <w:proofErr w:type="gramStart"/>
      <w:r w:rsidRPr="000B4449">
        <w:rPr>
          <w:rFonts w:ascii="Times New Roman" w:hAnsi="Times New Roman"/>
        </w:rPr>
        <w:t>AFCI) (3)</w:t>
      </w:r>
      <w:r w:rsidR="00A05057" w:rsidRPr="000B4449">
        <w:rPr>
          <w:rFonts w:ascii="Times New Roman" w:hAnsi="Times New Roman"/>
        </w:rPr>
        <w:tab/>
        <w:t>[</w:t>
      </w:r>
      <w:r w:rsidR="00A05057" w:rsidRPr="000B4449">
        <w:rPr>
          <w:rFonts w:ascii="Times New Roman" w:hAnsi="Times New Roman"/>
        </w:rPr>
        <w:tab/>
        <w:t>]</w:t>
      </w:r>
      <w:proofErr w:type="gramEnd"/>
    </w:p>
    <w:p w:rsidR="00F417AB" w:rsidRPr="000B4449" w:rsidRDefault="00F417AB" w:rsidP="00133334">
      <w:pPr>
        <w:pStyle w:val="Pa0"/>
        <w:tabs>
          <w:tab w:val="left" w:pos="8505"/>
          <w:tab w:val="left" w:pos="8789"/>
        </w:tabs>
        <w:spacing w:before="240" w:line="240" w:lineRule="auto"/>
        <w:rPr>
          <w:rStyle w:val="A0"/>
          <w:rFonts w:ascii="Times New Roman" w:hAnsi="Times New Roman"/>
          <w:color w:val="auto"/>
        </w:rPr>
      </w:pPr>
      <w:r w:rsidRPr="000B4449">
        <w:rPr>
          <w:rStyle w:val="A0"/>
          <w:rFonts w:ascii="Times New Roman" w:hAnsi="Times New Roman"/>
          <w:b/>
          <w:color w:val="auto"/>
        </w:rPr>
        <w:t>j. Správa budovy</w:t>
      </w:r>
      <w:r w:rsidR="005D728C" w:rsidRPr="000B4449">
        <w:rPr>
          <w:rStyle w:val="A0"/>
          <w:rFonts w:ascii="Times New Roman" w:hAnsi="Times New Roman"/>
          <w:color w:val="auto"/>
        </w:rPr>
        <w:tab/>
      </w:r>
      <w:r w:rsidR="005D728C" w:rsidRPr="000B4449">
        <w:rPr>
          <w:rStyle w:val="A0"/>
          <w:rFonts w:ascii="Times New Roman" w:hAnsi="Times New Roman"/>
          <w:b/>
          <w:color w:val="auto"/>
          <w:szCs w:val="28"/>
        </w:rPr>
        <w:t>[</w:t>
      </w:r>
      <w:r w:rsidR="005D728C" w:rsidRPr="000B4449">
        <w:rPr>
          <w:rStyle w:val="A0"/>
          <w:rFonts w:ascii="Times New Roman" w:hAnsi="Times New Roman"/>
          <w:b/>
          <w:color w:val="auto"/>
          <w:szCs w:val="28"/>
        </w:rPr>
        <w:tab/>
        <w:t>]</w:t>
      </w:r>
    </w:p>
    <w:p w:rsidR="00F417AB" w:rsidRPr="00B15122" w:rsidRDefault="00F417AB" w:rsidP="000530E5">
      <w:pPr>
        <w:ind w:left="283"/>
        <w:rPr>
          <w:rFonts w:ascii="Times New Roman" w:hAnsi="Times New Roman"/>
          <w:sz w:val="20"/>
        </w:rPr>
      </w:pPr>
      <w:r w:rsidRPr="00B15122">
        <w:rPr>
          <w:rStyle w:val="A0"/>
          <w:rFonts w:ascii="Times New Roman" w:hAnsi="Times New Roman"/>
          <w:color w:val="auto"/>
          <w:sz w:val="20"/>
        </w:rPr>
        <w:t xml:space="preserve">Do </w:t>
      </w:r>
      <w:r w:rsidRPr="00B15122">
        <w:rPr>
          <w:rStyle w:val="A4"/>
          <w:color w:val="auto"/>
          <w:sz w:val="20"/>
        </w:rPr>
        <w:t>součtu</w:t>
      </w:r>
      <w:r w:rsidRPr="00B15122">
        <w:rPr>
          <w:rStyle w:val="A0"/>
          <w:rFonts w:ascii="Times New Roman" w:hAnsi="Times New Roman"/>
          <w:color w:val="auto"/>
          <w:sz w:val="20"/>
        </w:rPr>
        <w:t xml:space="preserve"> se zahrnují všechny nalezené položky</w:t>
      </w:r>
    </w:p>
    <w:p w:rsidR="00F417AB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budově je 24 hodinový dozor s požární signalizací ve vrátnici (4)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Existuje preventivní požární hlídka (1)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Probíhá pravidelné školení personálu v požární prevenci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Probíhá pravidelný cvičný požární poplach (2)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F417AB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284"/>
          <w:tab w:val="num" w:pos="567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Je vytvořen speciální interní </w:t>
      </w:r>
      <w:r w:rsidR="00A95CB6" w:rsidRPr="00B15122">
        <w:rPr>
          <w:rFonts w:ascii="Times New Roman" w:hAnsi="Times New Roman"/>
        </w:rPr>
        <w:t>tým</w:t>
      </w:r>
      <w:r w:rsidRPr="00B15122">
        <w:rPr>
          <w:rFonts w:ascii="Times New Roman" w:hAnsi="Times New Roman"/>
        </w:rPr>
        <w:t xml:space="preserve"> </w:t>
      </w:r>
      <w:r w:rsidR="00016C07" w:rsidRPr="00B15122">
        <w:rPr>
          <w:rFonts w:ascii="Times New Roman" w:hAnsi="Times New Roman"/>
        </w:rPr>
        <w:t>pro řešení mimořádných situací,</w:t>
      </w:r>
    </w:p>
    <w:p w:rsidR="00F417AB" w:rsidRPr="00B15122" w:rsidRDefault="00F417AB" w:rsidP="00547E75">
      <w:pPr>
        <w:pStyle w:val="Pa0"/>
        <w:tabs>
          <w:tab w:val="num" w:pos="284"/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vycvičený a vybavený i pro zásah při malém požáru (4)</w:t>
      </w:r>
      <w:r w:rsidR="00A05057" w:rsidRPr="00B15122">
        <w:rPr>
          <w:rFonts w:ascii="Times New Roman" w:hAnsi="Times New Roman"/>
        </w:rPr>
        <w:tab/>
        <w:t>[</w:t>
      </w:r>
      <w:r w:rsidR="00A05057" w:rsidRPr="00B15122">
        <w:rPr>
          <w:rFonts w:ascii="Times New Roman" w:hAnsi="Times New Roman"/>
        </w:rPr>
        <w:tab/>
        <w:t>]</w:t>
      </w:r>
    </w:p>
    <w:p w:rsidR="00016C07" w:rsidRPr="00B15122" w:rsidRDefault="00F417AB" w:rsidP="00547E75">
      <w:pPr>
        <w:pStyle w:val="Pa0"/>
        <w:numPr>
          <w:ilvl w:val="0"/>
          <w:numId w:val="23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 w:line="240" w:lineRule="auto"/>
        <w:ind w:left="567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budově je sledován a regulován počet návštěvníků a to nejen</w:t>
      </w:r>
    </w:p>
    <w:p w:rsidR="00016C07" w:rsidRPr="00B15122" w:rsidRDefault="00F417AB" w:rsidP="00547E75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>v otevírací době, ale i při různý</w:t>
      </w:r>
      <w:r w:rsidR="00016C07" w:rsidRPr="00B15122">
        <w:rPr>
          <w:rFonts w:ascii="Times New Roman" w:hAnsi="Times New Roman"/>
        </w:rPr>
        <w:t>ch slavnostních příležitostech,</w:t>
      </w:r>
    </w:p>
    <w:p w:rsidR="00F417AB" w:rsidRPr="00B15122" w:rsidRDefault="00F417AB" w:rsidP="00547E75">
      <w:pPr>
        <w:pStyle w:val="Pa0"/>
        <w:tabs>
          <w:tab w:val="num" w:pos="567"/>
          <w:tab w:val="left" w:pos="8505"/>
          <w:tab w:val="left" w:pos="8789"/>
        </w:tabs>
        <w:spacing w:line="240" w:lineRule="auto"/>
        <w:ind w:left="850" w:hanging="283"/>
        <w:rPr>
          <w:rFonts w:ascii="Times New Roman" w:hAnsi="Times New Roman"/>
        </w:rPr>
      </w:pPr>
      <w:r w:rsidRPr="00B15122">
        <w:rPr>
          <w:rFonts w:ascii="Times New Roman" w:hAnsi="Times New Roman"/>
        </w:rPr>
        <w:t xml:space="preserve">např. </w:t>
      </w:r>
      <w:proofErr w:type="gramStart"/>
      <w:r w:rsidRPr="00B15122">
        <w:rPr>
          <w:rFonts w:ascii="Times New Roman" w:hAnsi="Times New Roman"/>
        </w:rPr>
        <w:t>recepcích</w:t>
      </w:r>
      <w:proofErr w:type="gramEnd"/>
      <w:r w:rsidRPr="00B15122">
        <w:rPr>
          <w:rFonts w:ascii="Times New Roman" w:hAnsi="Times New Roman"/>
        </w:rPr>
        <w:t>, vernisážích atp. (2)</w:t>
      </w:r>
      <w:r w:rsidR="00C04A7B" w:rsidRPr="00B15122">
        <w:rPr>
          <w:rFonts w:ascii="Times New Roman" w:hAnsi="Times New Roman"/>
        </w:rPr>
        <w:tab/>
        <w:t>[</w:t>
      </w:r>
      <w:r w:rsidR="00C04A7B" w:rsidRPr="00B15122">
        <w:rPr>
          <w:rFonts w:ascii="Times New Roman" w:hAnsi="Times New Roman"/>
        </w:rPr>
        <w:tab/>
        <w:t>]</w:t>
      </w:r>
    </w:p>
    <w:p w:rsidR="00F417AB" w:rsidRPr="00B15122" w:rsidRDefault="00F417AB" w:rsidP="00547E75">
      <w:pPr>
        <w:numPr>
          <w:ilvl w:val="0"/>
          <w:numId w:val="23"/>
        </w:numPr>
        <w:tabs>
          <w:tab w:val="clear" w:pos="360"/>
          <w:tab w:val="num" w:pos="284"/>
          <w:tab w:val="num" w:pos="567"/>
          <w:tab w:val="left" w:pos="8505"/>
          <w:tab w:val="left" w:pos="8789"/>
        </w:tabs>
        <w:spacing w:before="120"/>
        <w:ind w:left="567" w:hanging="283"/>
        <w:rPr>
          <w:rFonts w:ascii="Times New Roman" w:hAnsi="Times New Roman"/>
          <w:b/>
          <w:sz w:val="24"/>
        </w:rPr>
      </w:pPr>
      <w:r w:rsidRPr="00B15122">
        <w:rPr>
          <w:rFonts w:ascii="Times New Roman" w:hAnsi="Times New Roman"/>
          <w:sz w:val="24"/>
        </w:rPr>
        <w:t>Organizace má zpracovaný aktuální plán evakuace sbírek (5)</w:t>
      </w:r>
      <w:r w:rsidR="00C04A7B" w:rsidRPr="00B15122">
        <w:rPr>
          <w:rFonts w:ascii="Times New Roman" w:hAnsi="Times New Roman"/>
          <w:sz w:val="24"/>
        </w:rPr>
        <w:tab/>
        <w:t>[</w:t>
      </w:r>
      <w:r w:rsidR="00C04A7B" w:rsidRPr="00B15122">
        <w:rPr>
          <w:rFonts w:ascii="Times New Roman" w:hAnsi="Times New Roman"/>
          <w:sz w:val="24"/>
        </w:rPr>
        <w:tab/>
        <w:t>]</w:t>
      </w:r>
    </w:p>
    <w:p w:rsidR="00F417AB" w:rsidRPr="00B15122" w:rsidRDefault="00F417AB" w:rsidP="00F417AB">
      <w:pPr>
        <w:spacing w:before="240"/>
        <w:rPr>
          <w:rStyle w:val="A2"/>
          <w:b/>
          <w:color w:val="auto"/>
          <w:sz w:val="28"/>
          <w:szCs w:val="28"/>
        </w:rPr>
      </w:pPr>
      <w:r w:rsidRPr="00B15122">
        <w:rPr>
          <w:rFonts w:ascii="Times New Roman" w:hAnsi="Times New Roman"/>
          <w:b/>
          <w:sz w:val="28"/>
          <w:szCs w:val="28"/>
        </w:rPr>
        <w:lastRenderedPageBreak/>
        <w:t>ČÁST B – SOUČET BODŮ:</w:t>
      </w:r>
    </w:p>
    <w:p w:rsidR="00F417AB" w:rsidRPr="00B15122" w:rsidRDefault="00F417AB" w:rsidP="00F417AB">
      <w:pPr>
        <w:pStyle w:val="Nadpis2"/>
        <w:ind w:firstLine="76"/>
        <w:rPr>
          <w:rStyle w:val="A0"/>
          <w:rFonts w:ascii="Times New Roman" w:hAnsi="Times New Roman"/>
          <w:b w:val="0"/>
          <w:color w:val="auto"/>
          <w:sz w:val="32"/>
          <w:szCs w:val="32"/>
          <w:lang w:val="cs-CZ"/>
        </w:rPr>
      </w:pPr>
      <w:r w:rsidRPr="00B15122">
        <w:rPr>
          <w:rStyle w:val="A2"/>
          <w:color w:val="auto"/>
          <w:sz w:val="32"/>
          <w:szCs w:val="32"/>
        </w:rPr>
        <w:t xml:space="preserve">ROZDÍL POČTU BODŮ ČÁSTI A </w:t>
      </w:r>
      <w:proofErr w:type="spellStart"/>
      <w:r w:rsidRPr="00B15122">
        <w:rPr>
          <w:rStyle w:val="A2"/>
          <w:color w:val="auto"/>
          <w:sz w:val="32"/>
          <w:szCs w:val="32"/>
        </w:rPr>
        <w:t>a</w:t>
      </w:r>
      <w:proofErr w:type="spellEnd"/>
      <w:r w:rsidRPr="00B15122">
        <w:rPr>
          <w:rStyle w:val="A2"/>
          <w:color w:val="auto"/>
          <w:sz w:val="32"/>
          <w:szCs w:val="32"/>
        </w:rPr>
        <w:t xml:space="preserve"> ČÁSTI B:</w:t>
      </w:r>
    </w:p>
    <w:p w:rsidR="00F417AB" w:rsidRPr="00B15122" w:rsidRDefault="00F417AB" w:rsidP="00F417AB">
      <w:pPr>
        <w:pStyle w:val="Nadpis2"/>
        <w:ind w:left="0"/>
        <w:rPr>
          <w:rStyle w:val="A2"/>
          <w:color w:val="auto"/>
          <w:sz w:val="40"/>
          <w:szCs w:val="40"/>
          <w:lang w:val="cs-CZ"/>
        </w:rPr>
      </w:pPr>
      <w:r w:rsidRPr="00B15122">
        <w:rPr>
          <w:rStyle w:val="A2"/>
          <w:caps/>
          <w:color w:val="auto"/>
          <w:sz w:val="40"/>
          <w:szCs w:val="40"/>
        </w:rPr>
        <w:t>skóre rizika požáru</w:t>
      </w:r>
      <w:r w:rsidRPr="00B15122">
        <w:rPr>
          <w:rStyle w:val="A2"/>
          <w:color w:val="auto"/>
          <w:sz w:val="40"/>
          <w:szCs w:val="40"/>
        </w:rPr>
        <w:t>:</w:t>
      </w:r>
    </w:p>
    <w:p w:rsidR="00F417AB" w:rsidRPr="00B15122" w:rsidRDefault="00F417AB" w:rsidP="00F417AB">
      <w:pPr>
        <w:pStyle w:val="Pa0"/>
        <w:spacing w:before="240"/>
        <w:rPr>
          <w:rStyle w:val="A0"/>
          <w:rFonts w:ascii="Times New Roman" w:hAnsi="Times New Roman"/>
          <w:b/>
          <w:color w:val="auto"/>
          <w:szCs w:val="24"/>
        </w:rPr>
      </w:pPr>
    </w:p>
    <w:p w:rsidR="00F417AB" w:rsidRPr="00B15122" w:rsidRDefault="00F417AB" w:rsidP="00F417AB">
      <w:pPr>
        <w:pStyle w:val="Pa0"/>
        <w:spacing w:before="240"/>
        <w:rPr>
          <w:rFonts w:ascii="Times New Roman" w:hAnsi="Times New Roman"/>
          <w:b/>
          <w:szCs w:val="24"/>
        </w:rPr>
      </w:pPr>
      <w:r w:rsidRPr="00B15122">
        <w:rPr>
          <w:rStyle w:val="A0"/>
          <w:rFonts w:ascii="Times New Roman" w:hAnsi="Times New Roman"/>
          <w:b/>
          <w:color w:val="auto"/>
          <w:szCs w:val="24"/>
        </w:rPr>
        <w:t>Celkové hodnocení:</w:t>
      </w:r>
    </w:p>
    <w:p w:rsidR="00F417AB" w:rsidRPr="00B15122" w:rsidRDefault="00F417AB" w:rsidP="00F417AB">
      <w:pPr>
        <w:pStyle w:val="Pa0"/>
        <w:numPr>
          <w:ilvl w:val="0"/>
          <w:numId w:val="24"/>
        </w:numPr>
        <w:spacing w:before="120" w:line="360" w:lineRule="auto"/>
        <w:rPr>
          <w:rFonts w:ascii="Times New Roman" w:hAnsi="Times New Roman"/>
          <w:sz w:val="28"/>
          <w:szCs w:val="28"/>
        </w:rPr>
      </w:pPr>
      <w:r w:rsidRPr="00B15122">
        <w:rPr>
          <w:rStyle w:val="A2"/>
          <w:color w:val="auto"/>
          <w:sz w:val="28"/>
          <w:szCs w:val="28"/>
        </w:rPr>
        <w:t>do 29 bodů …………</w:t>
      </w:r>
      <w:proofErr w:type="gramStart"/>
      <w:r w:rsidRPr="00B15122">
        <w:rPr>
          <w:rStyle w:val="A2"/>
          <w:color w:val="auto"/>
          <w:sz w:val="28"/>
          <w:szCs w:val="28"/>
        </w:rPr>
        <w:t>….......</w:t>
      </w:r>
      <w:r w:rsidR="00A95CB6" w:rsidRPr="00B15122">
        <w:rPr>
          <w:rStyle w:val="A2"/>
          <w:color w:val="auto"/>
          <w:sz w:val="28"/>
          <w:szCs w:val="28"/>
        </w:rPr>
        <w:t>....</w:t>
      </w:r>
      <w:r w:rsidRPr="00B15122">
        <w:rPr>
          <w:rStyle w:val="A2"/>
          <w:color w:val="auto"/>
          <w:sz w:val="28"/>
          <w:szCs w:val="28"/>
        </w:rPr>
        <w:t>.</w:t>
      </w:r>
      <w:r w:rsidR="00A95CB6" w:rsidRPr="00B15122">
        <w:rPr>
          <w:rStyle w:val="A2"/>
          <w:color w:val="auto"/>
          <w:sz w:val="28"/>
          <w:szCs w:val="28"/>
        </w:rPr>
        <w:tab/>
      </w:r>
      <w:r w:rsidRPr="00B15122">
        <w:rPr>
          <w:rStyle w:val="A2"/>
          <w:color w:val="auto"/>
          <w:sz w:val="28"/>
          <w:szCs w:val="28"/>
        </w:rPr>
        <w:t>nízké</w:t>
      </w:r>
      <w:proofErr w:type="gramEnd"/>
      <w:r w:rsidRPr="00B15122">
        <w:rPr>
          <w:rStyle w:val="A2"/>
          <w:color w:val="auto"/>
          <w:sz w:val="28"/>
          <w:szCs w:val="28"/>
        </w:rPr>
        <w:t xml:space="preserve"> riziko požáru</w:t>
      </w:r>
    </w:p>
    <w:p w:rsidR="00F417AB" w:rsidRPr="00B15122" w:rsidRDefault="00F417AB" w:rsidP="00F417AB">
      <w:pPr>
        <w:pStyle w:val="Pa0"/>
        <w:numPr>
          <w:ilvl w:val="0"/>
          <w:numId w:val="24"/>
        </w:numPr>
        <w:spacing w:before="120" w:line="360" w:lineRule="auto"/>
        <w:rPr>
          <w:rFonts w:ascii="Times New Roman" w:hAnsi="Times New Roman"/>
          <w:sz w:val="28"/>
          <w:szCs w:val="28"/>
        </w:rPr>
      </w:pPr>
      <w:r w:rsidRPr="00B15122">
        <w:rPr>
          <w:rStyle w:val="A2"/>
          <w:color w:val="auto"/>
          <w:sz w:val="28"/>
          <w:szCs w:val="28"/>
        </w:rPr>
        <w:t>30 – 79 bodů ………</w:t>
      </w:r>
      <w:r w:rsidR="00A95CB6" w:rsidRPr="00B15122">
        <w:rPr>
          <w:rStyle w:val="A2"/>
          <w:color w:val="auto"/>
          <w:sz w:val="28"/>
          <w:szCs w:val="28"/>
        </w:rPr>
        <w:t>………</w:t>
      </w:r>
      <w:proofErr w:type="gramStart"/>
      <w:r w:rsidRPr="00B15122">
        <w:rPr>
          <w:rStyle w:val="A2"/>
          <w:color w:val="auto"/>
          <w:sz w:val="28"/>
          <w:szCs w:val="28"/>
        </w:rPr>
        <w:t>…...</w:t>
      </w:r>
      <w:r w:rsidR="00A95CB6" w:rsidRPr="00B15122">
        <w:rPr>
          <w:rStyle w:val="A2"/>
          <w:color w:val="auto"/>
          <w:sz w:val="28"/>
          <w:szCs w:val="28"/>
        </w:rPr>
        <w:tab/>
      </w:r>
      <w:r w:rsidRPr="00B15122">
        <w:rPr>
          <w:rStyle w:val="A2"/>
          <w:color w:val="auto"/>
          <w:sz w:val="28"/>
          <w:szCs w:val="28"/>
        </w:rPr>
        <w:t>běžné</w:t>
      </w:r>
      <w:proofErr w:type="gramEnd"/>
      <w:r w:rsidRPr="00B15122">
        <w:rPr>
          <w:rStyle w:val="A2"/>
          <w:color w:val="auto"/>
          <w:sz w:val="28"/>
          <w:szCs w:val="28"/>
        </w:rPr>
        <w:t xml:space="preserve"> riziko požáru</w:t>
      </w:r>
    </w:p>
    <w:p w:rsidR="00F417AB" w:rsidRPr="00B15122" w:rsidRDefault="00F417AB" w:rsidP="00F417AB">
      <w:pPr>
        <w:numPr>
          <w:ilvl w:val="0"/>
          <w:numId w:val="24"/>
        </w:numPr>
        <w:spacing w:before="120" w:line="360" w:lineRule="auto"/>
        <w:rPr>
          <w:rStyle w:val="A2"/>
          <w:color w:val="auto"/>
          <w:sz w:val="28"/>
          <w:szCs w:val="28"/>
        </w:rPr>
      </w:pPr>
      <w:smartTag w:uri="urn:schemas-microsoft-com:office:smarttags" w:element="metricconverter">
        <w:smartTagPr>
          <w:attr w:name="ProductID" w:val="80 a"/>
        </w:smartTagPr>
        <w:r w:rsidRPr="00B15122">
          <w:rPr>
            <w:rStyle w:val="A2"/>
            <w:color w:val="auto"/>
            <w:sz w:val="28"/>
            <w:szCs w:val="28"/>
          </w:rPr>
          <w:t>80 a</w:t>
        </w:r>
      </w:smartTag>
      <w:r w:rsidRPr="00B15122">
        <w:rPr>
          <w:rStyle w:val="A2"/>
          <w:color w:val="auto"/>
          <w:sz w:val="28"/>
          <w:szCs w:val="28"/>
        </w:rPr>
        <w:t xml:space="preserve"> více bodů ………</w:t>
      </w:r>
      <w:proofErr w:type="gramStart"/>
      <w:r w:rsidRPr="00B15122">
        <w:rPr>
          <w:rStyle w:val="A2"/>
          <w:color w:val="auto"/>
          <w:sz w:val="28"/>
          <w:szCs w:val="28"/>
        </w:rPr>
        <w:t>…...</w:t>
      </w:r>
      <w:r w:rsidR="00A95CB6" w:rsidRPr="00B15122">
        <w:rPr>
          <w:rStyle w:val="A2"/>
          <w:color w:val="auto"/>
          <w:sz w:val="28"/>
          <w:szCs w:val="28"/>
        </w:rPr>
        <w:t>.....</w:t>
      </w:r>
      <w:r w:rsidRPr="00B15122">
        <w:rPr>
          <w:rStyle w:val="A2"/>
          <w:color w:val="auto"/>
          <w:sz w:val="28"/>
          <w:szCs w:val="28"/>
        </w:rPr>
        <w:t>.</w:t>
      </w:r>
      <w:r w:rsidR="00A95CB6" w:rsidRPr="00B15122">
        <w:rPr>
          <w:rStyle w:val="A2"/>
          <w:color w:val="auto"/>
          <w:sz w:val="28"/>
          <w:szCs w:val="28"/>
        </w:rPr>
        <w:tab/>
      </w:r>
      <w:r w:rsidRPr="00B15122">
        <w:rPr>
          <w:rStyle w:val="A2"/>
          <w:color w:val="auto"/>
          <w:sz w:val="28"/>
          <w:szCs w:val="28"/>
        </w:rPr>
        <w:t>vysoké</w:t>
      </w:r>
      <w:proofErr w:type="gramEnd"/>
      <w:r w:rsidRPr="00B15122">
        <w:rPr>
          <w:rStyle w:val="A2"/>
          <w:color w:val="auto"/>
          <w:sz w:val="28"/>
          <w:szCs w:val="28"/>
        </w:rPr>
        <w:t xml:space="preserve"> riziko požáru</w:t>
      </w:r>
    </w:p>
    <w:bookmarkEnd w:id="0"/>
    <w:bookmarkEnd w:id="1"/>
    <w:p w:rsidR="0006714A" w:rsidRPr="00B82B13" w:rsidRDefault="0006714A">
      <w:pPr>
        <w:rPr>
          <w:rFonts w:ascii="Times New Roman" w:hAnsi="Times New Roman"/>
          <w:sz w:val="24"/>
          <w:szCs w:val="24"/>
        </w:rPr>
      </w:pPr>
    </w:p>
    <w:p w:rsidR="0006714A" w:rsidRPr="00B15122" w:rsidRDefault="0006714A" w:rsidP="0006714A">
      <w:pPr>
        <w:jc w:val="center"/>
        <w:rPr>
          <w:rFonts w:ascii="Times New Roman" w:hAnsi="Times New Roman"/>
          <w:b/>
          <w:sz w:val="24"/>
          <w:szCs w:val="24"/>
        </w:rPr>
      </w:pPr>
      <w:r w:rsidRPr="00B15122">
        <w:rPr>
          <w:rFonts w:ascii="Times New Roman" w:hAnsi="Times New Roman"/>
          <w:b/>
          <w:sz w:val="24"/>
          <w:szCs w:val="24"/>
        </w:rPr>
        <w:t>Předběžné hodnocení</w:t>
      </w:r>
    </w:p>
    <w:p w:rsidR="0006714A" w:rsidRPr="00B15122" w:rsidRDefault="0006714A" w:rsidP="000671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7F70" w:rsidRPr="00B82B13" w:rsidRDefault="00BF7F70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BF7F70" w:rsidRPr="00B82B13" w:rsidRDefault="00BF7F70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B82B13">
        <w:rPr>
          <w:rFonts w:ascii="Times New Roman" w:hAnsi="Times New Roman"/>
          <w:sz w:val="24"/>
          <w:szCs w:val="24"/>
        </w:rPr>
        <w:t>Za pozitivní z hlediska požární ochrany je možno pokládat:</w:t>
      </w:r>
    </w:p>
    <w:p w:rsidR="00BF7F70" w:rsidRPr="00B82B13" w:rsidRDefault="00BF7F70" w:rsidP="00BF7F70">
      <w:pPr>
        <w:tabs>
          <w:tab w:val="num" w:pos="360"/>
        </w:tabs>
        <w:spacing w:before="6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BF7F70" w:rsidRPr="00B82B13" w:rsidRDefault="00BF7F70" w:rsidP="00D603D4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D603D4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D603D4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D603D4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A95CB6" w:rsidRPr="00B82B13" w:rsidRDefault="00A95CB6" w:rsidP="00D603D4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BF7F70" w:rsidRPr="00B82B13" w:rsidRDefault="00BF7F70" w:rsidP="00BF7F70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BF7F70" w:rsidRPr="00B82B13" w:rsidRDefault="00BF7F70" w:rsidP="00BF7F70">
      <w:pPr>
        <w:spacing w:before="6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2B13">
        <w:rPr>
          <w:rFonts w:ascii="Times New Roman" w:hAnsi="Times New Roman"/>
          <w:b/>
          <w:sz w:val="24"/>
          <w:szCs w:val="24"/>
        </w:rPr>
        <w:t>Doporučení</w:t>
      </w:r>
    </w:p>
    <w:p w:rsidR="00BF7F70" w:rsidRPr="00B15122" w:rsidRDefault="00BF7F70" w:rsidP="00BF7F70">
      <w:pPr>
        <w:spacing w:before="60"/>
        <w:ind w:left="360"/>
        <w:jc w:val="both"/>
        <w:rPr>
          <w:rFonts w:ascii="Times New Roman" w:hAnsi="Times New Roman"/>
          <w:b/>
          <w:szCs w:val="22"/>
        </w:rPr>
      </w:pPr>
    </w:p>
    <w:sectPr w:rsidR="00BF7F70" w:rsidRPr="00B15122" w:rsidSect="00F417AB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E8" w:rsidRDefault="007243E8">
      <w:r>
        <w:separator/>
      </w:r>
    </w:p>
  </w:endnote>
  <w:endnote w:type="continuationSeparator" w:id="0">
    <w:p w:rsidR="007243E8" w:rsidRDefault="0072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F4" w:rsidRDefault="00C703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703F4" w:rsidRDefault="00C703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5188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B4449" w:rsidRDefault="000B4449" w:rsidP="000B4449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03F4" w:rsidRDefault="00C703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E8" w:rsidRDefault="007243E8">
      <w:r>
        <w:separator/>
      </w:r>
    </w:p>
  </w:footnote>
  <w:footnote w:type="continuationSeparator" w:id="0">
    <w:p w:rsidR="007243E8" w:rsidRDefault="0072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F4" w:rsidRPr="00C703F4" w:rsidRDefault="00C703F4">
    <w:pPr>
      <w:pStyle w:val="Zhlav"/>
      <w:rPr>
        <w:rFonts w:cs="Arial"/>
        <w:b/>
        <w:caps/>
        <w:szCs w:val="22"/>
      </w:rPr>
    </w:pPr>
    <w:r w:rsidRPr="00C703F4">
      <w:rPr>
        <w:rFonts w:cs="Arial"/>
        <w:b/>
        <w:caps/>
        <w:szCs w:val="22"/>
      </w:rPr>
      <w:t>Dotazník pro zjištění rizika poškození památkových objektů požárem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CDB"/>
    <w:multiLevelType w:val="multilevel"/>
    <w:tmpl w:val="545E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212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649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35F60"/>
    <w:multiLevelType w:val="hybridMultilevel"/>
    <w:tmpl w:val="545E0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57BBD"/>
    <w:multiLevelType w:val="hybridMultilevel"/>
    <w:tmpl w:val="CE368DF6"/>
    <w:lvl w:ilvl="0" w:tplc="7826D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5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134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9008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2A4C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0446F1"/>
    <w:multiLevelType w:val="hybridMultilevel"/>
    <w:tmpl w:val="F26A5BAE"/>
    <w:lvl w:ilvl="0" w:tplc="E06872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5602"/>
    <w:multiLevelType w:val="hybridMultilevel"/>
    <w:tmpl w:val="980C6D8A"/>
    <w:lvl w:ilvl="0" w:tplc="31828E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D2A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A37EBC"/>
    <w:multiLevelType w:val="hybridMultilevel"/>
    <w:tmpl w:val="A3A0D134"/>
    <w:lvl w:ilvl="0" w:tplc="2D7E8E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6645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E451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C63C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E149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78044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5D55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13747F"/>
    <w:multiLevelType w:val="hybridMultilevel"/>
    <w:tmpl w:val="9DF2DE86"/>
    <w:lvl w:ilvl="0" w:tplc="8A0C9910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B6981"/>
    <w:multiLevelType w:val="hybridMultilevel"/>
    <w:tmpl w:val="8EAA8AC0"/>
    <w:lvl w:ilvl="0" w:tplc="FD86B2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707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532C93"/>
    <w:multiLevelType w:val="hybridMultilevel"/>
    <w:tmpl w:val="5C3C06FA"/>
    <w:lvl w:ilvl="0" w:tplc="24309C88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4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0C57DD"/>
    <w:multiLevelType w:val="hybridMultilevel"/>
    <w:tmpl w:val="D81E8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B82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171CA9"/>
    <w:multiLevelType w:val="hybridMultilevel"/>
    <w:tmpl w:val="4AA28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36FB2"/>
    <w:multiLevelType w:val="singleLevel"/>
    <w:tmpl w:val="8D22F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907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F95F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134F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20D62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C243A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6599685C"/>
    <w:multiLevelType w:val="multilevel"/>
    <w:tmpl w:val="B7D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4C024A"/>
    <w:multiLevelType w:val="hybridMultilevel"/>
    <w:tmpl w:val="F704D4DC"/>
    <w:lvl w:ilvl="0" w:tplc="FE5E1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52B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F759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181519"/>
    <w:multiLevelType w:val="multilevel"/>
    <w:tmpl w:val="A3A0D1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65A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1"/>
  </w:num>
  <w:num w:numId="5">
    <w:abstractNumId w:val="5"/>
  </w:num>
  <w:num w:numId="6">
    <w:abstractNumId w:val="34"/>
  </w:num>
  <w:num w:numId="7">
    <w:abstractNumId w:val="30"/>
  </w:num>
  <w:num w:numId="8">
    <w:abstractNumId w:val="6"/>
  </w:num>
  <w:num w:numId="9">
    <w:abstractNumId w:val="13"/>
  </w:num>
  <w:num w:numId="10">
    <w:abstractNumId w:val="17"/>
  </w:num>
  <w:num w:numId="11">
    <w:abstractNumId w:val="37"/>
  </w:num>
  <w:num w:numId="12">
    <w:abstractNumId w:val="23"/>
  </w:num>
  <w:num w:numId="13">
    <w:abstractNumId w:val="16"/>
  </w:num>
  <w:num w:numId="14">
    <w:abstractNumId w:val="35"/>
  </w:num>
  <w:num w:numId="15">
    <w:abstractNumId w:val="11"/>
  </w:num>
  <w:num w:numId="16">
    <w:abstractNumId w:val="7"/>
  </w:num>
  <w:num w:numId="17">
    <w:abstractNumId w:val="29"/>
  </w:num>
  <w:num w:numId="18">
    <w:abstractNumId w:val="14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9"/>
  </w:num>
  <w:num w:numId="26">
    <w:abstractNumId w:val="19"/>
  </w:num>
  <w:num w:numId="27">
    <w:abstractNumId w:val="20"/>
  </w:num>
  <w:num w:numId="28">
    <w:abstractNumId w:val="22"/>
  </w:num>
  <w:num w:numId="29">
    <w:abstractNumId w:val="24"/>
  </w:num>
  <w:num w:numId="30">
    <w:abstractNumId w:val="3"/>
  </w:num>
  <w:num w:numId="31">
    <w:abstractNumId w:val="12"/>
  </w:num>
  <w:num w:numId="32">
    <w:abstractNumId w:val="32"/>
  </w:num>
  <w:num w:numId="33">
    <w:abstractNumId w:val="0"/>
  </w:num>
  <w:num w:numId="34">
    <w:abstractNumId w:val="33"/>
  </w:num>
  <w:num w:numId="35">
    <w:abstractNumId w:val="36"/>
  </w:num>
  <w:num w:numId="36">
    <w:abstractNumId w:val="10"/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AB"/>
    <w:rsid w:val="00016C07"/>
    <w:rsid w:val="000530E5"/>
    <w:rsid w:val="0006714A"/>
    <w:rsid w:val="0009421B"/>
    <w:rsid w:val="000A02DE"/>
    <w:rsid w:val="000B4449"/>
    <w:rsid w:val="00133334"/>
    <w:rsid w:val="00143E20"/>
    <w:rsid w:val="001D50AF"/>
    <w:rsid w:val="001E3E28"/>
    <w:rsid w:val="001F385F"/>
    <w:rsid w:val="002150F6"/>
    <w:rsid w:val="00235EE8"/>
    <w:rsid w:val="00262D00"/>
    <w:rsid w:val="00263F32"/>
    <w:rsid w:val="00296B40"/>
    <w:rsid w:val="002A58E9"/>
    <w:rsid w:val="002A62EB"/>
    <w:rsid w:val="00314F0D"/>
    <w:rsid w:val="00385FCE"/>
    <w:rsid w:val="003927F0"/>
    <w:rsid w:val="003D4F05"/>
    <w:rsid w:val="003E5139"/>
    <w:rsid w:val="003E7DD9"/>
    <w:rsid w:val="00433F50"/>
    <w:rsid w:val="00475CC9"/>
    <w:rsid w:val="004A4FB4"/>
    <w:rsid w:val="004D36E8"/>
    <w:rsid w:val="00501FE3"/>
    <w:rsid w:val="00543DAF"/>
    <w:rsid w:val="00547E75"/>
    <w:rsid w:val="00561AFD"/>
    <w:rsid w:val="00567E51"/>
    <w:rsid w:val="0058298F"/>
    <w:rsid w:val="0059642C"/>
    <w:rsid w:val="005A01A6"/>
    <w:rsid w:val="005A26B1"/>
    <w:rsid w:val="005D728C"/>
    <w:rsid w:val="00607EFB"/>
    <w:rsid w:val="00694559"/>
    <w:rsid w:val="006A334A"/>
    <w:rsid w:val="006E547C"/>
    <w:rsid w:val="007243E8"/>
    <w:rsid w:val="0075756E"/>
    <w:rsid w:val="00781F7D"/>
    <w:rsid w:val="0078751E"/>
    <w:rsid w:val="00796FE7"/>
    <w:rsid w:val="007A5F02"/>
    <w:rsid w:val="007B789F"/>
    <w:rsid w:val="008017BA"/>
    <w:rsid w:val="00856B41"/>
    <w:rsid w:val="00937B14"/>
    <w:rsid w:val="00943386"/>
    <w:rsid w:val="00981EBA"/>
    <w:rsid w:val="00991F1B"/>
    <w:rsid w:val="00A05057"/>
    <w:rsid w:val="00A35FC8"/>
    <w:rsid w:val="00A43703"/>
    <w:rsid w:val="00A6622D"/>
    <w:rsid w:val="00A85C6E"/>
    <w:rsid w:val="00A95CB6"/>
    <w:rsid w:val="00AE0A14"/>
    <w:rsid w:val="00AE2E0F"/>
    <w:rsid w:val="00AF4AD6"/>
    <w:rsid w:val="00B05352"/>
    <w:rsid w:val="00B076B8"/>
    <w:rsid w:val="00B13287"/>
    <w:rsid w:val="00B15122"/>
    <w:rsid w:val="00B439EA"/>
    <w:rsid w:val="00B55E50"/>
    <w:rsid w:val="00B82B13"/>
    <w:rsid w:val="00BA689E"/>
    <w:rsid w:val="00BF2285"/>
    <w:rsid w:val="00BF7F70"/>
    <w:rsid w:val="00C00C36"/>
    <w:rsid w:val="00C04A7B"/>
    <w:rsid w:val="00C65109"/>
    <w:rsid w:val="00C703F4"/>
    <w:rsid w:val="00C83FC1"/>
    <w:rsid w:val="00D16DA6"/>
    <w:rsid w:val="00D21A27"/>
    <w:rsid w:val="00D346A9"/>
    <w:rsid w:val="00D603D4"/>
    <w:rsid w:val="00E310E3"/>
    <w:rsid w:val="00E65B1C"/>
    <w:rsid w:val="00E921BC"/>
    <w:rsid w:val="00F04F34"/>
    <w:rsid w:val="00F2057B"/>
    <w:rsid w:val="00F32C3A"/>
    <w:rsid w:val="00F33A9F"/>
    <w:rsid w:val="00F417AB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B40"/>
    <w:rPr>
      <w:rFonts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F417AB"/>
    <w:pPr>
      <w:keepNext/>
      <w:spacing w:before="240"/>
      <w:outlineLvl w:val="0"/>
    </w:pPr>
    <w:rPr>
      <w:rFonts w:ascii="Arial" w:hAnsi="Arial"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F417AB"/>
    <w:pPr>
      <w:keepNext/>
      <w:spacing w:before="240"/>
      <w:ind w:left="-76"/>
      <w:outlineLvl w:val="1"/>
    </w:pPr>
    <w:rPr>
      <w:rFonts w:ascii="Arial" w:hAnsi="Arial"/>
      <w:b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F417AB"/>
    <w:pPr>
      <w:keepNext/>
      <w:spacing w:before="240" w:after="60"/>
      <w:outlineLvl w:val="2"/>
    </w:pPr>
    <w:rPr>
      <w:rFonts w:ascii="Arial" w:hAnsi="Arial"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41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F417A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F417AB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a0">
    <w:name w:val="Pa0"/>
    <w:basedOn w:val="Normln"/>
    <w:next w:val="Normln"/>
    <w:rsid w:val="00F417AB"/>
    <w:pPr>
      <w:spacing w:line="241" w:lineRule="atLeast"/>
    </w:pPr>
    <w:rPr>
      <w:rFonts w:ascii="Arial" w:hAnsi="Arial"/>
      <w:snapToGrid w:val="0"/>
      <w:sz w:val="24"/>
    </w:rPr>
  </w:style>
  <w:style w:type="character" w:customStyle="1" w:styleId="A0">
    <w:name w:val="A0"/>
    <w:rsid w:val="00F417AB"/>
    <w:rPr>
      <w:color w:val="000000"/>
      <w:sz w:val="28"/>
    </w:rPr>
  </w:style>
  <w:style w:type="character" w:customStyle="1" w:styleId="A2">
    <w:name w:val="A2"/>
    <w:rsid w:val="00F417AB"/>
    <w:rPr>
      <w:rFonts w:ascii="Times New Roman" w:hAnsi="Times New Roman"/>
      <w:color w:val="000000"/>
      <w:sz w:val="30"/>
    </w:rPr>
  </w:style>
  <w:style w:type="character" w:customStyle="1" w:styleId="A4">
    <w:name w:val="A4"/>
    <w:rsid w:val="00F417AB"/>
    <w:rPr>
      <w:rFonts w:ascii="Times New Roman" w:hAnsi="Times New Roman"/>
      <w:color w:val="000000"/>
      <w:sz w:val="18"/>
    </w:rPr>
  </w:style>
  <w:style w:type="paragraph" w:styleId="Zhlav">
    <w:name w:val="header"/>
    <w:basedOn w:val="Normln"/>
    <w:link w:val="ZhlavChar"/>
    <w:rsid w:val="00F417AB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F417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417AB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F417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417AB"/>
  </w:style>
  <w:style w:type="character" w:customStyle="1" w:styleId="A6">
    <w:name w:val="A6"/>
    <w:rsid w:val="00F417AB"/>
    <w:rPr>
      <w:rFonts w:ascii="Times New Roman" w:hAnsi="Times New Roman"/>
      <w:color w:val="000000"/>
      <w:sz w:val="14"/>
    </w:rPr>
  </w:style>
  <w:style w:type="paragraph" w:styleId="Rozloendokumentu">
    <w:name w:val="Document Map"/>
    <w:basedOn w:val="Normln"/>
    <w:semiHidden/>
    <w:rsid w:val="00981EB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61AFD"/>
    <w:rPr>
      <w:color w:val="0000FF"/>
      <w:u w:val="single"/>
    </w:rPr>
  </w:style>
  <w:style w:type="paragraph" w:styleId="Normlnweb">
    <w:name w:val="Normal (Web)"/>
    <w:basedOn w:val="Normln"/>
    <w:rsid w:val="00BF7F70"/>
    <w:rPr>
      <w:sz w:val="24"/>
      <w:szCs w:val="24"/>
    </w:rPr>
  </w:style>
  <w:style w:type="table" w:styleId="Mkatabulky">
    <w:name w:val="Table Grid"/>
    <w:basedOn w:val="Normlntabulka"/>
    <w:uiPriority w:val="59"/>
    <w:rsid w:val="0029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5">
    <w:name w:val="Prostá tabulka 5"/>
    <w:basedOn w:val="Normlntabulka"/>
    <w:uiPriority w:val="45"/>
    <w:rsid w:val="00296B40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96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B40"/>
    <w:rPr>
      <w:rFonts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F417AB"/>
    <w:pPr>
      <w:keepNext/>
      <w:spacing w:before="240"/>
      <w:outlineLvl w:val="0"/>
    </w:pPr>
    <w:rPr>
      <w:rFonts w:ascii="Arial" w:hAnsi="Arial"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F417AB"/>
    <w:pPr>
      <w:keepNext/>
      <w:spacing w:before="240"/>
      <w:ind w:left="-76"/>
      <w:outlineLvl w:val="1"/>
    </w:pPr>
    <w:rPr>
      <w:rFonts w:ascii="Arial" w:hAnsi="Arial"/>
      <w:b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F417AB"/>
    <w:pPr>
      <w:keepNext/>
      <w:spacing w:before="240" w:after="60"/>
      <w:outlineLvl w:val="2"/>
    </w:pPr>
    <w:rPr>
      <w:rFonts w:ascii="Arial" w:hAnsi="Arial"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41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F417A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F417AB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a0">
    <w:name w:val="Pa0"/>
    <w:basedOn w:val="Normln"/>
    <w:next w:val="Normln"/>
    <w:rsid w:val="00F417AB"/>
    <w:pPr>
      <w:spacing w:line="241" w:lineRule="atLeast"/>
    </w:pPr>
    <w:rPr>
      <w:rFonts w:ascii="Arial" w:hAnsi="Arial"/>
      <w:snapToGrid w:val="0"/>
      <w:sz w:val="24"/>
    </w:rPr>
  </w:style>
  <w:style w:type="character" w:customStyle="1" w:styleId="A0">
    <w:name w:val="A0"/>
    <w:rsid w:val="00F417AB"/>
    <w:rPr>
      <w:color w:val="000000"/>
      <w:sz w:val="28"/>
    </w:rPr>
  </w:style>
  <w:style w:type="character" w:customStyle="1" w:styleId="A2">
    <w:name w:val="A2"/>
    <w:rsid w:val="00F417AB"/>
    <w:rPr>
      <w:rFonts w:ascii="Times New Roman" w:hAnsi="Times New Roman"/>
      <w:color w:val="000000"/>
      <w:sz w:val="30"/>
    </w:rPr>
  </w:style>
  <w:style w:type="character" w:customStyle="1" w:styleId="A4">
    <w:name w:val="A4"/>
    <w:rsid w:val="00F417AB"/>
    <w:rPr>
      <w:rFonts w:ascii="Times New Roman" w:hAnsi="Times New Roman"/>
      <w:color w:val="000000"/>
      <w:sz w:val="18"/>
    </w:rPr>
  </w:style>
  <w:style w:type="paragraph" w:styleId="Zhlav">
    <w:name w:val="header"/>
    <w:basedOn w:val="Normln"/>
    <w:link w:val="ZhlavChar"/>
    <w:rsid w:val="00F417AB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F417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417AB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F417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417AB"/>
  </w:style>
  <w:style w:type="character" w:customStyle="1" w:styleId="A6">
    <w:name w:val="A6"/>
    <w:rsid w:val="00F417AB"/>
    <w:rPr>
      <w:rFonts w:ascii="Times New Roman" w:hAnsi="Times New Roman"/>
      <w:color w:val="000000"/>
      <w:sz w:val="14"/>
    </w:rPr>
  </w:style>
  <w:style w:type="paragraph" w:styleId="Rozloendokumentu">
    <w:name w:val="Document Map"/>
    <w:basedOn w:val="Normln"/>
    <w:semiHidden/>
    <w:rsid w:val="00981EB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61AFD"/>
    <w:rPr>
      <w:color w:val="0000FF"/>
      <w:u w:val="single"/>
    </w:rPr>
  </w:style>
  <w:style w:type="paragraph" w:styleId="Normlnweb">
    <w:name w:val="Normal (Web)"/>
    <w:basedOn w:val="Normln"/>
    <w:rsid w:val="00BF7F70"/>
    <w:rPr>
      <w:sz w:val="24"/>
      <w:szCs w:val="24"/>
    </w:rPr>
  </w:style>
  <w:style w:type="table" w:styleId="Mkatabulky">
    <w:name w:val="Table Grid"/>
    <w:basedOn w:val="Normlntabulka"/>
    <w:uiPriority w:val="59"/>
    <w:rsid w:val="0029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5">
    <w:name w:val="Prostá tabulka 5"/>
    <w:basedOn w:val="Normlntabulka"/>
    <w:uiPriority w:val="45"/>
    <w:rsid w:val="00296B40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96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F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6BB2-2E2B-4D81-BDFC-E6ACD170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1755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adresa objektu:</vt:lpstr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adresa objektu:</dc:title>
  <dc:subject/>
  <dc:creator>Jiří Zelinger</dc:creator>
  <cp:keywords/>
  <cp:lastModifiedBy>Hanzálek Zdeněk</cp:lastModifiedBy>
  <cp:revision>5</cp:revision>
  <cp:lastPrinted>2010-11-22T06:44:00Z</cp:lastPrinted>
  <dcterms:created xsi:type="dcterms:W3CDTF">2015-11-30T11:49:00Z</dcterms:created>
  <dcterms:modified xsi:type="dcterms:W3CDTF">2015-12-01T08:46:00Z</dcterms:modified>
</cp:coreProperties>
</file>