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9EF0D" w14:textId="77777777" w:rsidR="005716DB" w:rsidRDefault="009E24E1">
      <w:pPr>
        <w:spacing w:after="360" w:line="240" w:lineRule="atLeast"/>
        <w:jc w:val="center"/>
        <w:rPr>
          <w:rFonts w:ascii="Arial" w:hAnsi="Arial" w:cs="Arial"/>
          <w:b/>
          <w:highlight w:val="yellow"/>
          <w:lang w:val="cs-CZ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cs-CZ"/>
        </w:rPr>
        <w:t>Šablona – Plán řízení rizik tvorby strategie</w:t>
      </w:r>
    </w:p>
    <w:p w14:paraId="2624B48B" w14:textId="77777777" w:rsidR="005716DB" w:rsidRDefault="009E24E1">
      <w:pPr>
        <w:spacing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Charakteristika a účel Plánu řízení rizik tvorby strategie</w:t>
      </w:r>
    </w:p>
    <w:p w14:paraId="692F04C5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Plán řízení rizik tvorby strategie (dále také Plán řízení rizik) je dokument obsahující postupy související s identifikací, hodnocením, zabezpečováním, monitorováním a průběžnou kontrolou rizik tvorby strategie.</w:t>
      </w:r>
    </w:p>
    <w:p w14:paraId="4BD6F652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Podoba Plánu řízení rizik se může lišit v závislosti na komplexnosti připravované strategie. V případě rozsáhlých strategií je nutné vypracovat dostatečně detailní Plán řízení rizik. Při přípravě menších strategií je pak možné obsah Plánu řízení rizik (respektive jednotlivých činností realizovaných v rámci řízení rizik tvorby strategie) zjednodušit (například role jednotlivých aktérů spojit v jedné osobě).</w:t>
      </w:r>
    </w:p>
    <w:p w14:paraId="10B49231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032C76B1" wp14:editId="5BD21EF8">
                <wp:extent cx="5754370" cy="1687830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168732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A2F2DE" w14:textId="77777777" w:rsidR="005716DB" w:rsidRDefault="009E24E1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>Řízení rizik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 zde znamená strukturovaný přístup k identifikaci, vyhodnocování, ošetřování, monitorování a průběžné kontrole rizik, která mohou vzniknout v průběhu tvorby strategie a ovlivnit úspěšnost této tvorby.</w:t>
                            </w:r>
                          </w:p>
                          <w:p w14:paraId="3B4C11C7" w14:textId="77777777" w:rsidR="005716DB" w:rsidRDefault="009E24E1">
                            <w:pPr>
                              <w:pStyle w:val="Bodycopy"/>
                              <w:spacing w:after="120" w:line="240" w:lineRule="atLeast"/>
                              <w:jc w:val="both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cs-CZ"/>
                              </w:rPr>
                              <w:t xml:space="preserve">Riziko </w:t>
                            </w: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 xml:space="preserve">je nebezpečí vzniku události, která může negativně ovlivnit dosažení stanovených cílů (v tomto případě cílů tvorby strategie – viz výše). </w:t>
                            </w:r>
                          </w:p>
                          <w:p w14:paraId="7052E50B" w14:textId="77777777" w:rsidR="005716DB" w:rsidRDefault="009E24E1">
                            <w:pPr>
                              <w:pStyle w:val="Bodycopy"/>
                              <w:spacing w:after="120" w:line="240" w:lineRule="atLeast"/>
                              <w:jc w:val="both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cs-CZ"/>
                              </w:rPr>
                              <w:t>Jedná se o budoucí tzv. rizikovou událost, která má náhodnou povahu (tj. může, ale nemusí nastat a mít negativní dopad) a není ani nemožná, ani jistá. Riziko spojujeme s negativními vlivy, nepříznivými dopady a ztrátami a chápeme jej jako synonymum nebezpečí, hrozby, úskalí a nejistoty. Protipólem rizika je příležitost, která je spojována s příznivými vlivy a dopady.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2C76B1" id="Obdélník 1" o:spid="_x0000_s1026" style="width:453.1pt;height:1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" fillcolor="silver" stroked="f">
                <v:fill opacity="46003f"/>
                <v:textbox>
                  <w:txbxContent>
                    <w:p w14:paraId="39A2F2DE" w14:textId="77777777" w:rsidR="005716DB" w:rsidRDefault="009E24E1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>Řízení rizik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 zde znamená strukturovaný přístup k identifikaci, vyhodnocování, ošetřování, monitorování a průběžné kontrole rizik, která mohou vzniknout v průběhu tvorby strategie a ovlivnit úspěšnost této tvorby.</w:t>
                      </w:r>
                    </w:p>
                    <w:p w14:paraId="3B4C11C7" w14:textId="77777777" w:rsidR="005716DB" w:rsidRDefault="009E24E1">
                      <w:pPr>
                        <w:pStyle w:val="Bodycopy"/>
                        <w:spacing w:after="120" w:line="240" w:lineRule="atLeast"/>
                        <w:jc w:val="both"/>
                        <w:rPr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cs-CZ"/>
                        </w:rPr>
                        <w:t xml:space="preserve">Riziko </w:t>
                      </w:r>
                      <w:r>
                        <w:rPr>
                          <w:sz w:val="20"/>
                          <w:szCs w:val="20"/>
                          <w:lang w:val="cs-CZ"/>
                        </w:rPr>
                        <w:t xml:space="preserve">je nebezpečí vzniku události, která může negativně ovlivnit dosažení stanovených cílů (v tomto případě cílů tvorby strategie – viz výše). </w:t>
                      </w:r>
                    </w:p>
                    <w:p w14:paraId="7052E50B" w14:textId="77777777" w:rsidR="005716DB" w:rsidRDefault="009E24E1">
                      <w:pPr>
                        <w:pStyle w:val="Bodycopy"/>
                        <w:spacing w:after="120" w:line="240" w:lineRule="atLeast"/>
                        <w:jc w:val="both"/>
                      </w:pPr>
                      <w:r>
                        <w:rPr>
                          <w:rFonts w:cs="Arial"/>
                          <w:sz w:val="20"/>
                          <w:szCs w:val="20"/>
                          <w:lang w:val="cs-CZ"/>
                        </w:rPr>
                        <w:t>Jedná se o budoucí tzv. rizikovou událost, která má náhodnou povahu (tj. může, ale nemusí nastat a mít negativní dopad) a není ani nemožná, ani jistá. Riziko spojujeme s negativními vlivy, nepříznivými dopady a ztrátami a chápeme jej jako synonymum nebezpečí, hrozby, úskalí a nejistoty. Protipólem rizika je příležitost, která je spojována s příznivými vlivy a dopady.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591293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Plán řízení rizik obsahuje především:</w:t>
      </w:r>
    </w:p>
    <w:p w14:paraId="462A9B1F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základní informace o tvorbě strategie,</w:t>
      </w:r>
    </w:p>
    <w:p w14:paraId="6B8DC8B4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postup identifikace a hodnocení významnosti rizik,</w:t>
      </w:r>
    </w:p>
    <w:p w14:paraId="3959966E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postup tvorby opatření ke snížení významnosti rizik,</w:t>
      </w:r>
    </w:p>
    <w:p w14:paraId="3CECC94F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organizační strukturu řízení rizik,</w:t>
      </w:r>
    </w:p>
    <w:p w14:paraId="62F3C340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postupy monitorování a průběžné kontroly rizik.</w:t>
      </w:r>
    </w:p>
    <w:p w14:paraId="3C964923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Plán řízení rizik může být součástí Plánu tvorby strategie nebo může být koncipován jako samostatný dokument. Zároveň však platí, že Plán tvorby strategie, Plán spolupráce a komunikace a Plán řízení rizik tvorby strategie jsou vzájemně propojeny a tvoří dohromady jeden celek – „řídicí dokumentaci“ tvorby strategie. </w:t>
      </w:r>
    </w:p>
    <w:p w14:paraId="6C80AA37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řídicí dokumentace tvorby strategie by měla vznikat souběžně, protože její jednotlivé části jsou vzájemně propojeny (například Plán řízení rizik je provázán s rozpočtem, harmonogramem i s organizační strukturou tvorby strategie).</w:t>
      </w:r>
    </w:p>
    <w:p w14:paraId="1F0EEC67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tvorbu Plánu řízení rizik je odpovědný Koordinátor tvorby strategie, který na jeho zpracování spolupracuje především s Týmem pro tvorbu strategie (dále také Zpracovatelé).</w:t>
      </w:r>
    </w:p>
    <w:p w14:paraId="1A8FFEF7" w14:textId="77777777" w:rsidR="005716DB" w:rsidRDefault="009E24E1">
      <w:pPr>
        <w:spacing w:after="200" w:line="276" w:lineRule="auto"/>
        <w:rPr>
          <w:rFonts w:ascii="Arial" w:hAnsi="Arial" w:cs="Arial"/>
          <w:b/>
          <w:lang w:val="cs-CZ"/>
        </w:rPr>
      </w:pPr>
      <w:r>
        <w:br w:type="page"/>
      </w:r>
    </w:p>
    <w:p w14:paraId="21351184" w14:textId="77777777" w:rsidR="005716DB" w:rsidRDefault="009E24E1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Vzorová struktura a popis jednotlivých částí Plánu řízení rizik tvorby strategie</w:t>
      </w:r>
    </w:p>
    <w:p w14:paraId="0BEDA8E2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Základní informace o tvorbě strategie</w:t>
      </w:r>
    </w:p>
    <w:p w14:paraId="377494DC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popíší Zpracovatelé kontext tvorby strategie a základní informace – zejména název strategie, doba trvání tvorby strategie, účel Plánu tvorby strategie, Gestor a Koordinátor tvorby strategie.</w:t>
      </w:r>
    </w:p>
    <w:p w14:paraId="0E7F7C97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Postup identifikace a hodnocení významnosti rizik </w:t>
      </w:r>
    </w:p>
    <w:p w14:paraId="4BDB56F7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této kapitole popíší Zpracovatelé postup identifikace potenciálních rizik, která mohou ovlivnit úspěšnou realizaci tvorby strategie. Budou zde uvedeny zdroje informací pro identifikaci rizik a popis postupů, jak je možné rizika identifikovat. Dále bude v této kapitole popsán postup hodnocení významnosti rizik.</w:t>
      </w:r>
    </w:p>
    <w:p w14:paraId="38A41EB8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Součástí této kapitoly bude vedle popisu postupu identifikace a hodnocení rizik také uvedení aktérů zodpovědných za realizaci těchto aktivit.</w:t>
      </w:r>
    </w:p>
    <w:p w14:paraId="0B3B3C48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26FAF28E" wp14:editId="0437EFA1">
                <wp:extent cx="5754370" cy="3025775"/>
                <wp:effectExtent l="0" t="0" r="0" b="0"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302508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48E742" w14:textId="77777777" w:rsidR="005716DB" w:rsidRDefault="009E24E1">
                            <w:pPr>
                              <w:pStyle w:val="Obsahrmce"/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 xml:space="preserve">Příklad možných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zdrojů informací pro identifikaci rizik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 xml:space="preserve"> tvorby strategie:</w:t>
                            </w:r>
                          </w:p>
                          <w:p w14:paraId="5CDCB960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hlavní rizika tvorby strategie identifikovaná ve Vstupní zprávě,</w:t>
                            </w:r>
                          </w:p>
                          <w:p w14:paraId="1AC06F05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informace o rizikových událostech obdobných realizovaných projektů,</w:t>
                            </w:r>
                          </w:p>
                          <w:p w14:paraId="636FCFCE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výsledky průzkumů,</w:t>
                            </w:r>
                          </w:p>
                          <w:p w14:paraId="53840C7E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zkušenosti odborníků a zástupců zainteresovaných stran,</w:t>
                            </w:r>
                          </w:p>
                          <w:p w14:paraId="0BE024E1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plány tvorby strategie,</w:t>
                            </w:r>
                          </w:p>
                          <w:p w14:paraId="30F37CD1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veřejné zdroje a internet.</w:t>
                            </w:r>
                          </w:p>
                          <w:p w14:paraId="080836CB" w14:textId="77777777" w:rsidR="005716DB" w:rsidRDefault="009E24E1">
                            <w:pPr>
                              <w:pStyle w:val="Obsahrmce"/>
                              <w:spacing w:after="120" w:line="240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 xml:space="preserve">Možné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způsoby identifikace rizik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cs-CZ"/>
                              </w:rPr>
                              <w:t>:</w:t>
                            </w:r>
                          </w:p>
                          <w:p w14:paraId="3E2ACD8E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individuální anebo skupinové řízené rozhovory, </w:t>
                            </w:r>
                          </w:p>
                          <w:p w14:paraId="0B1CA930" w14:textId="66CF1F22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konzultace anebo brainstorming se zainteresovanými osobami (respektive odborníky),</w:t>
                            </w:r>
                          </w:p>
                          <w:p w14:paraId="65935FCA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organizace workshopu věnovaného rizikům,</w:t>
                            </w:r>
                          </w:p>
                          <w:p w14:paraId="61CEC1EA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vyhodnocení postupu tvorby obdobných strategií,</w:t>
                            </w:r>
                          </w:p>
                          <w:p w14:paraId="53F21FAC" w14:textId="77777777" w:rsidR="005716DB" w:rsidRDefault="009E24E1">
                            <w:pPr>
                              <w:pStyle w:val="Bulletcopy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09"/>
                              </w:tabs>
                              <w:spacing w:before="120" w:after="0" w:line="240" w:lineRule="atLeast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revize známých, obecně se vyskytujících rizik atd.</w:t>
                            </w:r>
                          </w:p>
                          <w:p w14:paraId="0AB5F862" w14:textId="77777777" w:rsidR="005716DB" w:rsidRDefault="005716DB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FAF28E" id="Obdélník 3" o:spid="_x0000_s1027" style="width:453.1pt;height:2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" fillcolor="#d8d8d8" stroked="f">
                <v:fill opacity="46003f"/>
                <v:textbox>
                  <w:txbxContent>
                    <w:p w14:paraId="5948E742" w14:textId="77777777" w:rsidR="005716DB" w:rsidRDefault="009E24E1">
                      <w:pPr>
                        <w:pStyle w:val="Obsahrmce"/>
                        <w:spacing w:after="120" w:line="240" w:lineRule="atLeas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 xml:space="preserve">Příklad možných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zdrojů informací pro identifikaci rizik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 xml:space="preserve"> tvorby strategie:</w:t>
                      </w:r>
                    </w:p>
                    <w:p w14:paraId="5CDCB960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hlavní rizika tvorby strategie identifikovaná ve Vstupní zprávě,</w:t>
                      </w:r>
                    </w:p>
                    <w:p w14:paraId="1AC06F05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informace o rizikových událostech obdobných realizovaných projektů,</w:t>
                      </w:r>
                    </w:p>
                    <w:p w14:paraId="636FCFCE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výsledky průzkumů,</w:t>
                      </w:r>
                    </w:p>
                    <w:p w14:paraId="53840C7E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zkušenosti odborníků a zástupců zainteresovaných stran,</w:t>
                      </w:r>
                    </w:p>
                    <w:p w14:paraId="0BE024E1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plány tvorby strategie,</w:t>
                      </w:r>
                    </w:p>
                    <w:p w14:paraId="30F37CD1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veřejné zdroje a internet.</w:t>
                      </w:r>
                    </w:p>
                    <w:p w14:paraId="080836CB" w14:textId="77777777" w:rsidR="005716DB" w:rsidRDefault="009E24E1">
                      <w:pPr>
                        <w:pStyle w:val="Obsahrmce"/>
                        <w:spacing w:after="120" w:line="240" w:lineRule="atLeas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 xml:space="preserve">Možné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způsoby identifikace rizik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cs-CZ"/>
                        </w:rPr>
                        <w:t>:</w:t>
                      </w:r>
                    </w:p>
                    <w:p w14:paraId="3E2ACD8E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individuální anebo skupinové řízené rozhovory, </w:t>
                      </w:r>
                    </w:p>
                    <w:p w14:paraId="0B1CA930" w14:textId="66CF1F22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konzultace anebo brainstorming se zainteresovanými osobami (respektive odborníky),</w:t>
                      </w:r>
                    </w:p>
                    <w:p w14:paraId="65935FCA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organizace workshopu věnovaného rizikům,</w:t>
                      </w:r>
                    </w:p>
                    <w:p w14:paraId="61CEC1EA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vyhodnocení postupu tvorby obdobných strategií,</w:t>
                      </w:r>
                    </w:p>
                    <w:p w14:paraId="53F21FAC" w14:textId="77777777" w:rsidR="005716DB" w:rsidRDefault="009E24E1">
                      <w:pPr>
                        <w:pStyle w:val="Bulletcopy2"/>
                        <w:numPr>
                          <w:ilvl w:val="0"/>
                          <w:numId w:val="2"/>
                        </w:numPr>
                        <w:tabs>
                          <w:tab w:val="left" w:pos="709"/>
                        </w:tabs>
                        <w:spacing w:before="120" w:after="0" w:line="240" w:lineRule="atLeast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revize známých, obecně se vyskytujících rizik atd.</w:t>
                      </w:r>
                    </w:p>
                    <w:p w14:paraId="0AB5F862" w14:textId="77777777" w:rsidR="005716DB" w:rsidRDefault="005716DB">
                      <w:pPr>
                        <w:pStyle w:val="Obsahrmce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A845BE9" w14:textId="77777777" w:rsidR="005716DB" w:rsidRDefault="009E24E1">
      <w:pPr>
        <w:spacing w:after="120" w:line="24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70F0B63F" wp14:editId="5D8C8905">
                <wp:extent cx="5754370" cy="2191385"/>
                <wp:effectExtent l="0" t="0" r="0" b="0"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219060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AF8B51" w14:textId="32EA4F91" w:rsidR="005716DB" w:rsidRDefault="009E24E1">
                            <w:pPr>
                              <w:pStyle w:val="Bulletcopy2"/>
                              <w:tabs>
                                <w:tab w:val="left" w:pos="567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  <w:lang w:val="cs-CZ"/>
                              </w:rPr>
                              <w:t>Hodnocení významnosti rizik</w:t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 je založeno na hodnocení očekávané pravděpodobnosti výskytu jednotlivých rizik a jejich dopadu (materiálního i nemateriálního) na dosažení cílů tvorby strategie. Z důvodů jednoduchosti a univerzálnosti lze doporučit skupinovou metodu kvalitativního hodnocení.</w:t>
                            </w:r>
                          </w:p>
                          <w:p w14:paraId="05808D34" w14:textId="61FB3CF3" w:rsidR="005716DB" w:rsidRDefault="009E24E1">
                            <w:pPr>
                              <w:pStyle w:val="Bulletcopy2"/>
                              <w:tabs>
                                <w:tab w:val="left" w:pos="567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 xml:space="preserve">Hodnocení významnosti rizik může proběhnout například v rámci společného jednání, případně korespondenčně. Důležité je však zapojení skupiny osob (tj. není cílem získat názor jednoho „experta“ ale cílem je získat sjednocený skupinový názor na významnost jednotlivých rizik </w:t>
                            </w:r>
                            <w:r w:rsidR="00200DFF">
                              <w:rPr>
                                <w:rFonts w:cs="Arial"/>
                                <w:szCs w:val="2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– to platí zejména při přípravě komplexních strategií).</w:t>
                            </w:r>
                          </w:p>
                          <w:p w14:paraId="2FB5C827" w14:textId="77777777" w:rsidR="005716DB" w:rsidRDefault="009E24E1">
                            <w:pPr>
                              <w:pStyle w:val="Bulletcopy2"/>
                              <w:tabs>
                                <w:tab w:val="left" w:pos="567"/>
                              </w:tabs>
                              <w:spacing w:before="120" w:after="0" w:line="240" w:lineRule="atLeast"/>
                              <w:jc w:val="both"/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Pravděpodobnost i dopad by měly být hodnoceny anonymně v pětibodových kvalitativních škálách, kdy hodnota 1 představuje velmi malý dopad (resp. velmi malou pravděpodobnost) a hodnota 5 velmi velký dopad (resp. velmi vysokou pravděpodobnost). Významnost rizika pak bude součinem pravděpodobnosti a dopadu. Hodnota významnosti se bude pohybovat mezi 1 a 25.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0B63F" id="Obdélník 5" o:spid="_x0000_s1028" style="width:453.1pt;height:17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" fillcolor="#d8d8d8" stroked="f">
                <v:fill opacity="46003f"/>
                <v:textbox>
                  <w:txbxContent>
                    <w:p w14:paraId="4CAF8B51" w14:textId="32EA4F91" w:rsidR="005716DB" w:rsidRDefault="009E24E1">
                      <w:pPr>
                        <w:pStyle w:val="Bulletcopy2"/>
                        <w:tabs>
                          <w:tab w:val="left" w:pos="567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  <w:lang w:val="cs-CZ"/>
                        </w:rPr>
                        <w:t>Hodnocení významnosti rizik</w:t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 je založeno na hodnocení očekávané pravděpodobnosti výskytu jednotlivých rizik a jejich dopadu (materiálního i nemateriálního) na dosažení cílů tvorby strategie. Z důvodů jednoduchosti a univerzálnosti lze doporučit skupinovou metodu kvalitativního hodnocení.</w:t>
                      </w:r>
                    </w:p>
                    <w:p w14:paraId="05808D34" w14:textId="61FB3CF3" w:rsidR="005716DB" w:rsidRDefault="009E24E1">
                      <w:pPr>
                        <w:pStyle w:val="Bulletcopy2"/>
                        <w:tabs>
                          <w:tab w:val="left" w:pos="567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 xml:space="preserve">Hodnocení významnosti rizik může proběhnout například v rámci společného jednání, případně korespondenčně. Důležité je však zapojení skupiny osob (tj. není cílem získat názor jednoho „experta“ ale cílem je získat sjednocený skupinový názor na významnost jednotlivých rizik </w:t>
                      </w:r>
                      <w:r w:rsidR="00200DFF">
                        <w:rPr>
                          <w:rFonts w:cs="Arial"/>
                          <w:szCs w:val="20"/>
                          <w:lang w:val="cs-CZ"/>
                        </w:rPr>
                        <w:br/>
                      </w:r>
                      <w:r>
                        <w:rPr>
                          <w:rFonts w:cs="Arial"/>
                          <w:szCs w:val="20"/>
                          <w:lang w:val="cs-CZ"/>
                        </w:rPr>
                        <w:t>– to platí zejména při přípravě komplexních strategií).</w:t>
                      </w:r>
                    </w:p>
                    <w:p w14:paraId="2FB5C827" w14:textId="77777777" w:rsidR="005716DB" w:rsidRDefault="009E24E1">
                      <w:pPr>
                        <w:pStyle w:val="Bulletcopy2"/>
                        <w:tabs>
                          <w:tab w:val="left" w:pos="567"/>
                        </w:tabs>
                        <w:spacing w:before="120" w:after="0" w:line="240" w:lineRule="atLeast"/>
                        <w:jc w:val="both"/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Pravděpodobnost i dopad by měly být hodnoceny anonymně v pětibodových kvalitativních škálách, kdy hodnota 1 představuje velmi malý dopad (resp. velmi malou pravděpodobnost) a hodnota 5 velmi velký dopad (resp. velmi vysokou pravděpodobnost). Významnost rizika pak bude součinem pravděpodobnosti a dopadu. Hodnota významnosti se bude pohybovat mezi 1 a 25.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C6FDF8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737161A6" wp14:editId="5FBC1F87">
                <wp:extent cx="5754370" cy="537210"/>
                <wp:effectExtent l="0" t="0" r="0" b="0"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53640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A09331" w14:textId="77777777" w:rsidR="005716DB" w:rsidRDefault="009E24E1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Všechna identifikovaná rizika budou uvedena v tzv. registru rizik (vzorový registr rizik uvádíme v samostatné šabloně), včetně výsledku hodnocení významnosti jednotlivých rizik.</w:t>
                            </w:r>
                          </w:p>
                          <w:p w14:paraId="293B6DEF" w14:textId="77777777" w:rsidR="005716DB" w:rsidRDefault="005716DB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161A6" id="Obdélník 7" o:spid="_x0000_s1029" style="width:453.1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" fillcolor="#d8d8d8" stroked="f">
                <v:fill opacity="46003f"/>
                <v:textbox>
                  <w:txbxContent>
                    <w:p w14:paraId="16A09331" w14:textId="77777777" w:rsidR="005716DB" w:rsidRDefault="009E24E1">
                      <w:pPr>
                        <w:pStyle w:val="Bulletcopy2"/>
                        <w:tabs>
                          <w:tab w:val="clear" w:pos="362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Všechna identifikovaná rizika budou uvedena v tzv. registru rizik (vzorový registr rizik uvádíme v samostatné šabloně), včetně výsledku hodnocení významnosti jednotlivých rizik.</w:t>
                      </w:r>
                    </w:p>
                    <w:p w14:paraId="293B6DEF" w14:textId="77777777" w:rsidR="005716DB" w:rsidRDefault="005716DB">
                      <w:pPr>
                        <w:pStyle w:val="Obsahrmce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709E48A" w14:textId="77777777" w:rsidR="005716DB" w:rsidRDefault="009E24E1">
      <w:pPr>
        <w:pStyle w:val="Odstavecseseznamem"/>
        <w:keepNext/>
        <w:keepLines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lastRenderedPageBreak/>
        <w:t>Postup tvorby opatření ke snížení významnosti rizik</w:t>
      </w:r>
    </w:p>
    <w:p w14:paraId="01916CFC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kapitole bude popsán postup tvorby opatření ke snížení významnosti rizik, obsahující zároveň aktéry a harmonogram této aktivity.</w:t>
      </w:r>
    </w:p>
    <w:p w14:paraId="430EB3C6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Vytvořená opatření k jednotlivým rizikům budou uvedena v registru rizik.</w:t>
      </w:r>
    </w:p>
    <w:p w14:paraId="26137D90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4F12728E" wp14:editId="11C19CBD">
                <wp:extent cx="5754370" cy="1051560"/>
                <wp:effectExtent l="0" t="0" r="0" b="0"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1050840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E4B3F6" w14:textId="77777777" w:rsidR="005716DB" w:rsidRDefault="009E24E1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after="0" w:line="240" w:lineRule="atLeast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Opatření ke snížení významnosti rizik mohou být vytvořena ke každému riziku uvedenému v registru rizik, nebo pokud registr rizik obsahuje značné množství rizik, mohou být opatření vypracována pouze k nejvýznamnějším rizikům.</w:t>
                            </w:r>
                          </w:p>
                          <w:p w14:paraId="5AD8C33A" w14:textId="77777777" w:rsidR="005716DB" w:rsidRDefault="009E24E1">
                            <w:pPr>
                              <w:pStyle w:val="Bulletcopy2"/>
                              <w:tabs>
                                <w:tab w:val="clear" w:pos="362"/>
                              </w:tabs>
                              <w:spacing w:before="120" w:after="0" w:line="240" w:lineRule="atLeast"/>
                              <w:jc w:val="both"/>
                            </w:pPr>
                            <w:r>
                              <w:rPr>
                                <w:rFonts w:cs="Arial"/>
                                <w:szCs w:val="20"/>
                                <w:lang w:val="cs-CZ"/>
                              </w:rPr>
                              <w:t>Opatření ke snížení významnosti rizik mohou být vytvořena například v rámci workshopu věnovaného rizikům (společně, respektive v návaznosti na hodnocení významnosti rizik).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2728E" id="Obdélník 9" o:spid="_x0000_s1030" style="width:453.1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" fillcolor="#d8d8d8" stroked="f">
                <v:fill opacity="46003f"/>
                <v:textbox>
                  <w:txbxContent>
                    <w:p w14:paraId="42E4B3F6" w14:textId="77777777" w:rsidR="005716DB" w:rsidRDefault="009E24E1">
                      <w:pPr>
                        <w:pStyle w:val="Bulletcopy2"/>
                        <w:tabs>
                          <w:tab w:val="clear" w:pos="362"/>
                        </w:tabs>
                        <w:spacing w:before="120" w:after="0" w:line="240" w:lineRule="atLeast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Opatření ke snížení významnosti rizik mohou být vytvořena ke každému riziku uvedenému v registru rizik, nebo pokud registr rizik obsahuje značné množství rizik, mohou být opatření vypracována pouze k nejvýznamnějším rizikům.</w:t>
                      </w:r>
                    </w:p>
                    <w:p w14:paraId="5AD8C33A" w14:textId="77777777" w:rsidR="005716DB" w:rsidRDefault="009E24E1">
                      <w:pPr>
                        <w:pStyle w:val="Bulletcopy2"/>
                        <w:tabs>
                          <w:tab w:val="clear" w:pos="362"/>
                        </w:tabs>
                        <w:spacing w:before="120" w:after="0" w:line="240" w:lineRule="atLeast"/>
                        <w:jc w:val="both"/>
                      </w:pPr>
                      <w:r>
                        <w:rPr>
                          <w:rFonts w:cs="Arial"/>
                          <w:szCs w:val="20"/>
                          <w:lang w:val="cs-CZ"/>
                        </w:rPr>
                        <w:t>Opatření ke snížení významnosti rizik mohou být vytvořena například v rámci workshopu věnovaného rizikům (společně, respektive v návaznosti na hodnocení významnosti rizik).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C4B8F4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Organizační struktura řízení rizik</w:t>
      </w:r>
    </w:p>
    <w:p w14:paraId="19F858F6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kapitole popíší Zpracovatelé organizační strukturu řízení rizik tvorby strategie. Ta by měla být (stejně jako samotná organizační struktura tvorby strategie) vytvořena v souladu s následujícími zásadami:</w:t>
      </w:r>
    </w:p>
    <w:p w14:paraId="6779938E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jednoznačnost definice rolí a odpovědností v procesu řízení rizik tvorby strategie,</w:t>
      </w:r>
    </w:p>
    <w:p w14:paraId="3E1EA5A6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oddělení řídících, výkonných (prováděcích) a dohledových činností,</w:t>
      </w:r>
    </w:p>
    <w:p w14:paraId="38C59CD5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dosažení transparentnosti klíčových rozhodnutí s ohledem na řízení rizik tvorby strategie.</w:t>
      </w:r>
    </w:p>
    <w:p w14:paraId="101E74D1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Organizační struktura pro řízení rizik se bude skládat ze tří úrovní: dohledové, řídící a výkonné. Vzorové rozdělení rolí jednotlivých aktérů přípravy strategie je následující:</w:t>
      </w:r>
    </w:p>
    <w:p w14:paraId="7B743CCE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dohledovou roli plní Řídící výbor pro tvorbu strategie – jeho úkolem je především vrcholově dohlížet na proces řízení rizik tvorby strategie, schvalovat plán řízení rizik, schvalovat opatření k nejvýznamnějším rizikům a schvalovat nápravná opatření při výskytu významných rizik;</w:t>
      </w:r>
    </w:p>
    <w:p w14:paraId="354DA498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řídící roli plní Koordinátor tvorby strategie – nese hlavní odpovědnost za řízení rizik tvorby strategie; jeho úkolem je především koordinovat činnost vlastníků rizik, vytvořit a realizovat plán řízení rizik, předkládat návrhy opatření ke schválení Řídícímu výboru pro tvorbu strategie a monitorovat jejich plnění;</w:t>
      </w:r>
    </w:p>
    <w:p w14:paraId="7EB03B80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výkonnou roli plní tzv. vlastníci rizik (vlastníky rizik mohou být například jednotliví členové Týmu pro tvorbu strategie) – jejich úkolem bude především monitorovat přidělená rizika, navrhovat opatření ke zvládání přiděleného rizika, zajistit jejich realizaci a případně identifikovat nová rizika v přidělené oblasti.</w:t>
      </w:r>
    </w:p>
    <w:p w14:paraId="49E78700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 případě přípravy strategie menšího rozsahu postačí, když řídící a výkonné role bude zastávat jedna osoba (nebo jeden tým), nicméně by měl být zachován princip oddělení dohledové role.</w:t>
      </w:r>
    </w:p>
    <w:p w14:paraId="5232DB3F" w14:textId="3BD3F759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Organizační struktura řízení rizik tvorby strategie musí respektovat základní rozdělení rolí v organizační struktuře tvorby strategie, jejíž je zároveň součástí (viz šablona Organizační struktury tvorby strategie).</w:t>
      </w:r>
    </w:p>
    <w:p w14:paraId="4DC4D657" w14:textId="77777777" w:rsidR="00DF5355" w:rsidRDefault="00DF5355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</w:p>
    <w:p w14:paraId="0411EE56" w14:textId="77777777" w:rsidR="005716DB" w:rsidRDefault="009E24E1">
      <w:pPr>
        <w:pStyle w:val="Odstavecseseznamem"/>
        <w:numPr>
          <w:ilvl w:val="0"/>
          <w:numId w:val="1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Postupy monitorování a průběžné kontroly rizik</w:t>
      </w:r>
    </w:p>
    <w:p w14:paraId="3EF102AE" w14:textId="60B89496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této kapitole popíší Zpracovatelé postupy (procesy) monitorování a průběžné kontroly rizik, které</w:t>
      </w:r>
      <w:r w:rsidR="00200DFF">
        <w:rPr>
          <w:rFonts w:cs="Arial"/>
          <w:szCs w:val="20"/>
          <w:lang w:val="cs-CZ"/>
        </w:rPr>
        <w:br/>
      </w:r>
      <w:r>
        <w:rPr>
          <w:rFonts w:cs="Arial"/>
          <w:szCs w:val="20"/>
          <w:lang w:val="cs-CZ"/>
        </w:rPr>
        <w:t xml:space="preserve">je třeba připravit pro vlastní realizaci projektu. Náplní monitorování a kontroly projektových rizik </w:t>
      </w:r>
      <w:r w:rsidR="00200DFF">
        <w:rPr>
          <w:rFonts w:cs="Arial"/>
          <w:szCs w:val="20"/>
          <w:lang w:val="cs-CZ"/>
        </w:rPr>
        <w:br/>
      </w:r>
      <w:r>
        <w:rPr>
          <w:rFonts w:cs="Arial"/>
          <w:szCs w:val="20"/>
          <w:lang w:val="cs-CZ"/>
        </w:rPr>
        <w:t>je především:</w:t>
      </w:r>
    </w:p>
    <w:p w14:paraId="3F0091D8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pravidelné sledování vývoje identifikovaných rizik a jejich přehodnocování včetně aktualizace hodnocení jejich významnosti,</w:t>
      </w:r>
    </w:p>
    <w:p w14:paraId="13E7F3FF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pravidelné sledování zabezpečovacích opatření a rezerv,</w:t>
      </w:r>
    </w:p>
    <w:p w14:paraId="44884006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identifikace nových rizik, vyřazení potlačených rizik,</w:t>
      </w:r>
    </w:p>
    <w:p w14:paraId="3A0CFD79" w14:textId="24292E83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lastRenderedPageBreak/>
        <w:t>sledování platnosti předpokladů tvorby strategie,</w:t>
      </w:r>
    </w:p>
    <w:p w14:paraId="1F64D5E3" w14:textId="586DB0D1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podněty pro modifikace projektových plánů, </w:t>
      </w:r>
      <w:r w:rsidR="00DF5355">
        <w:rPr>
          <w:rFonts w:cs="Arial"/>
          <w:szCs w:val="20"/>
          <w:lang w:val="cs-CZ"/>
        </w:rPr>
        <w:t>výkazů</w:t>
      </w:r>
      <w:r>
        <w:rPr>
          <w:rFonts w:cs="Arial"/>
          <w:szCs w:val="20"/>
          <w:lang w:val="cs-CZ"/>
        </w:rPr>
        <w:t xml:space="preserve"> atd.,</w:t>
      </w:r>
    </w:p>
    <w:p w14:paraId="7A6E3184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dokumentování monitoringu rizik.</w:t>
      </w:r>
    </w:p>
    <w:p w14:paraId="706E7CCD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Pro tento účel musí být: </w:t>
      </w:r>
    </w:p>
    <w:p w14:paraId="59B6BB62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stanovena osoba (např. Koordinátor tvorby strategie) odpovědná za aktuálnost registru rizik a řízení rizik tvorby strategie,</w:t>
      </w:r>
    </w:p>
    <w:p w14:paraId="523F82A1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stanoveni vlastníci jednotlivých rizik (tj. osoby odpovědné za řízení a monitorování daného rizika – tj. průběžné přehodnocování významnosti rizik a identifikaci reálného výskytu dané rizikové události),</w:t>
      </w:r>
    </w:p>
    <w:p w14:paraId="69834722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způsob komunikace v rámci řízení rizik (tj. kdo koho informuje o rizicích, jak často, jakým způsobem apod.),</w:t>
      </w:r>
    </w:p>
    <w:p w14:paraId="6C4CCBB9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nastaveno, jakým způsobem bude postupováno v případě hrozby blížícího se výskytu významné rizikové události (včasné varování),</w:t>
      </w:r>
    </w:p>
    <w:p w14:paraId="59307962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nastaveno, jakým způsobem bude postupováno v případě skutečného výskytu rizikové události odpovídající některému z identifikovaných rizik (tj. komu musí být daná skutečnost ohlášena, kdo ohodnotí dopad rizikové události a stanoví nápravná opatření, kdo schválí změny v registru rizik),</w:t>
      </w:r>
    </w:p>
    <w:p w14:paraId="33AD8423" w14:textId="77777777" w:rsidR="005716DB" w:rsidRDefault="009E24E1">
      <w:pPr>
        <w:pStyle w:val="Bulletcopy2"/>
        <w:numPr>
          <w:ilvl w:val="0"/>
          <w:numId w:val="2"/>
        </w:numPr>
        <w:tabs>
          <w:tab w:val="left" w:pos="709"/>
        </w:tabs>
        <w:spacing w:before="120" w:after="0" w:line="240" w:lineRule="atLeast"/>
        <w:ind w:left="567" w:hanging="283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nastaveno, jakým způsobem bude postupováno v případě identifikace nového potenciálního rizika v průběhu tvorby strategie.</w:t>
      </w:r>
    </w:p>
    <w:p w14:paraId="22B2FCE5" w14:textId="03251B18" w:rsidR="005716DB" w:rsidRDefault="009E24E1">
      <w:pPr>
        <w:pStyle w:val="Bulletcopy2"/>
        <w:spacing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Důležitými vstupy pro monitorování a průběžnou kontrolu rizik jsou (kromě registru rizik) především zprávy o průběhu tvorby strategie, výkazy, hlášení, kontrolní schůzky, které poskytují průběžné informace o spotřebě času, dokončenosti činností, čerpání nákladů, dodaných výstupech atd.</w:t>
      </w:r>
    </w:p>
    <w:p w14:paraId="479CB049" w14:textId="77777777" w:rsidR="005716DB" w:rsidRDefault="009E24E1">
      <w:pPr>
        <w:pStyle w:val="Bulletcopy2"/>
        <w:spacing w:line="240" w:lineRule="atLeast"/>
        <w:jc w:val="both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Nastavení postupu monitorování a průběžné kontroly rizik představuje vstupy do Plánu tvorby strategie, zejména do hierarchické struktury prací, rozpočtu a harmonogramu tvorby strategie.</w:t>
      </w:r>
    </w:p>
    <w:p w14:paraId="6123CB37" w14:textId="77777777" w:rsidR="005716DB" w:rsidRDefault="009E24E1">
      <w:p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>
        <w:br w:type="page"/>
      </w:r>
    </w:p>
    <w:p w14:paraId="3537EFFF" w14:textId="77777777" w:rsidR="005716DB" w:rsidRDefault="009E24E1">
      <w:pPr>
        <w:spacing w:before="240" w:after="120" w:line="240" w:lineRule="atLeast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Šablona Plánu řízení rizik tvorby strategie k doplnění</w:t>
      </w:r>
    </w:p>
    <w:p w14:paraId="3DFEDC82" w14:textId="418D210A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Základní informace o tvorbě strategie</w:t>
      </w:r>
    </w:p>
    <w:p w14:paraId="755E3D04" w14:textId="77777777" w:rsidR="005716DB" w:rsidRDefault="009E24E1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3B57C1D5" w14:textId="77777777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 xml:space="preserve">Postup identifikace a hodnocení významnosti rizik </w:t>
      </w:r>
    </w:p>
    <w:p w14:paraId="30B3DA20" w14:textId="77777777" w:rsidR="005716DB" w:rsidRDefault="009E24E1">
      <w:pPr>
        <w:spacing w:after="120" w:line="240" w:lineRule="atLeast"/>
        <w:jc w:val="both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doplnit text</w:t>
      </w:r>
    </w:p>
    <w:p w14:paraId="7EC3DDFB" w14:textId="77777777" w:rsidR="005716DB" w:rsidRDefault="009E24E1">
      <w:pPr>
        <w:pStyle w:val="Odstavecseseznamem"/>
        <w:keepNext/>
        <w:keepLines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 tvorby opatření ke snížení významnosti rizik</w:t>
      </w:r>
    </w:p>
    <w:p w14:paraId="3B27D6A7" w14:textId="77777777" w:rsidR="005716DB" w:rsidRDefault="009E24E1">
      <w:pPr>
        <w:pStyle w:val="Bulletcopy2"/>
        <w:keepNext/>
        <w:keepLines/>
        <w:tabs>
          <w:tab w:val="left" w:pos="567"/>
        </w:tabs>
        <w:spacing w:before="120" w:after="0" w:line="240" w:lineRule="atLeast"/>
        <w:jc w:val="both"/>
        <w:rPr>
          <w:rFonts w:cs="Arial"/>
          <w:i/>
          <w:szCs w:val="20"/>
          <w:lang w:val="cs-CZ"/>
        </w:rPr>
      </w:pPr>
      <w:r>
        <w:rPr>
          <w:rFonts w:cs="Arial"/>
          <w:i/>
          <w:szCs w:val="20"/>
          <w:lang w:val="cs-CZ"/>
        </w:rPr>
        <w:t>doplnit text</w:t>
      </w:r>
    </w:p>
    <w:p w14:paraId="026290E0" w14:textId="77777777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Organizační struktura řízení rizik</w:t>
      </w:r>
    </w:p>
    <w:p w14:paraId="1A5C8A70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i/>
          <w:szCs w:val="20"/>
          <w:lang w:val="cs-CZ"/>
        </w:rPr>
      </w:pPr>
      <w:r>
        <w:rPr>
          <w:rFonts w:cs="Arial"/>
          <w:i/>
          <w:szCs w:val="20"/>
          <w:lang w:val="cs-CZ"/>
        </w:rPr>
        <w:t>doplnit text</w:t>
      </w:r>
    </w:p>
    <w:p w14:paraId="6B37B2D8" w14:textId="77777777" w:rsidR="005716DB" w:rsidRDefault="009E24E1">
      <w:pPr>
        <w:pStyle w:val="Odstavecseseznamem"/>
        <w:numPr>
          <w:ilvl w:val="0"/>
          <w:numId w:val="3"/>
        </w:numPr>
        <w:spacing w:after="120" w:line="24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Postupy monitorování a průběžné kontroly rizik</w:t>
      </w:r>
    </w:p>
    <w:p w14:paraId="52D4F63D" w14:textId="77777777" w:rsidR="005716DB" w:rsidRDefault="009E24E1">
      <w:pPr>
        <w:pStyle w:val="Bulletcopy2"/>
        <w:tabs>
          <w:tab w:val="left" w:pos="567"/>
        </w:tabs>
        <w:spacing w:before="120" w:after="0" w:line="240" w:lineRule="atLeast"/>
        <w:jc w:val="both"/>
        <w:rPr>
          <w:rFonts w:cs="Arial"/>
          <w:i/>
          <w:szCs w:val="20"/>
          <w:lang w:val="cs-CZ"/>
        </w:rPr>
      </w:pPr>
      <w:r>
        <w:rPr>
          <w:rFonts w:cs="Arial"/>
          <w:i/>
          <w:szCs w:val="20"/>
          <w:lang w:val="cs-CZ"/>
        </w:rPr>
        <w:t>doplnit text</w:t>
      </w:r>
    </w:p>
    <w:p w14:paraId="4EF7600B" w14:textId="77777777" w:rsidR="005716DB" w:rsidRDefault="005716DB">
      <w:pPr>
        <w:pStyle w:val="Bulletcopy2"/>
        <w:spacing w:line="240" w:lineRule="atLeast"/>
        <w:jc w:val="both"/>
      </w:pPr>
    </w:p>
    <w:sectPr w:rsidR="005716DB">
      <w:headerReference w:type="default" r:id="rId8"/>
      <w:footerReference w:type="default" r:id="rId9"/>
      <w:pgSz w:w="11906" w:h="16838"/>
      <w:pgMar w:top="1843" w:right="1417" w:bottom="1985" w:left="1417" w:header="708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DD447" w14:textId="77777777" w:rsidR="009E24E1" w:rsidRDefault="009E24E1">
      <w:r>
        <w:separator/>
      </w:r>
    </w:p>
  </w:endnote>
  <w:endnote w:type="continuationSeparator" w:id="0">
    <w:p w14:paraId="616D7A1F" w14:textId="77777777" w:rsidR="009E24E1" w:rsidRDefault="009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56215"/>
      <w:docPartObj>
        <w:docPartGallery w:val="Page Numbers (Bottom of Page)"/>
        <w:docPartUnique/>
      </w:docPartObj>
    </w:sdtPr>
    <w:sdtEndPr/>
    <w:sdtContent>
      <w:p w14:paraId="6D7AFB7D" w14:textId="77777777" w:rsidR="005716DB" w:rsidRDefault="009E24E1">
        <w:pPr>
          <w:pStyle w:val="Zpat"/>
          <w:jc w:val="right"/>
        </w:pPr>
        <w:r>
          <w:rPr>
            <w:rFonts w:ascii="Arial" w:hAnsi="Arial" w:cs="Arial"/>
            <w:sz w:val="20"/>
            <w:szCs w:val="20"/>
            <w:lang w:val="cs-CZ"/>
          </w:rPr>
          <w:t xml:space="preserve">Strana 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>PAGE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5</w:t>
        </w:r>
        <w:r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cs-CZ"/>
          </w:rPr>
          <w:t xml:space="preserve"> </w:t>
        </w:r>
      </w:p>
      <w:p w14:paraId="220EE60B" w14:textId="77777777" w:rsidR="005716DB" w:rsidRDefault="005716DB">
        <w:pPr>
          <w:pStyle w:val="Zpat"/>
          <w:rPr>
            <w:rFonts w:ascii="Arial" w:hAnsi="Arial" w:cs="Arial"/>
            <w:sz w:val="20"/>
            <w:szCs w:val="20"/>
            <w:lang w:val="cs-CZ"/>
          </w:rPr>
        </w:pPr>
      </w:p>
      <w:p w14:paraId="309C02BF" w14:textId="77777777" w:rsidR="005716DB" w:rsidRDefault="009E24E1">
        <w:pPr>
          <w:pStyle w:val="Zpat"/>
          <w:rPr>
            <w:rFonts w:ascii="Arial" w:hAnsi="Arial" w:cs="Arial"/>
            <w:i/>
            <w:sz w:val="18"/>
            <w:szCs w:val="18"/>
            <w:lang w:val="cs-CZ"/>
          </w:rPr>
        </w:pPr>
        <w:r>
          <w:rPr>
            <w:rFonts w:ascii="Arial" w:hAnsi="Arial" w:cs="Arial"/>
            <w:i/>
            <w:sz w:val="18"/>
            <w:szCs w:val="18"/>
            <w:lang w:val="cs-CZ"/>
          </w:rPr>
          <w:t>Metodika přípravy veřejných strategií – šablona Plánu řízení rizik tvorby strategie (verze k 30. 11. 2012)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C2CA" w14:textId="77777777" w:rsidR="009E24E1" w:rsidRDefault="009E24E1">
      <w:r>
        <w:separator/>
      </w:r>
    </w:p>
  </w:footnote>
  <w:footnote w:type="continuationSeparator" w:id="0">
    <w:p w14:paraId="1B94F891" w14:textId="77777777" w:rsidR="009E24E1" w:rsidRDefault="009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9064" w14:textId="77777777" w:rsidR="005716DB" w:rsidRDefault="005716DB"/>
  <w:p w14:paraId="62C4FAA2" w14:textId="77777777" w:rsidR="005716DB" w:rsidRDefault="005716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511"/>
    <w:multiLevelType w:val="multilevel"/>
    <w:tmpl w:val="BFFCA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1472A8"/>
    <w:multiLevelType w:val="multilevel"/>
    <w:tmpl w:val="B0BCA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D6040B"/>
    <w:multiLevelType w:val="multilevel"/>
    <w:tmpl w:val="8B48C130"/>
    <w:lvl w:ilvl="0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cs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B342ED"/>
    <w:multiLevelType w:val="multilevel"/>
    <w:tmpl w:val="61B01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DB"/>
    <w:rsid w:val="00200DFF"/>
    <w:rsid w:val="005716DB"/>
    <w:rsid w:val="009E24E1"/>
    <w:rsid w:val="00A918DE"/>
    <w:rsid w:val="00D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48C5"/>
  <w15:docId w15:val="{15CE14EA-2E40-41A3-8F4E-3EF10D6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6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54CD7"/>
  </w:style>
  <w:style w:type="character" w:customStyle="1" w:styleId="ZpatChar">
    <w:name w:val="Zápatí Char"/>
    <w:basedOn w:val="Standardnpsmoodstavce"/>
    <w:link w:val="Zpat"/>
    <w:uiPriority w:val="99"/>
    <w:qFormat/>
    <w:rsid w:val="00454CD7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4CD7"/>
    <w:rPr>
      <w:rFonts w:ascii="Tahoma" w:hAnsi="Tahoma" w:cs="Tahoma"/>
      <w:sz w:val="16"/>
      <w:szCs w:val="16"/>
    </w:rPr>
  </w:style>
  <w:style w:type="character" w:customStyle="1" w:styleId="BodycopyChar">
    <w:name w:val="Body copy Char"/>
    <w:basedOn w:val="Standardnpsmoodstavce"/>
    <w:link w:val="Bodycopy"/>
    <w:qFormat/>
    <w:rsid w:val="00454CD7"/>
    <w:rPr>
      <w:rFonts w:ascii="Arial" w:eastAsia="Times New Roman" w:hAnsi="Arial" w:cs="Times New Roman"/>
      <w:color w:val="000000"/>
      <w:szCs w:val="18"/>
      <w:lang w:val="en-US"/>
    </w:rPr>
  </w:style>
  <w:style w:type="character" w:customStyle="1" w:styleId="Bulletcopy1Char">
    <w:name w:val="Bullet copy 1 Char"/>
    <w:basedOn w:val="Standardnpsmoodstavce"/>
    <w:link w:val="Bulletcopy1"/>
    <w:qFormat/>
    <w:rsid w:val="00454CD7"/>
    <w:rPr>
      <w:rFonts w:ascii="Arial" w:eastAsia="Times New Roman" w:hAnsi="Arial" w:cs="Times New Roman"/>
      <w:szCs w:val="18"/>
      <w:lang w:val="en-US"/>
    </w:rPr>
  </w:style>
  <w:style w:type="character" w:customStyle="1" w:styleId="Internetovodkaz">
    <w:name w:val="Internetový odkaz"/>
    <w:basedOn w:val="Standardnpsmoodstavce"/>
    <w:uiPriority w:val="99"/>
    <w:unhideWhenUsed/>
    <w:rsid w:val="00011F9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5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5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5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ulletcopy2Char">
    <w:name w:val="Bullet copy 2 Char"/>
    <w:basedOn w:val="Bulletcopy1Char"/>
    <w:link w:val="Bulletcopy2"/>
    <w:qFormat/>
    <w:rsid w:val="00F25133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E136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6E1363"/>
    <w:rPr>
      <w:vertAlign w:val="superscript"/>
    </w:rPr>
  </w:style>
  <w:style w:type="character" w:styleId="Siln">
    <w:name w:val="Strong"/>
    <w:basedOn w:val="Standardnpsmoodstavce"/>
    <w:uiPriority w:val="22"/>
    <w:qFormat/>
    <w:rsid w:val="00963A71"/>
    <w:rPr>
      <w:b/>
      <w:bCs/>
    </w:rPr>
  </w:style>
  <w:style w:type="character" w:customStyle="1" w:styleId="apple-converted-space">
    <w:name w:val="apple-converted-space"/>
    <w:basedOn w:val="Standardnpsmoodstavce"/>
    <w:qFormat/>
    <w:rsid w:val="00963A71"/>
  </w:style>
  <w:style w:type="character" w:customStyle="1" w:styleId="ListLabel1">
    <w:name w:val="ListLabel 1"/>
    <w:qFormat/>
    <w:rPr>
      <w:color w:val="FFE600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Arial"/>
      <w:b/>
      <w:sz w:val="20"/>
      <w:szCs w:val="20"/>
    </w:rPr>
  </w:style>
  <w:style w:type="character" w:customStyle="1" w:styleId="ListLabel6">
    <w:name w:val="ListLabel 6"/>
    <w:qFormat/>
    <w:rPr>
      <w:b w:val="0"/>
      <w:i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Arial"/>
      <w:i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Arial"/>
      <w:b/>
      <w:sz w:val="20"/>
      <w:szCs w:val="20"/>
    </w:rPr>
  </w:style>
  <w:style w:type="character" w:customStyle="1" w:styleId="ListLabel33">
    <w:name w:val="ListLabel 33"/>
    <w:qFormat/>
    <w:rPr>
      <w:b w:val="0"/>
      <w:i/>
    </w:rPr>
  </w:style>
  <w:style w:type="character" w:customStyle="1" w:styleId="ListLabel34">
    <w:name w:val="ListLabel 34"/>
    <w:qFormat/>
    <w:rPr>
      <w:color w:val="FFE600"/>
      <w:sz w:val="22"/>
      <w:szCs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color w:val="auto"/>
      <w:sz w:val="22"/>
      <w:szCs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color w:val="FFC00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auto"/>
      <w:sz w:val="22"/>
      <w:szCs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auto"/>
      <w:sz w:val="22"/>
      <w:szCs w:val="2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Arial"/>
      <w:i/>
      <w:sz w:val="20"/>
    </w:rPr>
  </w:style>
  <w:style w:type="character" w:customStyle="1" w:styleId="ListLabel55">
    <w:name w:val="ListLabel 55"/>
    <w:qFormat/>
    <w:rPr>
      <w:rFonts w:cs="Arial"/>
      <w:i/>
      <w:sz w:val="20"/>
    </w:rPr>
  </w:style>
  <w:style w:type="character" w:customStyle="1" w:styleId="ListLabel56">
    <w:name w:val="ListLabel 56"/>
    <w:qFormat/>
    <w:rPr>
      <w:rFonts w:cs="Wingdings"/>
      <w:color w:val="auto"/>
      <w:sz w:val="22"/>
      <w:szCs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Arial"/>
      <w:i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54C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4CD7"/>
    <w:rPr>
      <w:rFonts w:ascii="Tahoma" w:hAnsi="Tahoma" w:cs="Tahoma"/>
      <w:sz w:val="16"/>
      <w:szCs w:val="16"/>
    </w:rPr>
  </w:style>
  <w:style w:type="paragraph" w:customStyle="1" w:styleId="Bodycopy">
    <w:name w:val="Body copy"/>
    <w:link w:val="BodycopyChar"/>
    <w:qFormat/>
    <w:rsid w:val="00454CD7"/>
    <w:pPr>
      <w:spacing w:after="260" w:line="260" w:lineRule="atLeast"/>
    </w:pPr>
    <w:rPr>
      <w:rFonts w:ascii="Arial" w:eastAsia="Times New Roman" w:hAnsi="Arial" w:cs="Times New Roman"/>
      <w:color w:val="000000"/>
      <w:sz w:val="24"/>
      <w:szCs w:val="18"/>
      <w:lang w:val="en-US"/>
    </w:rPr>
  </w:style>
  <w:style w:type="paragraph" w:customStyle="1" w:styleId="Bulletcopy1">
    <w:name w:val="Bullet copy 1"/>
    <w:basedOn w:val="Normln"/>
    <w:link w:val="Bulletcopy1Char"/>
    <w:qFormat/>
    <w:rsid w:val="00454CD7"/>
    <w:pPr>
      <w:tabs>
        <w:tab w:val="left" w:pos="362"/>
      </w:tabs>
      <w:spacing w:after="240" w:line="260" w:lineRule="exact"/>
      <w:ind w:left="362" w:hanging="362"/>
    </w:pPr>
    <w:rPr>
      <w:rFonts w:ascii="Arial" w:hAnsi="Arial"/>
      <w:sz w:val="22"/>
      <w:szCs w:val="18"/>
    </w:rPr>
  </w:style>
  <w:style w:type="paragraph" w:styleId="Odstavecseseznamem">
    <w:name w:val="List Paragraph"/>
    <w:basedOn w:val="Normln"/>
    <w:uiPriority w:val="34"/>
    <w:qFormat/>
    <w:rsid w:val="00B4249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5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589"/>
    <w:rPr>
      <w:b/>
      <w:bCs/>
    </w:rPr>
  </w:style>
  <w:style w:type="paragraph" w:customStyle="1" w:styleId="Bulletcopy2">
    <w:name w:val="Bullet copy 2"/>
    <w:basedOn w:val="Bulletcopy1"/>
    <w:link w:val="Bulletcopy2Char"/>
    <w:qFormat/>
    <w:rsid w:val="00F25133"/>
    <w:pPr>
      <w:spacing w:after="120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1363"/>
    <w:rPr>
      <w:sz w:val="20"/>
      <w:szCs w:val="20"/>
    </w:rPr>
  </w:style>
  <w:style w:type="paragraph" w:customStyle="1" w:styleId="Default">
    <w:name w:val="Default"/>
    <w:qFormat/>
    <w:rsid w:val="00B53C6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6A1D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sodrkami">
    <w:name w:val="List Bullet"/>
    <w:basedOn w:val="Normln"/>
    <w:uiPriority w:val="99"/>
    <w:unhideWhenUsed/>
    <w:qFormat/>
    <w:rsid w:val="00F101A1"/>
    <w:pPr>
      <w:contextualSpacing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A55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uiPriority w:val="99"/>
    <w:semiHidden/>
    <w:unhideWhenUsed/>
    <w:rsid w:val="00EF4B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4C00-A000-4878-B727-6365D42C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6208</Characters>
  <Application>Microsoft Office Word</Application>
  <DocSecurity>0</DocSecurity>
  <Lines>51</Lines>
  <Paragraphs>14</Paragraphs>
  <ScaleCrop>false</ScaleCrop>
  <Company>Ernst &amp; Young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dc:description/>
  <cp:lastModifiedBy>Dvořák Adam</cp:lastModifiedBy>
  <cp:revision>2</cp:revision>
  <cp:lastPrinted>2012-04-04T14:32:00Z</cp:lastPrinted>
  <dcterms:created xsi:type="dcterms:W3CDTF">2022-11-11T12:20:00Z</dcterms:created>
  <dcterms:modified xsi:type="dcterms:W3CDTF">2022-11-11T12:20:00Z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Ernst &amp; Young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