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07E19" w14:textId="265D79F3" w:rsidR="00697E2B" w:rsidRPr="00C777AB" w:rsidRDefault="00D53654" w:rsidP="00C777AB">
      <w:pPr>
        <w:jc w:val="center"/>
        <w:rPr>
          <w:b/>
          <w:sz w:val="36"/>
        </w:rPr>
      </w:pPr>
      <w:bookmarkStart w:id="0" w:name="_GoBack"/>
      <w:bookmarkEnd w:id="0"/>
      <w:r w:rsidRPr="00C777AB">
        <w:rPr>
          <w:b/>
          <w:sz w:val="36"/>
        </w:rPr>
        <w:t xml:space="preserve">Výzva č. </w:t>
      </w:r>
      <w:r w:rsidR="00F21497">
        <w:rPr>
          <w:b/>
          <w:sz w:val="36"/>
        </w:rPr>
        <w:t>2431</w:t>
      </w:r>
    </w:p>
    <w:p w14:paraId="4A202617" w14:textId="74B557A0" w:rsidR="00A527A9" w:rsidRDefault="00A527A9" w:rsidP="00C777AB">
      <w:pPr>
        <w:jc w:val="center"/>
        <w:rPr>
          <w:b/>
          <w:sz w:val="36"/>
        </w:rPr>
      </w:pPr>
      <w:r>
        <w:rPr>
          <w:b/>
          <w:sz w:val="36"/>
        </w:rPr>
        <w:t>P</w:t>
      </w:r>
      <w:r w:rsidRPr="00A527A9">
        <w:rPr>
          <w:b/>
          <w:sz w:val="36"/>
        </w:rPr>
        <w:t>odpor</w:t>
      </w:r>
      <w:r>
        <w:rPr>
          <w:b/>
          <w:sz w:val="36"/>
        </w:rPr>
        <w:t>a</w:t>
      </w:r>
      <w:r w:rsidRPr="00A527A9">
        <w:rPr>
          <w:b/>
          <w:sz w:val="36"/>
        </w:rPr>
        <w:t xml:space="preserve"> významných kulturních aktivit s náboženskou tematikou </w:t>
      </w:r>
      <w:r>
        <w:rPr>
          <w:b/>
          <w:sz w:val="36"/>
        </w:rPr>
        <w:t xml:space="preserve">pro církve a náboženské společnosti a pro spolky </w:t>
      </w:r>
      <w:r w:rsidRPr="00A527A9">
        <w:rPr>
          <w:b/>
          <w:sz w:val="36"/>
        </w:rPr>
        <w:t>v</w:t>
      </w:r>
      <w:r>
        <w:rPr>
          <w:b/>
          <w:sz w:val="36"/>
        </w:rPr>
        <w:t> </w:t>
      </w:r>
      <w:r w:rsidRPr="00A527A9">
        <w:rPr>
          <w:b/>
          <w:sz w:val="36"/>
        </w:rPr>
        <w:t>roce</w:t>
      </w:r>
      <w:r>
        <w:rPr>
          <w:b/>
          <w:sz w:val="36"/>
        </w:rPr>
        <w:t> </w:t>
      </w:r>
      <w:r w:rsidRPr="00A527A9">
        <w:rPr>
          <w:b/>
          <w:sz w:val="36"/>
        </w:rPr>
        <w:t>2025</w:t>
      </w:r>
    </w:p>
    <w:p w14:paraId="4F9FFE63" w14:textId="3C81AC90" w:rsidR="00D53654" w:rsidRDefault="00D53654" w:rsidP="00C777AB">
      <w:pPr>
        <w:jc w:val="center"/>
      </w:pPr>
      <w:r>
        <w:t xml:space="preserve">k předkládání žádostí o poskytnutí dotace </w:t>
      </w:r>
      <w:r w:rsidR="00C777AB">
        <w:t xml:space="preserve">v programu </w:t>
      </w:r>
      <w:r w:rsidR="00A527A9">
        <w:t>Kulturní aktivity</w:t>
      </w:r>
    </w:p>
    <w:p w14:paraId="47EEF0B5" w14:textId="77777777" w:rsidR="00D53654" w:rsidRDefault="00D53654" w:rsidP="001A01E8">
      <w:pPr>
        <w:jc w:val="both"/>
      </w:pPr>
    </w:p>
    <w:p w14:paraId="34953A4E" w14:textId="04E35DA5" w:rsidR="00D53654" w:rsidRDefault="00D53654" w:rsidP="001A01E8">
      <w:pPr>
        <w:jc w:val="both"/>
      </w:pPr>
      <w:r>
        <w:t>Ministerstvo kultury</w:t>
      </w:r>
      <w:r w:rsidR="00621BD6">
        <w:t xml:space="preserve"> ČR</w:t>
      </w:r>
      <w:r>
        <w:t xml:space="preserve"> (dále jen „MK</w:t>
      </w:r>
      <w:r w:rsidR="00621BD6">
        <w:t>ČR</w:t>
      </w:r>
      <w:r>
        <w:t xml:space="preserve">“) vyhlašuje </w:t>
      </w:r>
      <w:r w:rsidRPr="00D53654">
        <w:t>podle zákona č. 218/2000 Sb., o rozpočtových pravidlech a o změně některých souvisejících zákonů (rozpočtová pravidla), v platném znění</w:t>
      </w:r>
      <w:r>
        <w:t xml:space="preserve"> (dále jen „rozpočtová pravidla“)</w:t>
      </w:r>
      <w:r w:rsidRPr="00D53654">
        <w:t>,</w:t>
      </w:r>
      <w:r w:rsidRPr="00244A96">
        <w:t xml:space="preserve"> </w:t>
      </w:r>
      <w:r w:rsidRPr="00D53654">
        <w:t xml:space="preserve">výzvu </w:t>
      </w:r>
      <w:r>
        <w:t>pro předkládání žádostí o poskytnutí dotace (dále jen „výzva“).</w:t>
      </w:r>
    </w:p>
    <w:p w14:paraId="5BEA810D" w14:textId="77777777" w:rsidR="00D53654" w:rsidRDefault="00D53654" w:rsidP="00D53654"/>
    <w:p w14:paraId="4E65AAD6" w14:textId="7A82A3DF" w:rsidR="00D53654" w:rsidRPr="00C777AB" w:rsidRDefault="00D53654" w:rsidP="00C777AB">
      <w:pPr>
        <w:jc w:val="center"/>
        <w:rPr>
          <w:b/>
          <w:sz w:val="24"/>
        </w:rPr>
      </w:pPr>
      <w:r w:rsidRPr="00C777AB">
        <w:rPr>
          <w:b/>
          <w:sz w:val="24"/>
        </w:rPr>
        <w:t xml:space="preserve">Termín uzávěrky příjmu žádostí: </w:t>
      </w:r>
      <w:r w:rsidR="00686D66">
        <w:rPr>
          <w:b/>
          <w:sz w:val="24"/>
        </w:rPr>
        <w:t>16.10.2024 (15:00 hod.)</w:t>
      </w:r>
    </w:p>
    <w:p w14:paraId="2D57A8CA" w14:textId="77777777" w:rsidR="00D53654" w:rsidRDefault="00D5365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21BD6" w14:paraId="04635EDD" w14:textId="77777777" w:rsidTr="00C777AB">
        <w:tc>
          <w:tcPr>
            <w:tcW w:w="9062" w:type="dxa"/>
            <w:gridSpan w:val="2"/>
            <w:shd w:val="clear" w:color="auto" w:fill="00B0F0"/>
          </w:tcPr>
          <w:p w14:paraId="16F30715" w14:textId="7C444463" w:rsidR="00621BD6" w:rsidRPr="00C777AB" w:rsidRDefault="00621BD6">
            <w:pPr>
              <w:rPr>
                <w:b/>
                <w:color w:val="FFFFFF" w:themeColor="background1"/>
              </w:rPr>
            </w:pPr>
            <w:r w:rsidRPr="00244A96">
              <w:rPr>
                <w:b/>
              </w:rPr>
              <w:t xml:space="preserve">Číslo výzvy: </w:t>
            </w:r>
            <w:r w:rsidR="00686D66">
              <w:rPr>
                <w:b/>
              </w:rPr>
              <w:t>2431</w:t>
            </w:r>
          </w:p>
        </w:tc>
      </w:tr>
      <w:tr w:rsidR="00D53654" w14:paraId="71B65A02" w14:textId="77777777" w:rsidTr="00D53654">
        <w:tc>
          <w:tcPr>
            <w:tcW w:w="2405" w:type="dxa"/>
          </w:tcPr>
          <w:p w14:paraId="733AFA88" w14:textId="77777777" w:rsidR="00D53654" w:rsidRPr="00C777AB" w:rsidRDefault="00621BD6">
            <w:pPr>
              <w:rPr>
                <w:b/>
              </w:rPr>
            </w:pPr>
            <w:r w:rsidRPr="00C777AB">
              <w:rPr>
                <w:b/>
              </w:rPr>
              <w:t>Název výzvy</w:t>
            </w:r>
          </w:p>
        </w:tc>
        <w:tc>
          <w:tcPr>
            <w:tcW w:w="6657" w:type="dxa"/>
          </w:tcPr>
          <w:p w14:paraId="38AA20BA" w14:textId="1D803A28" w:rsidR="00D53654" w:rsidRDefault="00686D66">
            <w:r>
              <w:t>Podpora významných kulturních aktivit s náboženskou tematikou</w:t>
            </w:r>
            <w:r w:rsidR="00EC59D4">
              <w:t xml:space="preserve"> </w:t>
            </w:r>
            <w:r w:rsidR="0072695F">
              <w:t>v</w:t>
            </w:r>
            <w:r w:rsidR="00D40B0F">
              <w:t> </w:t>
            </w:r>
            <w:r w:rsidR="0072695F">
              <w:t>roce</w:t>
            </w:r>
            <w:r w:rsidR="00D40B0F">
              <w:t> </w:t>
            </w:r>
            <w:r w:rsidR="0072695F">
              <w:t>2025</w:t>
            </w:r>
          </w:p>
        </w:tc>
      </w:tr>
      <w:tr w:rsidR="00D53654" w14:paraId="3C8A4417" w14:textId="77777777" w:rsidTr="00D53654">
        <w:tc>
          <w:tcPr>
            <w:tcW w:w="2405" w:type="dxa"/>
          </w:tcPr>
          <w:p w14:paraId="7BA7E1C7" w14:textId="77777777" w:rsidR="00D53654" w:rsidRPr="00C777AB" w:rsidRDefault="00621BD6">
            <w:pPr>
              <w:rPr>
                <w:b/>
              </w:rPr>
            </w:pPr>
            <w:r w:rsidRPr="00C777AB">
              <w:rPr>
                <w:b/>
              </w:rPr>
              <w:t>Program</w:t>
            </w:r>
          </w:p>
        </w:tc>
        <w:tc>
          <w:tcPr>
            <w:tcW w:w="6657" w:type="dxa"/>
          </w:tcPr>
          <w:p w14:paraId="728D9496" w14:textId="4DC8668E" w:rsidR="00D53654" w:rsidRDefault="00EC59D4">
            <w:r w:rsidRPr="00EC59D4">
              <w:t>Kulturní aktivity</w:t>
            </w:r>
          </w:p>
        </w:tc>
      </w:tr>
      <w:tr w:rsidR="00D53654" w14:paraId="664E7D91" w14:textId="77777777" w:rsidTr="00D53654">
        <w:tc>
          <w:tcPr>
            <w:tcW w:w="2405" w:type="dxa"/>
          </w:tcPr>
          <w:p w14:paraId="1F62FB1A" w14:textId="77777777" w:rsidR="00D53654" w:rsidRPr="00C777AB" w:rsidRDefault="006231CE">
            <w:pPr>
              <w:rPr>
                <w:b/>
              </w:rPr>
            </w:pPr>
            <w:r w:rsidRPr="00C777AB">
              <w:rPr>
                <w:b/>
              </w:rPr>
              <w:t>Termín pro podávání žádostí</w:t>
            </w:r>
          </w:p>
        </w:tc>
        <w:tc>
          <w:tcPr>
            <w:tcW w:w="6657" w:type="dxa"/>
          </w:tcPr>
          <w:p w14:paraId="3347D8A2" w14:textId="54BB753F" w:rsidR="00D53654" w:rsidRDefault="006231CE">
            <w:r>
              <w:t xml:space="preserve">Žádosti lze podat v období </w:t>
            </w:r>
            <w:r w:rsidR="00EC59D4">
              <w:t>02.09.2024 (00:00 hod</w:t>
            </w:r>
            <w:r w:rsidR="00EC59D4" w:rsidRPr="00EC59D4">
              <w:t>.)</w:t>
            </w:r>
            <w:r w:rsidRPr="00EC59D4">
              <w:t xml:space="preserve"> </w:t>
            </w:r>
            <w:r w:rsidR="00EC59D4" w:rsidRPr="00EC59D4">
              <w:t>–</w:t>
            </w:r>
            <w:r w:rsidRPr="00EC59D4">
              <w:t xml:space="preserve"> </w:t>
            </w:r>
            <w:r w:rsidR="00EC59D4" w:rsidRPr="00EC59D4">
              <w:t>16.10.2024 (15:00 hod.)</w:t>
            </w:r>
          </w:p>
        </w:tc>
      </w:tr>
      <w:tr w:rsidR="006231CE" w14:paraId="38FA15BB" w14:textId="77777777" w:rsidTr="00D53654">
        <w:tc>
          <w:tcPr>
            <w:tcW w:w="2405" w:type="dxa"/>
          </w:tcPr>
          <w:p w14:paraId="6C33FEC9" w14:textId="77777777" w:rsidR="006231CE" w:rsidRPr="00C777AB" w:rsidRDefault="006231CE">
            <w:pPr>
              <w:rPr>
                <w:b/>
              </w:rPr>
            </w:pPr>
            <w:r w:rsidRPr="00C777AB">
              <w:rPr>
                <w:b/>
              </w:rPr>
              <w:t>Období realizace</w:t>
            </w:r>
          </w:p>
        </w:tc>
        <w:tc>
          <w:tcPr>
            <w:tcW w:w="6657" w:type="dxa"/>
          </w:tcPr>
          <w:p w14:paraId="21C2606E" w14:textId="40B911CE" w:rsidR="006231CE" w:rsidRDefault="006231CE">
            <w:r>
              <w:t>Podpořené projekty lze realizovat v období mezi</w:t>
            </w:r>
            <w:r w:rsidR="0072695F">
              <w:t xml:space="preserve"> 01.01.2025 až 31.12.2025</w:t>
            </w:r>
          </w:p>
        </w:tc>
      </w:tr>
      <w:tr w:rsidR="006231CE" w14:paraId="5D7959E5" w14:textId="77777777" w:rsidTr="00D53654">
        <w:tc>
          <w:tcPr>
            <w:tcW w:w="2405" w:type="dxa"/>
          </w:tcPr>
          <w:p w14:paraId="6D20827E" w14:textId="77777777" w:rsidR="006231CE" w:rsidRPr="00C777AB" w:rsidRDefault="006231CE">
            <w:pPr>
              <w:rPr>
                <w:b/>
              </w:rPr>
            </w:pPr>
            <w:r w:rsidRPr="00C777AB">
              <w:rPr>
                <w:b/>
              </w:rPr>
              <w:t>Garant výzvy</w:t>
            </w:r>
          </w:p>
        </w:tc>
        <w:tc>
          <w:tcPr>
            <w:tcW w:w="6657" w:type="dxa"/>
          </w:tcPr>
          <w:p w14:paraId="133B1AA1" w14:textId="2095342F" w:rsidR="006231CE" w:rsidRPr="0072695F" w:rsidRDefault="0072695F">
            <w:r w:rsidRPr="0072695F">
              <w:t>Samostatné oddělení církví a náboženských společností</w:t>
            </w:r>
          </w:p>
        </w:tc>
      </w:tr>
    </w:tbl>
    <w:p w14:paraId="137A8401" w14:textId="77777777" w:rsidR="00D53654" w:rsidRDefault="00D53654"/>
    <w:p w14:paraId="5E26DDB9" w14:textId="77777777" w:rsidR="006231CE" w:rsidRDefault="006231CE"/>
    <w:p w14:paraId="1414E75D" w14:textId="77777777" w:rsidR="006231CE" w:rsidRDefault="006231CE"/>
    <w:p w14:paraId="00FC9682" w14:textId="77777777" w:rsidR="006231CE" w:rsidRDefault="006231CE"/>
    <w:p w14:paraId="7526A3C8" w14:textId="77777777" w:rsidR="006231CE" w:rsidRDefault="006231CE"/>
    <w:p w14:paraId="66663674" w14:textId="77777777" w:rsidR="006231CE" w:rsidRDefault="006231CE"/>
    <w:p w14:paraId="7A43DCD3" w14:textId="77777777" w:rsidR="006231CE" w:rsidRDefault="006231CE"/>
    <w:p w14:paraId="187B7EF2" w14:textId="77777777" w:rsidR="006231CE" w:rsidRDefault="006231CE"/>
    <w:p w14:paraId="54C1B9CB" w14:textId="77777777" w:rsidR="006231CE" w:rsidRDefault="006231CE"/>
    <w:p w14:paraId="27017D36" w14:textId="77777777" w:rsidR="006231CE" w:rsidRDefault="006231CE"/>
    <w:p w14:paraId="7F2D39A2" w14:textId="77777777" w:rsidR="006231CE" w:rsidRDefault="006231CE"/>
    <w:p w14:paraId="050904D3" w14:textId="77777777" w:rsidR="006231CE" w:rsidRDefault="006231CE"/>
    <w:p w14:paraId="460AC7A0" w14:textId="77777777" w:rsidR="006231CE" w:rsidRDefault="006231CE"/>
    <w:p w14:paraId="3A56264D" w14:textId="77777777" w:rsidR="006231CE" w:rsidRDefault="006231CE" w:rsidP="0082020D">
      <w:pPr>
        <w:tabs>
          <w:tab w:val="left" w:pos="1065"/>
        </w:tabs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4097701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6082A06" w14:textId="77777777" w:rsidR="000036D5" w:rsidRDefault="000036D5" w:rsidP="004931FE">
          <w:pPr>
            <w:pStyle w:val="Nadpisobsahu"/>
            <w:spacing w:line="360" w:lineRule="auto"/>
          </w:pPr>
          <w:r>
            <w:t>Obsah</w:t>
          </w:r>
        </w:p>
        <w:p w14:paraId="1F0C9765" w14:textId="657C845D" w:rsidR="00BB4D95" w:rsidRDefault="000036D5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4698156" w:history="1">
            <w:r w:rsidR="00BB4D95" w:rsidRPr="00F423D7">
              <w:rPr>
                <w:rStyle w:val="Hypertextovodkaz"/>
                <w:b/>
                <w:noProof/>
              </w:rPr>
              <w:t>1. Cíl výzvy</w:t>
            </w:r>
            <w:r w:rsidR="00BB4D95">
              <w:rPr>
                <w:noProof/>
                <w:webHidden/>
              </w:rPr>
              <w:tab/>
            </w:r>
            <w:r w:rsidR="00BB4D95">
              <w:rPr>
                <w:noProof/>
                <w:webHidden/>
              </w:rPr>
              <w:fldChar w:fldCharType="begin"/>
            </w:r>
            <w:r w:rsidR="00BB4D95">
              <w:rPr>
                <w:noProof/>
                <w:webHidden/>
              </w:rPr>
              <w:instrText xml:space="preserve"> PAGEREF _Toc174698156 \h </w:instrText>
            </w:r>
            <w:r w:rsidR="00BB4D95">
              <w:rPr>
                <w:noProof/>
                <w:webHidden/>
              </w:rPr>
            </w:r>
            <w:r w:rsidR="00BB4D95">
              <w:rPr>
                <w:noProof/>
                <w:webHidden/>
              </w:rPr>
              <w:fldChar w:fldCharType="separate"/>
            </w:r>
            <w:r w:rsidR="00094361">
              <w:rPr>
                <w:noProof/>
                <w:webHidden/>
              </w:rPr>
              <w:t>3</w:t>
            </w:r>
            <w:r w:rsidR="00BB4D95">
              <w:rPr>
                <w:noProof/>
                <w:webHidden/>
              </w:rPr>
              <w:fldChar w:fldCharType="end"/>
            </w:r>
          </w:hyperlink>
        </w:p>
        <w:p w14:paraId="4118C2E8" w14:textId="4C6DDBF7" w:rsidR="00BB4D95" w:rsidRDefault="0009436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57" w:history="1">
            <w:r w:rsidR="00BB4D95" w:rsidRPr="00F423D7">
              <w:rPr>
                <w:rStyle w:val="Hypertextovodkaz"/>
                <w:b/>
                <w:noProof/>
              </w:rPr>
              <w:t>2. Oprávnění žadatelé</w:t>
            </w:r>
            <w:r w:rsidR="00BB4D95">
              <w:rPr>
                <w:noProof/>
                <w:webHidden/>
              </w:rPr>
              <w:tab/>
            </w:r>
            <w:r w:rsidR="00BB4D95">
              <w:rPr>
                <w:noProof/>
                <w:webHidden/>
              </w:rPr>
              <w:fldChar w:fldCharType="begin"/>
            </w:r>
            <w:r w:rsidR="00BB4D95">
              <w:rPr>
                <w:noProof/>
                <w:webHidden/>
              </w:rPr>
              <w:instrText xml:space="preserve"> PAGEREF _Toc174698157 \h </w:instrText>
            </w:r>
            <w:r w:rsidR="00BB4D95">
              <w:rPr>
                <w:noProof/>
                <w:webHidden/>
              </w:rPr>
            </w:r>
            <w:r w:rsidR="00BB4D9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BB4D95">
              <w:rPr>
                <w:noProof/>
                <w:webHidden/>
              </w:rPr>
              <w:fldChar w:fldCharType="end"/>
            </w:r>
          </w:hyperlink>
        </w:p>
        <w:p w14:paraId="6DFA19B1" w14:textId="643A7781" w:rsidR="00BB4D95" w:rsidRDefault="0009436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58" w:history="1">
            <w:r w:rsidR="00BB4D95" w:rsidRPr="00F423D7">
              <w:rPr>
                <w:rStyle w:val="Hypertextovodkaz"/>
                <w:b/>
                <w:noProof/>
              </w:rPr>
              <w:t>3. Popis podporovaných aktivit – tematické okruhy</w:t>
            </w:r>
            <w:r w:rsidR="00BB4D95">
              <w:rPr>
                <w:noProof/>
                <w:webHidden/>
              </w:rPr>
              <w:tab/>
            </w:r>
            <w:r w:rsidR="00BB4D95">
              <w:rPr>
                <w:noProof/>
                <w:webHidden/>
              </w:rPr>
              <w:fldChar w:fldCharType="begin"/>
            </w:r>
            <w:r w:rsidR="00BB4D95">
              <w:rPr>
                <w:noProof/>
                <w:webHidden/>
              </w:rPr>
              <w:instrText xml:space="preserve"> PAGEREF _Toc174698158 \h </w:instrText>
            </w:r>
            <w:r w:rsidR="00BB4D95">
              <w:rPr>
                <w:noProof/>
                <w:webHidden/>
              </w:rPr>
            </w:r>
            <w:r w:rsidR="00BB4D9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BB4D95">
              <w:rPr>
                <w:noProof/>
                <w:webHidden/>
              </w:rPr>
              <w:fldChar w:fldCharType="end"/>
            </w:r>
          </w:hyperlink>
        </w:p>
        <w:p w14:paraId="2EB88C38" w14:textId="631E1CA9" w:rsidR="00BB4D95" w:rsidRDefault="0009436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59" w:history="1">
            <w:r w:rsidR="00BB4D95" w:rsidRPr="00F423D7">
              <w:rPr>
                <w:rStyle w:val="Hypertextovodkaz"/>
                <w:rFonts w:cstheme="majorHAnsi"/>
                <w:b/>
                <w:noProof/>
              </w:rPr>
              <w:t>4. Forma a výše podpory a zdroje financování</w:t>
            </w:r>
            <w:r w:rsidR="00BB4D95">
              <w:rPr>
                <w:noProof/>
                <w:webHidden/>
              </w:rPr>
              <w:tab/>
            </w:r>
            <w:r w:rsidR="00BB4D95">
              <w:rPr>
                <w:noProof/>
                <w:webHidden/>
              </w:rPr>
              <w:fldChar w:fldCharType="begin"/>
            </w:r>
            <w:r w:rsidR="00BB4D95">
              <w:rPr>
                <w:noProof/>
                <w:webHidden/>
              </w:rPr>
              <w:instrText xml:space="preserve"> PAGEREF _Toc174698159 \h </w:instrText>
            </w:r>
            <w:r w:rsidR="00BB4D95">
              <w:rPr>
                <w:noProof/>
                <w:webHidden/>
              </w:rPr>
            </w:r>
            <w:r w:rsidR="00BB4D9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BB4D95">
              <w:rPr>
                <w:noProof/>
                <w:webHidden/>
              </w:rPr>
              <w:fldChar w:fldCharType="end"/>
            </w:r>
          </w:hyperlink>
        </w:p>
        <w:p w14:paraId="78E80FFD" w14:textId="18F9EA89" w:rsidR="00BB4D95" w:rsidRDefault="0009436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60" w:history="1">
            <w:r w:rsidR="00BB4D95" w:rsidRPr="00F423D7">
              <w:rPr>
                <w:rStyle w:val="Hypertextovodkaz"/>
                <w:rFonts w:cstheme="majorHAnsi"/>
                <w:b/>
                <w:noProof/>
              </w:rPr>
              <w:t>5. Harmonogram výzvy</w:t>
            </w:r>
            <w:r w:rsidR="00BB4D95">
              <w:rPr>
                <w:noProof/>
                <w:webHidden/>
              </w:rPr>
              <w:tab/>
            </w:r>
            <w:r w:rsidR="00BB4D95">
              <w:rPr>
                <w:noProof/>
                <w:webHidden/>
              </w:rPr>
              <w:fldChar w:fldCharType="begin"/>
            </w:r>
            <w:r w:rsidR="00BB4D95">
              <w:rPr>
                <w:noProof/>
                <w:webHidden/>
              </w:rPr>
              <w:instrText xml:space="preserve"> PAGEREF _Toc174698160 \h </w:instrText>
            </w:r>
            <w:r w:rsidR="00BB4D95">
              <w:rPr>
                <w:noProof/>
                <w:webHidden/>
              </w:rPr>
            </w:r>
            <w:r w:rsidR="00BB4D9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BB4D95">
              <w:rPr>
                <w:noProof/>
                <w:webHidden/>
              </w:rPr>
              <w:fldChar w:fldCharType="end"/>
            </w:r>
          </w:hyperlink>
        </w:p>
        <w:p w14:paraId="79BA6055" w14:textId="181C349D" w:rsidR="00BB4D95" w:rsidRDefault="0009436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61" w:history="1">
            <w:r w:rsidR="00BB4D95" w:rsidRPr="00F423D7">
              <w:rPr>
                <w:rStyle w:val="Hypertextovodkaz"/>
                <w:rFonts w:cstheme="majorHAnsi"/>
                <w:b/>
                <w:noProof/>
              </w:rPr>
              <w:t>6. Podání žádosti</w:t>
            </w:r>
            <w:r w:rsidR="00BB4D95">
              <w:rPr>
                <w:noProof/>
                <w:webHidden/>
              </w:rPr>
              <w:tab/>
            </w:r>
            <w:r w:rsidR="00BB4D95">
              <w:rPr>
                <w:noProof/>
                <w:webHidden/>
              </w:rPr>
              <w:fldChar w:fldCharType="begin"/>
            </w:r>
            <w:r w:rsidR="00BB4D95">
              <w:rPr>
                <w:noProof/>
                <w:webHidden/>
              </w:rPr>
              <w:instrText xml:space="preserve"> PAGEREF _Toc174698161 \h </w:instrText>
            </w:r>
            <w:r w:rsidR="00BB4D95">
              <w:rPr>
                <w:noProof/>
                <w:webHidden/>
              </w:rPr>
            </w:r>
            <w:r w:rsidR="00BB4D9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BB4D95">
              <w:rPr>
                <w:noProof/>
                <w:webHidden/>
              </w:rPr>
              <w:fldChar w:fldCharType="end"/>
            </w:r>
          </w:hyperlink>
        </w:p>
        <w:p w14:paraId="7E0E8DCB" w14:textId="6759B7A3" w:rsidR="00BB4D95" w:rsidRDefault="0009436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62" w:history="1">
            <w:r w:rsidR="00BB4D95" w:rsidRPr="00F423D7">
              <w:rPr>
                <w:rStyle w:val="Hypertextovodkaz"/>
                <w:rFonts w:cstheme="majorHAnsi"/>
                <w:b/>
                <w:noProof/>
              </w:rPr>
              <w:t>7. Povinné náležitosti žádosti o dotaci</w:t>
            </w:r>
            <w:r w:rsidR="00BB4D95">
              <w:rPr>
                <w:noProof/>
                <w:webHidden/>
              </w:rPr>
              <w:tab/>
            </w:r>
            <w:r w:rsidR="00BB4D95">
              <w:rPr>
                <w:noProof/>
                <w:webHidden/>
              </w:rPr>
              <w:fldChar w:fldCharType="begin"/>
            </w:r>
            <w:r w:rsidR="00BB4D95">
              <w:rPr>
                <w:noProof/>
                <w:webHidden/>
              </w:rPr>
              <w:instrText xml:space="preserve"> PAGEREF _Toc174698162 \h </w:instrText>
            </w:r>
            <w:r w:rsidR="00BB4D95">
              <w:rPr>
                <w:noProof/>
                <w:webHidden/>
              </w:rPr>
            </w:r>
            <w:r w:rsidR="00BB4D9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BB4D95">
              <w:rPr>
                <w:noProof/>
                <w:webHidden/>
              </w:rPr>
              <w:fldChar w:fldCharType="end"/>
            </w:r>
          </w:hyperlink>
        </w:p>
        <w:p w14:paraId="0F629AC3" w14:textId="6B05A0E0" w:rsidR="00BB4D95" w:rsidRDefault="0009436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63" w:history="1">
            <w:r w:rsidR="00BB4D95" w:rsidRPr="00F423D7">
              <w:rPr>
                <w:rStyle w:val="Hypertextovodkaz"/>
                <w:rFonts w:cstheme="majorHAnsi"/>
                <w:b/>
                <w:noProof/>
              </w:rPr>
              <w:t>8. Období a místo realizace projektu</w:t>
            </w:r>
            <w:r w:rsidR="00BB4D95">
              <w:rPr>
                <w:noProof/>
                <w:webHidden/>
              </w:rPr>
              <w:tab/>
            </w:r>
            <w:r w:rsidR="00BB4D95">
              <w:rPr>
                <w:noProof/>
                <w:webHidden/>
              </w:rPr>
              <w:fldChar w:fldCharType="begin"/>
            </w:r>
            <w:r w:rsidR="00BB4D95">
              <w:rPr>
                <w:noProof/>
                <w:webHidden/>
              </w:rPr>
              <w:instrText xml:space="preserve"> PAGEREF _Toc174698163 \h </w:instrText>
            </w:r>
            <w:r w:rsidR="00BB4D95">
              <w:rPr>
                <w:noProof/>
                <w:webHidden/>
              </w:rPr>
            </w:r>
            <w:r w:rsidR="00BB4D9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BB4D95">
              <w:rPr>
                <w:noProof/>
                <w:webHidden/>
              </w:rPr>
              <w:fldChar w:fldCharType="end"/>
            </w:r>
          </w:hyperlink>
        </w:p>
        <w:p w14:paraId="54D7E19D" w14:textId="71C55C07" w:rsidR="00BB4D95" w:rsidRDefault="0009436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64" w:history="1">
            <w:r w:rsidR="00BB4D95" w:rsidRPr="00F423D7">
              <w:rPr>
                <w:rStyle w:val="Hypertextovodkaz"/>
                <w:rFonts w:cstheme="majorHAnsi"/>
                <w:b/>
                <w:noProof/>
              </w:rPr>
              <w:t>9. Způsobilé náklady a příjmy</w:t>
            </w:r>
            <w:r w:rsidR="00BB4D95">
              <w:rPr>
                <w:noProof/>
                <w:webHidden/>
              </w:rPr>
              <w:tab/>
            </w:r>
            <w:r w:rsidR="00BB4D95">
              <w:rPr>
                <w:noProof/>
                <w:webHidden/>
              </w:rPr>
              <w:fldChar w:fldCharType="begin"/>
            </w:r>
            <w:r w:rsidR="00BB4D95">
              <w:rPr>
                <w:noProof/>
                <w:webHidden/>
              </w:rPr>
              <w:instrText xml:space="preserve"> PAGEREF _Toc174698164 \h </w:instrText>
            </w:r>
            <w:r w:rsidR="00BB4D95">
              <w:rPr>
                <w:noProof/>
                <w:webHidden/>
              </w:rPr>
            </w:r>
            <w:r w:rsidR="00BB4D9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BB4D95">
              <w:rPr>
                <w:noProof/>
                <w:webHidden/>
              </w:rPr>
              <w:fldChar w:fldCharType="end"/>
            </w:r>
          </w:hyperlink>
        </w:p>
        <w:p w14:paraId="78F71567" w14:textId="32462533" w:rsidR="00BB4D95" w:rsidRDefault="0009436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65" w:history="1">
            <w:r w:rsidR="00BB4D95" w:rsidRPr="00F423D7">
              <w:rPr>
                <w:rStyle w:val="Hypertextovodkaz"/>
                <w:rFonts w:cstheme="majorHAnsi"/>
                <w:b/>
                <w:noProof/>
              </w:rPr>
              <w:t>10. Nezpůsobilé náklady</w:t>
            </w:r>
            <w:r w:rsidR="00BB4D95">
              <w:rPr>
                <w:noProof/>
                <w:webHidden/>
              </w:rPr>
              <w:tab/>
            </w:r>
            <w:r w:rsidR="00BB4D95">
              <w:rPr>
                <w:noProof/>
                <w:webHidden/>
              </w:rPr>
              <w:fldChar w:fldCharType="begin"/>
            </w:r>
            <w:r w:rsidR="00BB4D95">
              <w:rPr>
                <w:noProof/>
                <w:webHidden/>
              </w:rPr>
              <w:instrText xml:space="preserve"> PAGEREF _Toc174698165 \h </w:instrText>
            </w:r>
            <w:r w:rsidR="00BB4D95">
              <w:rPr>
                <w:noProof/>
                <w:webHidden/>
              </w:rPr>
            </w:r>
            <w:r w:rsidR="00BB4D9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BB4D95">
              <w:rPr>
                <w:noProof/>
                <w:webHidden/>
              </w:rPr>
              <w:fldChar w:fldCharType="end"/>
            </w:r>
          </w:hyperlink>
        </w:p>
        <w:p w14:paraId="39FD1AA9" w14:textId="59C45965" w:rsidR="00BB4D95" w:rsidRDefault="0009436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66" w:history="1">
            <w:r w:rsidR="00BB4D95" w:rsidRPr="00F423D7">
              <w:rPr>
                <w:rStyle w:val="Hypertextovodkaz"/>
                <w:rFonts w:cstheme="majorHAnsi"/>
                <w:b/>
                <w:noProof/>
              </w:rPr>
              <w:t>11. Formální kontrola žádosti</w:t>
            </w:r>
            <w:r w:rsidR="00BB4D95">
              <w:rPr>
                <w:noProof/>
                <w:webHidden/>
              </w:rPr>
              <w:tab/>
            </w:r>
            <w:r w:rsidR="00BB4D95">
              <w:rPr>
                <w:noProof/>
                <w:webHidden/>
              </w:rPr>
              <w:fldChar w:fldCharType="begin"/>
            </w:r>
            <w:r w:rsidR="00BB4D95">
              <w:rPr>
                <w:noProof/>
                <w:webHidden/>
              </w:rPr>
              <w:instrText xml:space="preserve"> PAGEREF _Toc174698166 \h </w:instrText>
            </w:r>
            <w:r w:rsidR="00BB4D95">
              <w:rPr>
                <w:noProof/>
                <w:webHidden/>
              </w:rPr>
            </w:r>
            <w:r w:rsidR="00BB4D9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BB4D95">
              <w:rPr>
                <w:noProof/>
                <w:webHidden/>
              </w:rPr>
              <w:fldChar w:fldCharType="end"/>
            </w:r>
          </w:hyperlink>
        </w:p>
        <w:p w14:paraId="3DF4A42E" w14:textId="7835CAAA" w:rsidR="00BB4D95" w:rsidRDefault="0009436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67" w:history="1">
            <w:r w:rsidR="00BB4D95" w:rsidRPr="00F423D7">
              <w:rPr>
                <w:rStyle w:val="Hypertextovodkaz"/>
                <w:rFonts w:cstheme="majorHAnsi"/>
                <w:b/>
                <w:noProof/>
              </w:rPr>
              <w:t>12. Hodnocení odbornou komisí</w:t>
            </w:r>
            <w:r w:rsidR="00BB4D95">
              <w:rPr>
                <w:noProof/>
                <w:webHidden/>
              </w:rPr>
              <w:tab/>
            </w:r>
            <w:r w:rsidR="00BB4D95">
              <w:rPr>
                <w:noProof/>
                <w:webHidden/>
              </w:rPr>
              <w:fldChar w:fldCharType="begin"/>
            </w:r>
            <w:r w:rsidR="00BB4D95">
              <w:rPr>
                <w:noProof/>
                <w:webHidden/>
              </w:rPr>
              <w:instrText xml:space="preserve"> PAGEREF _Toc174698167 \h </w:instrText>
            </w:r>
            <w:r w:rsidR="00BB4D95">
              <w:rPr>
                <w:noProof/>
                <w:webHidden/>
              </w:rPr>
            </w:r>
            <w:r w:rsidR="00BB4D9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BB4D95">
              <w:rPr>
                <w:noProof/>
                <w:webHidden/>
              </w:rPr>
              <w:fldChar w:fldCharType="end"/>
            </w:r>
          </w:hyperlink>
        </w:p>
        <w:p w14:paraId="6D4B49EE" w14:textId="7A547725" w:rsidR="00BB4D95" w:rsidRDefault="0009436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68" w:history="1">
            <w:r w:rsidR="00BB4D95" w:rsidRPr="00F423D7">
              <w:rPr>
                <w:rStyle w:val="Hypertextovodkaz"/>
                <w:rFonts w:cstheme="majorHAnsi"/>
                <w:b/>
                <w:noProof/>
              </w:rPr>
              <w:t>13. Zveřejnění výsledků výběrového dotačního řízení</w:t>
            </w:r>
            <w:r w:rsidR="00BB4D95">
              <w:rPr>
                <w:noProof/>
                <w:webHidden/>
              </w:rPr>
              <w:tab/>
            </w:r>
            <w:r w:rsidR="00BB4D95">
              <w:rPr>
                <w:noProof/>
                <w:webHidden/>
              </w:rPr>
              <w:fldChar w:fldCharType="begin"/>
            </w:r>
            <w:r w:rsidR="00BB4D95">
              <w:rPr>
                <w:noProof/>
                <w:webHidden/>
              </w:rPr>
              <w:instrText xml:space="preserve"> PAGEREF _Toc174698168 \h </w:instrText>
            </w:r>
            <w:r w:rsidR="00BB4D95">
              <w:rPr>
                <w:noProof/>
                <w:webHidden/>
              </w:rPr>
            </w:r>
            <w:r w:rsidR="00BB4D9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BB4D95">
              <w:rPr>
                <w:noProof/>
                <w:webHidden/>
              </w:rPr>
              <w:fldChar w:fldCharType="end"/>
            </w:r>
          </w:hyperlink>
        </w:p>
        <w:p w14:paraId="7C602BC3" w14:textId="632C1433" w:rsidR="00BB4D95" w:rsidRDefault="0009436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69" w:history="1">
            <w:r w:rsidR="00BB4D95" w:rsidRPr="00F423D7">
              <w:rPr>
                <w:rStyle w:val="Hypertextovodkaz"/>
                <w:rFonts w:cstheme="majorHAnsi"/>
                <w:b/>
                <w:noProof/>
              </w:rPr>
              <w:t>14. Změny projektu</w:t>
            </w:r>
            <w:r w:rsidR="00BB4D95">
              <w:rPr>
                <w:noProof/>
                <w:webHidden/>
              </w:rPr>
              <w:tab/>
            </w:r>
            <w:r w:rsidR="00BB4D95">
              <w:rPr>
                <w:noProof/>
                <w:webHidden/>
              </w:rPr>
              <w:fldChar w:fldCharType="begin"/>
            </w:r>
            <w:r w:rsidR="00BB4D95">
              <w:rPr>
                <w:noProof/>
                <w:webHidden/>
              </w:rPr>
              <w:instrText xml:space="preserve"> PAGEREF _Toc174698169 \h </w:instrText>
            </w:r>
            <w:r w:rsidR="00BB4D95">
              <w:rPr>
                <w:noProof/>
                <w:webHidden/>
              </w:rPr>
            </w:r>
            <w:r w:rsidR="00BB4D9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BB4D95">
              <w:rPr>
                <w:noProof/>
                <w:webHidden/>
              </w:rPr>
              <w:fldChar w:fldCharType="end"/>
            </w:r>
          </w:hyperlink>
        </w:p>
        <w:p w14:paraId="107BE53C" w14:textId="54D65152" w:rsidR="00BB4D95" w:rsidRDefault="0009436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70" w:history="1">
            <w:r w:rsidR="00BB4D95" w:rsidRPr="00F423D7">
              <w:rPr>
                <w:rStyle w:val="Hypertextovodkaz"/>
                <w:rFonts w:cstheme="majorHAnsi"/>
                <w:b/>
                <w:noProof/>
              </w:rPr>
              <w:t>15. Vyúčtování a finanční kontrola přidělené dotace</w:t>
            </w:r>
            <w:r w:rsidR="00BB4D95">
              <w:rPr>
                <w:noProof/>
                <w:webHidden/>
              </w:rPr>
              <w:tab/>
            </w:r>
            <w:r w:rsidR="00BB4D95">
              <w:rPr>
                <w:noProof/>
                <w:webHidden/>
              </w:rPr>
              <w:fldChar w:fldCharType="begin"/>
            </w:r>
            <w:r w:rsidR="00BB4D95">
              <w:rPr>
                <w:noProof/>
                <w:webHidden/>
              </w:rPr>
              <w:instrText xml:space="preserve"> PAGEREF _Toc174698170 \h </w:instrText>
            </w:r>
            <w:r w:rsidR="00BB4D95">
              <w:rPr>
                <w:noProof/>
                <w:webHidden/>
              </w:rPr>
            </w:r>
            <w:r w:rsidR="00BB4D9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BB4D95">
              <w:rPr>
                <w:noProof/>
                <w:webHidden/>
              </w:rPr>
              <w:fldChar w:fldCharType="end"/>
            </w:r>
          </w:hyperlink>
        </w:p>
        <w:p w14:paraId="7C15D8FA" w14:textId="7798F378" w:rsidR="00BB4D95" w:rsidRDefault="0009436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71" w:history="1">
            <w:r w:rsidR="00BB4D95" w:rsidRPr="00F423D7">
              <w:rPr>
                <w:rStyle w:val="Hypertextovodkaz"/>
                <w:rFonts w:cstheme="majorHAnsi"/>
                <w:b/>
                <w:noProof/>
              </w:rPr>
              <w:t>16. Publicita</w:t>
            </w:r>
            <w:r w:rsidR="00BB4D95">
              <w:rPr>
                <w:noProof/>
                <w:webHidden/>
              </w:rPr>
              <w:tab/>
            </w:r>
            <w:r w:rsidR="00BB4D95">
              <w:rPr>
                <w:noProof/>
                <w:webHidden/>
              </w:rPr>
              <w:fldChar w:fldCharType="begin"/>
            </w:r>
            <w:r w:rsidR="00BB4D95">
              <w:rPr>
                <w:noProof/>
                <w:webHidden/>
              </w:rPr>
              <w:instrText xml:space="preserve"> PAGEREF _Toc174698171 \h </w:instrText>
            </w:r>
            <w:r w:rsidR="00BB4D95">
              <w:rPr>
                <w:noProof/>
                <w:webHidden/>
              </w:rPr>
            </w:r>
            <w:r w:rsidR="00BB4D9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BB4D95">
              <w:rPr>
                <w:noProof/>
                <w:webHidden/>
              </w:rPr>
              <w:fldChar w:fldCharType="end"/>
            </w:r>
          </w:hyperlink>
        </w:p>
        <w:p w14:paraId="6D31F923" w14:textId="2F5FF018" w:rsidR="00BB4D95" w:rsidRDefault="0009436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72" w:history="1">
            <w:r w:rsidR="00BB4D95" w:rsidRPr="00F423D7">
              <w:rPr>
                <w:rStyle w:val="Hypertextovodkaz"/>
                <w:rFonts w:cstheme="majorHAnsi"/>
                <w:b/>
                <w:noProof/>
              </w:rPr>
              <w:t>17. Další podmínky poskytnutí dotace</w:t>
            </w:r>
            <w:r w:rsidR="00BB4D95">
              <w:rPr>
                <w:noProof/>
                <w:webHidden/>
              </w:rPr>
              <w:tab/>
            </w:r>
            <w:r w:rsidR="00BB4D95">
              <w:rPr>
                <w:noProof/>
                <w:webHidden/>
              </w:rPr>
              <w:fldChar w:fldCharType="begin"/>
            </w:r>
            <w:r w:rsidR="00BB4D95">
              <w:rPr>
                <w:noProof/>
                <w:webHidden/>
              </w:rPr>
              <w:instrText xml:space="preserve"> PAGEREF _Toc174698172 \h </w:instrText>
            </w:r>
            <w:r w:rsidR="00BB4D95">
              <w:rPr>
                <w:noProof/>
                <w:webHidden/>
              </w:rPr>
            </w:r>
            <w:r w:rsidR="00BB4D9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BB4D95">
              <w:rPr>
                <w:noProof/>
                <w:webHidden/>
              </w:rPr>
              <w:fldChar w:fldCharType="end"/>
            </w:r>
          </w:hyperlink>
        </w:p>
        <w:p w14:paraId="312F998B" w14:textId="76B9430F" w:rsidR="00BB4D95" w:rsidRDefault="0009436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73" w:history="1">
            <w:r w:rsidR="00BB4D95" w:rsidRPr="00F423D7">
              <w:rPr>
                <w:rStyle w:val="Hypertextovodkaz"/>
                <w:rFonts w:cstheme="majorHAnsi"/>
                <w:b/>
                <w:noProof/>
              </w:rPr>
              <w:t>18. Obecné zásady</w:t>
            </w:r>
            <w:r w:rsidR="00BB4D95">
              <w:rPr>
                <w:noProof/>
                <w:webHidden/>
              </w:rPr>
              <w:tab/>
            </w:r>
            <w:r w:rsidR="00BB4D95">
              <w:rPr>
                <w:noProof/>
                <w:webHidden/>
              </w:rPr>
              <w:fldChar w:fldCharType="begin"/>
            </w:r>
            <w:r w:rsidR="00BB4D95">
              <w:rPr>
                <w:noProof/>
                <w:webHidden/>
              </w:rPr>
              <w:instrText xml:space="preserve"> PAGEREF _Toc174698173 \h </w:instrText>
            </w:r>
            <w:r w:rsidR="00BB4D95">
              <w:rPr>
                <w:noProof/>
                <w:webHidden/>
              </w:rPr>
            </w:r>
            <w:r w:rsidR="00BB4D9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BB4D95">
              <w:rPr>
                <w:noProof/>
                <w:webHidden/>
              </w:rPr>
              <w:fldChar w:fldCharType="end"/>
            </w:r>
          </w:hyperlink>
        </w:p>
        <w:p w14:paraId="0A223DA5" w14:textId="2CFC4198" w:rsidR="00BB4D95" w:rsidRDefault="00094361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4698174" w:history="1">
            <w:r w:rsidR="00BB4D95" w:rsidRPr="00F423D7">
              <w:rPr>
                <w:rStyle w:val="Hypertextovodkaz"/>
                <w:rFonts w:cstheme="majorHAnsi"/>
                <w:b/>
                <w:noProof/>
              </w:rPr>
              <w:t>19. Kontakty</w:t>
            </w:r>
            <w:r w:rsidR="00BB4D95">
              <w:rPr>
                <w:noProof/>
                <w:webHidden/>
              </w:rPr>
              <w:tab/>
            </w:r>
            <w:r w:rsidR="00BB4D95">
              <w:rPr>
                <w:noProof/>
                <w:webHidden/>
              </w:rPr>
              <w:fldChar w:fldCharType="begin"/>
            </w:r>
            <w:r w:rsidR="00BB4D95">
              <w:rPr>
                <w:noProof/>
                <w:webHidden/>
              </w:rPr>
              <w:instrText xml:space="preserve"> PAGEREF _Toc174698174 \h </w:instrText>
            </w:r>
            <w:r w:rsidR="00BB4D95">
              <w:rPr>
                <w:noProof/>
                <w:webHidden/>
              </w:rPr>
            </w:r>
            <w:r w:rsidR="00BB4D9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BB4D95">
              <w:rPr>
                <w:noProof/>
                <w:webHidden/>
              </w:rPr>
              <w:fldChar w:fldCharType="end"/>
            </w:r>
          </w:hyperlink>
        </w:p>
        <w:p w14:paraId="02BB8C7D" w14:textId="118B10B5" w:rsidR="000036D5" w:rsidRDefault="000036D5">
          <w:r>
            <w:rPr>
              <w:b/>
              <w:bCs/>
            </w:rPr>
            <w:fldChar w:fldCharType="end"/>
          </w:r>
        </w:p>
      </w:sdtContent>
    </w:sdt>
    <w:p w14:paraId="700950CD" w14:textId="77777777" w:rsidR="0082020D" w:rsidRDefault="0082020D"/>
    <w:p w14:paraId="306DCDEC" w14:textId="77777777" w:rsidR="0082020D" w:rsidRDefault="0082020D"/>
    <w:p w14:paraId="7F81B477" w14:textId="77777777" w:rsidR="0082020D" w:rsidRDefault="0082020D"/>
    <w:p w14:paraId="2DF5425A" w14:textId="77777777" w:rsidR="0082020D" w:rsidRDefault="0082020D"/>
    <w:p w14:paraId="34FF39C2" w14:textId="77777777" w:rsidR="0082020D" w:rsidRDefault="0082020D"/>
    <w:p w14:paraId="3E5790C2" w14:textId="77777777" w:rsidR="0082020D" w:rsidRDefault="0082020D"/>
    <w:p w14:paraId="40592EAE" w14:textId="77777777" w:rsidR="0082020D" w:rsidRDefault="0082020D"/>
    <w:p w14:paraId="386098A3" w14:textId="77777777" w:rsidR="0082020D" w:rsidRDefault="0082020D"/>
    <w:p w14:paraId="798CAC47" w14:textId="7DD9168A" w:rsidR="00881C61" w:rsidRDefault="00881C61">
      <w:r>
        <w:br w:type="page"/>
      </w:r>
    </w:p>
    <w:p w14:paraId="24BA06D2" w14:textId="77777777" w:rsidR="001A32BE" w:rsidRPr="000036D5" w:rsidRDefault="001A32BE" w:rsidP="005346F8">
      <w:pPr>
        <w:pStyle w:val="Nadpis2"/>
        <w:spacing w:line="360" w:lineRule="auto"/>
        <w:jc w:val="both"/>
        <w:rPr>
          <w:b/>
          <w:color w:val="000000" w:themeColor="text1"/>
          <w:sz w:val="32"/>
          <w:szCs w:val="32"/>
        </w:rPr>
      </w:pPr>
      <w:bookmarkStart w:id="1" w:name="_Toc174698156"/>
      <w:r w:rsidRPr="000036D5">
        <w:rPr>
          <w:b/>
          <w:color w:val="000000" w:themeColor="text1"/>
          <w:sz w:val="32"/>
          <w:szCs w:val="32"/>
        </w:rPr>
        <w:lastRenderedPageBreak/>
        <w:t>1. Cíl výzvy</w:t>
      </w:r>
      <w:bookmarkEnd w:id="1"/>
      <w:r w:rsidRPr="000036D5">
        <w:rPr>
          <w:b/>
          <w:color w:val="000000" w:themeColor="text1"/>
          <w:sz w:val="32"/>
          <w:szCs w:val="32"/>
        </w:rPr>
        <w:t xml:space="preserve"> </w:t>
      </w:r>
    </w:p>
    <w:p w14:paraId="0FA476D7" w14:textId="1A5F28B9" w:rsidR="0052754F" w:rsidRDefault="00D40B0F" w:rsidP="004A0CDF">
      <w:pPr>
        <w:jc w:val="both"/>
      </w:pPr>
      <w:r>
        <w:t>Cílem programu je zvýšit informovanost a zájem veřejnosti o náboženskou oblast vymezenou činností registrovaných církví a náboženských společností.</w:t>
      </w:r>
    </w:p>
    <w:p w14:paraId="64193957" w14:textId="77777777" w:rsidR="00B02A16" w:rsidRPr="000036D5" w:rsidRDefault="00B02A16" w:rsidP="004A0CDF">
      <w:pPr>
        <w:pStyle w:val="Nadpis2"/>
        <w:jc w:val="both"/>
        <w:rPr>
          <w:b/>
          <w:color w:val="000000" w:themeColor="text1"/>
          <w:sz w:val="32"/>
          <w:szCs w:val="32"/>
        </w:rPr>
      </w:pPr>
    </w:p>
    <w:p w14:paraId="0BE5DEE3" w14:textId="1125C851" w:rsidR="00995D38" w:rsidRPr="00244A96" w:rsidRDefault="00B02A16" w:rsidP="005346F8">
      <w:pPr>
        <w:pStyle w:val="Nadpis2"/>
        <w:spacing w:line="360" w:lineRule="auto"/>
        <w:jc w:val="both"/>
        <w:rPr>
          <w:b/>
          <w:color w:val="000000" w:themeColor="text1"/>
          <w:sz w:val="32"/>
          <w:szCs w:val="32"/>
        </w:rPr>
      </w:pPr>
      <w:bookmarkStart w:id="2" w:name="_Toc174698157"/>
      <w:r w:rsidRPr="000036D5">
        <w:rPr>
          <w:b/>
          <w:color w:val="000000" w:themeColor="text1"/>
          <w:sz w:val="32"/>
          <w:szCs w:val="32"/>
        </w:rPr>
        <w:t xml:space="preserve">2. </w:t>
      </w:r>
      <w:r w:rsidR="00087002" w:rsidRPr="000036D5">
        <w:rPr>
          <w:b/>
          <w:color w:val="000000" w:themeColor="text1"/>
          <w:sz w:val="32"/>
          <w:szCs w:val="32"/>
        </w:rPr>
        <w:t>O</w:t>
      </w:r>
      <w:r w:rsidRPr="000036D5">
        <w:rPr>
          <w:b/>
          <w:color w:val="000000" w:themeColor="text1"/>
          <w:sz w:val="32"/>
          <w:szCs w:val="32"/>
        </w:rPr>
        <w:t>právnění žadatelé</w:t>
      </w:r>
      <w:bookmarkEnd w:id="2"/>
    </w:p>
    <w:p w14:paraId="67B94E7F" w14:textId="3E630A4B" w:rsidR="00881C61" w:rsidRDefault="00881C61" w:rsidP="00BA0200">
      <w:pPr>
        <w:pStyle w:val="Odstavecseseznamem"/>
        <w:numPr>
          <w:ilvl w:val="0"/>
          <w:numId w:val="27"/>
        </w:numPr>
        <w:rPr>
          <w:rFonts w:cstheme="minorHAnsi"/>
        </w:rPr>
      </w:pPr>
      <w:r>
        <w:rPr>
          <w:rFonts w:cstheme="minorHAnsi"/>
          <w:b/>
        </w:rPr>
        <w:t>P</w:t>
      </w:r>
      <w:r w:rsidRPr="00881C61">
        <w:rPr>
          <w:rFonts w:cstheme="minorHAnsi"/>
          <w:b/>
        </w:rPr>
        <w:t>rávnické osoby</w:t>
      </w:r>
      <w:r w:rsidRPr="00881C61">
        <w:rPr>
          <w:rFonts w:cstheme="minorHAnsi"/>
        </w:rPr>
        <w:t xml:space="preserve"> registrované nebo evidované v ČR </w:t>
      </w:r>
      <w:r w:rsidRPr="00881C61">
        <w:rPr>
          <w:rFonts w:cstheme="minorHAnsi"/>
          <w:b/>
        </w:rPr>
        <w:t>podle zákona o církvích a náboženských společnostech</w:t>
      </w:r>
      <w:r w:rsidRPr="00881C61">
        <w:rPr>
          <w:rFonts w:cstheme="minorHAnsi"/>
        </w:rPr>
        <w:t>,</w:t>
      </w:r>
    </w:p>
    <w:p w14:paraId="150ABF26" w14:textId="2556345E" w:rsidR="00881C61" w:rsidRPr="00881C61" w:rsidRDefault="00881C61" w:rsidP="00BA0200">
      <w:pPr>
        <w:pStyle w:val="Odstavecseseznamem"/>
        <w:numPr>
          <w:ilvl w:val="0"/>
          <w:numId w:val="27"/>
        </w:numPr>
        <w:spacing w:line="360" w:lineRule="auto"/>
        <w:rPr>
          <w:rFonts w:cstheme="minorHAnsi"/>
        </w:rPr>
      </w:pPr>
      <w:r w:rsidRPr="00881C61">
        <w:rPr>
          <w:rFonts w:cstheme="minorHAnsi"/>
          <w:b/>
        </w:rPr>
        <w:t>spolky</w:t>
      </w:r>
      <w:r w:rsidRPr="00881C61">
        <w:rPr>
          <w:rFonts w:cstheme="minorHAnsi"/>
        </w:rPr>
        <w:t xml:space="preserve"> zapsané ve spolkovém rejstříku</w:t>
      </w:r>
      <w:r w:rsidRPr="003F0DC7">
        <w:rPr>
          <w:rFonts w:ascii="Arial" w:hAnsi="Arial" w:cs="Arial"/>
        </w:rPr>
        <w:t xml:space="preserve">. </w:t>
      </w:r>
      <w:r w:rsidRPr="003F0DC7">
        <w:rPr>
          <w:rFonts w:ascii="Arial" w:hAnsi="Arial" w:cs="Arial"/>
          <w:b/>
        </w:rPr>
        <w:t xml:space="preserve"> </w:t>
      </w:r>
    </w:p>
    <w:p w14:paraId="1A164851" w14:textId="4F79CAE8" w:rsidR="007146D4" w:rsidRDefault="007146D4" w:rsidP="00BA0200">
      <w:pPr>
        <w:pStyle w:val="Odstavecseseznamem"/>
        <w:numPr>
          <w:ilvl w:val="0"/>
          <w:numId w:val="2"/>
        </w:numPr>
        <w:jc w:val="both"/>
      </w:pPr>
      <w:r>
        <w:t xml:space="preserve">Žadatel musí mít sídlo na území České republiky. </w:t>
      </w:r>
    </w:p>
    <w:p w14:paraId="63E11CA5" w14:textId="11EA0A14" w:rsidR="002E2F8A" w:rsidRDefault="007146D4" w:rsidP="00BA0200">
      <w:pPr>
        <w:pStyle w:val="Odstavecseseznamem"/>
        <w:numPr>
          <w:ilvl w:val="0"/>
          <w:numId w:val="2"/>
        </w:numPr>
        <w:jc w:val="both"/>
      </w:pPr>
      <w:r>
        <w:t>Žádost předkládá subjekt, který je realizátorem projektu (tzn. veškeré náklady a příjmy související s</w:t>
      </w:r>
      <w:r w:rsidR="002E2F8A">
        <w:t> </w:t>
      </w:r>
      <w:r>
        <w:t>projektem</w:t>
      </w:r>
      <w:r w:rsidR="002E2F8A">
        <w:t xml:space="preserve"> musí projít účetnictvím žadatele a účetnictví je jasně oddělené od</w:t>
      </w:r>
      <w:r w:rsidR="00881C61">
        <w:t> </w:t>
      </w:r>
      <w:r w:rsidR="002E2F8A">
        <w:t>ostatních projektů)</w:t>
      </w:r>
      <w:r>
        <w:t xml:space="preserve">. </w:t>
      </w:r>
    </w:p>
    <w:p w14:paraId="4E14E23F" w14:textId="2906B08E" w:rsidR="007146D4" w:rsidRDefault="007146D4" w:rsidP="00BA0200">
      <w:pPr>
        <w:pStyle w:val="Odstavecseseznamem"/>
        <w:numPr>
          <w:ilvl w:val="0"/>
          <w:numId w:val="2"/>
        </w:numPr>
        <w:jc w:val="both"/>
      </w:pPr>
      <w:r>
        <w:t>Pokud projekt pořádá více spolupořadatelů, žádost předkládá ten ze spolupořadatelů, který nese odpovědnost za realizaci projektu.</w:t>
      </w:r>
    </w:p>
    <w:p w14:paraId="123871D7" w14:textId="13C61633" w:rsidR="002E2F8A" w:rsidRDefault="002E2F8A" w:rsidP="00BA0200">
      <w:pPr>
        <w:pStyle w:val="Odstavecseseznamem"/>
        <w:numPr>
          <w:ilvl w:val="0"/>
          <w:numId w:val="2"/>
        </w:numPr>
        <w:jc w:val="both"/>
      </w:pPr>
      <w:r>
        <w:t>Žadatel, který obdrží dotaci, nesmí převádět dané finanční prostředky na jiné právnické či</w:t>
      </w:r>
      <w:r w:rsidR="00881C61">
        <w:t> </w:t>
      </w:r>
      <w:r>
        <w:t>fyzické osoby, pokud se nejedná o přímou úhradu nákladů spojených s realizací projektu.</w:t>
      </w:r>
    </w:p>
    <w:p w14:paraId="1A740E9D" w14:textId="1918A5A5" w:rsidR="00E448DC" w:rsidRDefault="00E448DC" w:rsidP="00BA0200">
      <w:pPr>
        <w:pStyle w:val="Odstavecseseznamem"/>
        <w:numPr>
          <w:ilvl w:val="0"/>
          <w:numId w:val="2"/>
        </w:numPr>
        <w:jc w:val="both"/>
      </w:pPr>
      <w:r w:rsidRPr="004F2997">
        <w:t>Žadatel může ve výzvě předložit</w:t>
      </w:r>
      <w:r>
        <w:t xml:space="preserve"> maximálně</w:t>
      </w:r>
      <w:r w:rsidR="00881C61">
        <w:t xml:space="preserve"> 3</w:t>
      </w:r>
      <w:r>
        <w:t xml:space="preserve"> projekt</w:t>
      </w:r>
      <w:r w:rsidR="00881C61">
        <w:t>y</w:t>
      </w:r>
      <w:r>
        <w:t>, každý formou samostatné žádosti.</w:t>
      </w:r>
      <w:r w:rsidR="001E6088">
        <w:t xml:space="preserve"> </w:t>
      </w:r>
    </w:p>
    <w:p w14:paraId="716157C7" w14:textId="47D25F68" w:rsidR="002E2F8A" w:rsidRPr="002F6FA0" w:rsidRDefault="002C1D39" w:rsidP="00BA0200">
      <w:pPr>
        <w:pStyle w:val="Odstavecseseznamem"/>
        <w:numPr>
          <w:ilvl w:val="0"/>
          <w:numId w:val="2"/>
        </w:numPr>
        <w:jc w:val="both"/>
      </w:pPr>
      <w:r w:rsidRPr="002F6FA0">
        <w:t>Žádost může podat</w:t>
      </w:r>
      <w:r w:rsidR="002F6FA0">
        <w:t xml:space="preserve"> pouze</w:t>
      </w:r>
      <w:r w:rsidRPr="002F6FA0">
        <w:t xml:space="preserve"> osoba, která je statutárním zástupcem žadatele, nebo </w:t>
      </w:r>
      <w:r w:rsidR="002F6FA0">
        <w:t>osoba k tomu zplnomocněná</w:t>
      </w:r>
      <w:r w:rsidRPr="002F6FA0">
        <w:t xml:space="preserve">. </w:t>
      </w:r>
    </w:p>
    <w:p w14:paraId="3E7156B8" w14:textId="77777777" w:rsidR="00B02A16" w:rsidRPr="002F6FA0" w:rsidRDefault="00B02A16" w:rsidP="004A0CDF">
      <w:pPr>
        <w:jc w:val="both"/>
      </w:pPr>
    </w:p>
    <w:p w14:paraId="1D189A33" w14:textId="6926B776" w:rsidR="0052754F" w:rsidRPr="000036D5" w:rsidRDefault="00B02A16" w:rsidP="007352D3">
      <w:pPr>
        <w:pStyle w:val="Nadpis2"/>
        <w:spacing w:line="360" w:lineRule="auto"/>
        <w:jc w:val="both"/>
        <w:rPr>
          <w:b/>
          <w:color w:val="000000" w:themeColor="text1"/>
          <w:sz w:val="32"/>
          <w:szCs w:val="32"/>
        </w:rPr>
      </w:pPr>
      <w:bookmarkStart w:id="3" w:name="_Toc174698158"/>
      <w:r w:rsidRPr="000036D5">
        <w:rPr>
          <w:b/>
          <w:color w:val="000000" w:themeColor="text1"/>
          <w:sz w:val="32"/>
          <w:szCs w:val="32"/>
        </w:rPr>
        <w:t>3</w:t>
      </w:r>
      <w:r w:rsidR="0052754F" w:rsidRPr="000036D5">
        <w:rPr>
          <w:b/>
          <w:color w:val="000000" w:themeColor="text1"/>
          <w:sz w:val="32"/>
          <w:szCs w:val="32"/>
        </w:rPr>
        <w:t xml:space="preserve">. Popis podporovaných aktivit </w:t>
      </w:r>
      <w:bookmarkEnd w:id="3"/>
    </w:p>
    <w:p w14:paraId="5E34A519" w14:textId="77777777" w:rsidR="007352D3" w:rsidRPr="007352D3" w:rsidRDefault="007352D3" w:rsidP="007352D3">
      <w:pPr>
        <w:numPr>
          <w:ilvl w:val="12"/>
          <w:numId w:val="0"/>
        </w:numPr>
        <w:tabs>
          <w:tab w:val="left" w:pos="0"/>
        </w:tabs>
        <w:rPr>
          <w:rFonts w:cstheme="minorHAnsi"/>
        </w:rPr>
      </w:pPr>
      <w:r w:rsidRPr="007352D3">
        <w:rPr>
          <w:rFonts w:cstheme="minorHAnsi"/>
        </w:rPr>
        <w:t xml:space="preserve">Předmětem projektů mohou být buď </w:t>
      </w:r>
      <w:r w:rsidRPr="007352D3">
        <w:rPr>
          <w:rFonts w:cstheme="minorHAnsi"/>
          <w:b/>
        </w:rPr>
        <w:t>jednorázové akce</w:t>
      </w:r>
      <w:r w:rsidRPr="007352D3">
        <w:rPr>
          <w:rFonts w:cstheme="minorHAnsi"/>
        </w:rPr>
        <w:t xml:space="preserve"> (např. koncert, výstava, setkání na poutních místech) nebo </w:t>
      </w:r>
      <w:r w:rsidRPr="007352D3">
        <w:rPr>
          <w:rFonts w:cstheme="minorHAnsi"/>
          <w:b/>
        </w:rPr>
        <w:t>činnosti</w:t>
      </w:r>
      <w:r w:rsidRPr="007352D3">
        <w:rPr>
          <w:rFonts w:cstheme="minorHAnsi"/>
        </w:rPr>
        <w:t xml:space="preserve"> (např. koncertní cykly, pravidelná setkávání duchovně-kulturního charakteru).</w:t>
      </w:r>
    </w:p>
    <w:p w14:paraId="4B56907B" w14:textId="48031A58" w:rsidR="007352D3" w:rsidRPr="007352D3" w:rsidRDefault="007352D3" w:rsidP="007352D3">
      <w:pPr>
        <w:jc w:val="both"/>
        <w:rPr>
          <w:rFonts w:cstheme="minorHAnsi"/>
        </w:rPr>
      </w:pPr>
      <w:r w:rsidRPr="007352D3">
        <w:rPr>
          <w:rFonts w:cstheme="minorHAnsi"/>
        </w:rPr>
        <w:t xml:space="preserve">Vzhledem k omezené výši finančních prostředků budou preferovány </w:t>
      </w:r>
      <w:r w:rsidRPr="007352D3">
        <w:rPr>
          <w:rFonts w:cstheme="minorHAnsi"/>
          <w:b/>
        </w:rPr>
        <w:t>projekty s nadregionální a</w:t>
      </w:r>
      <w:r>
        <w:rPr>
          <w:rFonts w:cstheme="minorHAnsi"/>
          <w:b/>
        </w:rPr>
        <w:t> </w:t>
      </w:r>
      <w:r w:rsidRPr="007352D3">
        <w:rPr>
          <w:rFonts w:cstheme="minorHAnsi"/>
          <w:b/>
        </w:rPr>
        <w:t>celostátní působností</w:t>
      </w:r>
      <w:r w:rsidRPr="007352D3">
        <w:rPr>
          <w:rFonts w:cstheme="minorHAnsi"/>
        </w:rPr>
        <w:t xml:space="preserve"> určené široké veřejnosti, dále pak </w:t>
      </w:r>
      <w:r w:rsidRPr="007352D3">
        <w:rPr>
          <w:rFonts w:cstheme="minorHAnsi"/>
          <w:b/>
        </w:rPr>
        <w:t>akce spojené</w:t>
      </w:r>
      <w:r w:rsidRPr="007352D3">
        <w:rPr>
          <w:rFonts w:cstheme="minorHAnsi"/>
        </w:rPr>
        <w:t xml:space="preserve"> </w:t>
      </w:r>
      <w:r w:rsidRPr="007352D3">
        <w:rPr>
          <w:rFonts w:cstheme="minorHAnsi"/>
          <w:b/>
        </w:rPr>
        <w:t>s významnými výročími</w:t>
      </w:r>
      <w:r w:rsidRPr="007352D3">
        <w:rPr>
          <w:rFonts w:cstheme="minorHAnsi"/>
        </w:rPr>
        <w:t xml:space="preserve">. Podporované budou </w:t>
      </w:r>
      <w:r w:rsidRPr="007352D3">
        <w:rPr>
          <w:rFonts w:cstheme="minorHAnsi"/>
          <w:b/>
        </w:rPr>
        <w:t>pouze akce</w:t>
      </w:r>
      <w:r w:rsidRPr="007352D3">
        <w:rPr>
          <w:rFonts w:cstheme="minorHAnsi"/>
        </w:rPr>
        <w:t xml:space="preserve"> </w:t>
      </w:r>
      <w:r w:rsidRPr="007352D3">
        <w:rPr>
          <w:rFonts w:cstheme="minorHAnsi"/>
          <w:b/>
        </w:rPr>
        <w:t>tzv. živé kultury</w:t>
      </w:r>
      <w:r w:rsidRPr="007352D3">
        <w:rPr>
          <w:rFonts w:cstheme="minorHAnsi"/>
        </w:rPr>
        <w:t xml:space="preserve">; naopak na různé odborné publikace, informační věstníky, časopisy apod. nebude z důvodu omezených finančních prostředků dotace poskytnuta. V rámci výzvy nejsou podporovány aktivity čistě vzdělávacího nebo výzkumného charakteru. </w:t>
      </w:r>
      <w:r w:rsidRPr="007352D3">
        <w:rPr>
          <w:rFonts w:cstheme="minorHAnsi"/>
          <w:b/>
        </w:rPr>
        <w:t>Dotace se poskytují pouze na akce neinvestiční povahy</w:t>
      </w:r>
      <w:r w:rsidRPr="007352D3">
        <w:rPr>
          <w:rFonts w:cstheme="minorHAnsi"/>
        </w:rPr>
        <w:t>.</w:t>
      </w:r>
    </w:p>
    <w:p w14:paraId="314AFB64" w14:textId="5AF089F1" w:rsidR="0052754F" w:rsidRDefault="0052754F" w:rsidP="004A0CDF">
      <w:pPr>
        <w:jc w:val="both"/>
      </w:pPr>
    </w:p>
    <w:p w14:paraId="249AFD9A" w14:textId="77777777" w:rsidR="0038282B" w:rsidRPr="0038282B" w:rsidRDefault="00611A99" w:rsidP="005346F8">
      <w:pPr>
        <w:pStyle w:val="Nadpis2"/>
        <w:spacing w:line="360" w:lineRule="auto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4" w:name="_Toc174698159"/>
      <w:r w:rsidRPr="000036D5">
        <w:rPr>
          <w:rFonts w:cstheme="majorHAnsi"/>
          <w:b/>
          <w:color w:val="000000" w:themeColor="text1"/>
          <w:sz w:val="32"/>
          <w:szCs w:val="32"/>
        </w:rPr>
        <w:t xml:space="preserve">4. Forma a výše podpory </w:t>
      </w:r>
      <w:r w:rsidR="0038282B">
        <w:rPr>
          <w:rFonts w:cstheme="majorHAnsi"/>
          <w:b/>
          <w:color w:val="000000" w:themeColor="text1"/>
          <w:sz w:val="32"/>
          <w:szCs w:val="32"/>
        </w:rPr>
        <w:t>a zdroje financování</w:t>
      </w:r>
      <w:bookmarkEnd w:id="4"/>
    </w:p>
    <w:p w14:paraId="68FFC15A" w14:textId="28EEA83F" w:rsidR="004F5998" w:rsidRDefault="004F5998" w:rsidP="00BA0200">
      <w:pPr>
        <w:pStyle w:val="Odstavecseseznamem"/>
        <w:numPr>
          <w:ilvl w:val="0"/>
          <w:numId w:val="3"/>
        </w:numPr>
        <w:jc w:val="both"/>
      </w:pPr>
      <w:r>
        <w:t xml:space="preserve">Podpora je poskytována formou neinvestiční, účelově vázané dotace v souladu s ustanovením § 14 rozpočtových pravidel a zákonem č. 500/2004 Sb., správní řád, ve znění pozdějších předpisů (dále jen „správní řád“), a to v rozsahu stanoveném ustanovením § 14q rozpočtových pravidel. </w:t>
      </w:r>
    </w:p>
    <w:p w14:paraId="36A993AE" w14:textId="4EDC4D0F" w:rsidR="004F5998" w:rsidRDefault="004F5998" w:rsidP="00BA0200">
      <w:pPr>
        <w:pStyle w:val="Odstavecseseznamem"/>
        <w:numPr>
          <w:ilvl w:val="0"/>
          <w:numId w:val="3"/>
        </w:numPr>
        <w:jc w:val="both"/>
      </w:pPr>
      <w:r>
        <w:t xml:space="preserve">Doporučenou výši podpory stanoví při hodnocení žádosti příslušná odborná komise, o výsledku rozhoduje ministr kultury. </w:t>
      </w:r>
    </w:p>
    <w:p w14:paraId="7F44389C" w14:textId="533605CB" w:rsidR="00C9628A" w:rsidRPr="00C777AB" w:rsidRDefault="00C9628A" w:rsidP="007377AC">
      <w:pPr>
        <w:pStyle w:val="Odstavecseseznamem"/>
        <w:numPr>
          <w:ilvl w:val="0"/>
          <w:numId w:val="3"/>
        </w:numPr>
        <w:jc w:val="both"/>
      </w:pPr>
      <w:r>
        <w:t xml:space="preserve">Dotace může být poskytnuta nejvýše do 70 % celkových nákladů projektu. </w:t>
      </w:r>
    </w:p>
    <w:p w14:paraId="5B8ABB7A" w14:textId="77777777" w:rsidR="00C9628A" w:rsidRPr="00C777AB" w:rsidRDefault="00C9628A" w:rsidP="00C9628A">
      <w:pPr>
        <w:pStyle w:val="Odstavecseseznamem"/>
        <w:numPr>
          <w:ilvl w:val="0"/>
          <w:numId w:val="3"/>
        </w:numPr>
        <w:jc w:val="both"/>
      </w:pPr>
      <w:r>
        <w:lastRenderedPageBreak/>
        <w:t>Je-li projekt podpořen z více zdrojů s</w:t>
      </w:r>
      <w:r w:rsidRPr="00C777AB">
        <w:t>tátního rozpočtu</w:t>
      </w:r>
      <w:r>
        <w:t xml:space="preserve">, součet těchto zdrojů opět nesmí přesáhnout </w:t>
      </w:r>
      <w:r w:rsidRPr="00B45DA5">
        <w:t>70 %</w:t>
      </w:r>
      <w:r>
        <w:rPr>
          <w:i/>
        </w:rPr>
        <w:t xml:space="preserve"> </w:t>
      </w:r>
      <w:r w:rsidRPr="00C777AB">
        <w:t>z celkových skutečných nákladů.</w:t>
      </w:r>
    </w:p>
    <w:p w14:paraId="0762DB8A" w14:textId="3043684D" w:rsidR="0038282B" w:rsidRPr="002F22C9" w:rsidRDefault="0038282B" w:rsidP="00BA0200">
      <w:pPr>
        <w:pStyle w:val="Odstavecseseznamem"/>
        <w:numPr>
          <w:ilvl w:val="0"/>
          <w:numId w:val="3"/>
        </w:numPr>
        <w:jc w:val="both"/>
      </w:pPr>
      <w:bookmarkStart w:id="5" w:name="_Hlk173234582"/>
      <w:r w:rsidRPr="002F22C9">
        <w:t xml:space="preserve">Projekt, který je obsahem žádosti, může </w:t>
      </w:r>
      <w:r w:rsidR="001E6088">
        <w:t xml:space="preserve">být </w:t>
      </w:r>
      <w:r w:rsidR="00C777AB" w:rsidRPr="002F22C9">
        <w:t>spolufinancován</w:t>
      </w:r>
      <w:r w:rsidR="00784B36" w:rsidRPr="002F22C9">
        <w:t xml:space="preserve"> </w:t>
      </w:r>
      <w:r w:rsidR="002F22C9" w:rsidRPr="002F22C9">
        <w:t>z obecních a krajských rozpočtů, z prostředků evropských fondů a z dalších zdrojů. Pokud je týž projekt financován z více zdrojů, duplicitní úhrada stejného nákladu z různých zdrojů není povolena.</w:t>
      </w:r>
    </w:p>
    <w:bookmarkEnd w:id="5"/>
    <w:p w14:paraId="768CEC42" w14:textId="3BE89D9A" w:rsidR="00784B36" w:rsidRDefault="00784B36" w:rsidP="00BA0200">
      <w:pPr>
        <w:pStyle w:val="Odstavecseseznamem"/>
        <w:numPr>
          <w:ilvl w:val="0"/>
          <w:numId w:val="3"/>
        </w:numPr>
        <w:jc w:val="both"/>
      </w:pPr>
      <w:r>
        <w:t>Podpora je MKČR proplácena bezhotovostními převody finančních prostředků</w:t>
      </w:r>
      <w:r w:rsidR="00F3200D">
        <w:t xml:space="preserve"> </w:t>
      </w:r>
      <w:r>
        <w:t xml:space="preserve">v Kč </w:t>
      </w:r>
      <w:r w:rsidR="00244A96">
        <w:br/>
      </w:r>
      <w:r>
        <w:t>na bankovní účet příjemce dotace uvedený v žádosti.</w:t>
      </w:r>
    </w:p>
    <w:p w14:paraId="1750A9D9" w14:textId="2C5B403F" w:rsidR="00784B36" w:rsidRDefault="00784B36" w:rsidP="00BA0200">
      <w:pPr>
        <w:pStyle w:val="Odstavecseseznamem"/>
        <w:numPr>
          <w:ilvl w:val="0"/>
          <w:numId w:val="3"/>
        </w:numPr>
        <w:jc w:val="both"/>
      </w:pPr>
      <w:r>
        <w:t>MKČR poskytne podporu pouze na úhradu způsobilých výdajů. Výdaje musí být v souladu s pravidly této výzvy a platnými právními předpisy.</w:t>
      </w:r>
    </w:p>
    <w:p w14:paraId="3CFA815E" w14:textId="77777777" w:rsidR="00355997" w:rsidRDefault="00355997" w:rsidP="00355997">
      <w:pPr>
        <w:pStyle w:val="Odstavecseseznamem"/>
        <w:jc w:val="both"/>
      </w:pPr>
    </w:p>
    <w:p w14:paraId="5D661CDA" w14:textId="77777777" w:rsidR="00611A99" w:rsidRDefault="00611A99" w:rsidP="004931FE">
      <w:pPr>
        <w:pStyle w:val="Nadpis2"/>
        <w:spacing w:line="360" w:lineRule="auto"/>
        <w:rPr>
          <w:rFonts w:cstheme="majorHAnsi"/>
          <w:b/>
          <w:color w:val="000000" w:themeColor="text1"/>
          <w:sz w:val="32"/>
          <w:szCs w:val="32"/>
        </w:rPr>
      </w:pPr>
      <w:bookmarkStart w:id="6" w:name="_Toc174698160"/>
      <w:r w:rsidRPr="000036D5">
        <w:rPr>
          <w:rFonts w:cstheme="majorHAnsi"/>
          <w:b/>
          <w:color w:val="000000" w:themeColor="text1"/>
          <w:sz w:val="32"/>
          <w:szCs w:val="32"/>
        </w:rPr>
        <w:t>5. Harmonogram výzvy</w:t>
      </w:r>
      <w:bookmarkEnd w:id="6"/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6658"/>
        <w:gridCol w:w="2976"/>
      </w:tblGrid>
      <w:tr w:rsidR="00F236ED" w14:paraId="5A32E0A9" w14:textId="77777777" w:rsidTr="00824A08">
        <w:trPr>
          <w:trHeight w:val="284"/>
        </w:trPr>
        <w:tc>
          <w:tcPr>
            <w:tcW w:w="9634" w:type="dxa"/>
            <w:gridSpan w:val="2"/>
            <w:shd w:val="clear" w:color="auto" w:fill="00B0F0"/>
          </w:tcPr>
          <w:p w14:paraId="316DBE86" w14:textId="77777777" w:rsidR="00F236ED" w:rsidRPr="002F22C9" w:rsidRDefault="00F236ED" w:rsidP="00F236ED">
            <w:pPr>
              <w:rPr>
                <w:b/>
                <w:color w:val="FFFFFF" w:themeColor="background1"/>
              </w:rPr>
            </w:pPr>
            <w:r w:rsidRPr="002F22C9">
              <w:rPr>
                <w:b/>
                <w:color w:val="FFFFFF" w:themeColor="background1"/>
              </w:rPr>
              <w:t>Harmonogram výzvy</w:t>
            </w:r>
          </w:p>
        </w:tc>
      </w:tr>
      <w:tr w:rsidR="00F236ED" w14:paraId="43D3E477" w14:textId="77777777" w:rsidTr="00824A08">
        <w:trPr>
          <w:trHeight w:val="284"/>
        </w:trPr>
        <w:tc>
          <w:tcPr>
            <w:tcW w:w="6658" w:type="dxa"/>
          </w:tcPr>
          <w:p w14:paraId="6CE1A642" w14:textId="77777777" w:rsidR="00F236ED" w:rsidRPr="002F22C9" w:rsidRDefault="00F236ED" w:rsidP="00F236ED">
            <w:pPr>
              <w:rPr>
                <w:b/>
              </w:rPr>
            </w:pPr>
            <w:r w:rsidRPr="002F22C9">
              <w:rPr>
                <w:b/>
              </w:rPr>
              <w:t>Vyhlášení výzvy</w:t>
            </w:r>
          </w:p>
        </w:tc>
        <w:tc>
          <w:tcPr>
            <w:tcW w:w="2976" w:type="dxa"/>
          </w:tcPr>
          <w:p w14:paraId="27B41D47" w14:textId="22793EFB" w:rsidR="00F236ED" w:rsidRPr="00355997" w:rsidRDefault="00355997" w:rsidP="00F236ED">
            <w:r>
              <w:t xml:space="preserve">02.09.2024 </w:t>
            </w:r>
          </w:p>
        </w:tc>
      </w:tr>
      <w:tr w:rsidR="00F236ED" w14:paraId="7E17104D" w14:textId="77777777" w:rsidTr="00824A08">
        <w:trPr>
          <w:trHeight w:val="284"/>
        </w:trPr>
        <w:tc>
          <w:tcPr>
            <w:tcW w:w="6658" w:type="dxa"/>
          </w:tcPr>
          <w:p w14:paraId="32F0817F" w14:textId="77777777" w:rsidR="00F236ED" w:rsidRPr="002F22C9" w:rsidRDefault="00F236ED" w:rsidP="00F236ED">
            <w:pPr>
              <w:rPr>
                <w:b/>
              </w:rPr>
            </w:pPr>
            <w:r w:rsidRPr="002F22C9">
              <w:rPr>
                <w:b/>
              </w:rPr>
              <w:t>Zahájení příjmu žádostí v DPMK</w:t>
            </w:r>
          </w:p>
        </w:tc>
        <w:tc>
          <w:tcPr>
            <w:tcW w:w="2976" w:type="dxa"/>
          </w:tcPr>
          <w:p w14:paraId="4FA4BDED" w14:textId="2C83FC49" w:rsidR="00F236ED" w:rsidRPr="00355997" w:rsidRDefault="00355997" w:rsidP="00F236ED">
            <w:r w:rsidRPr="00355997">
              <w:t>02.09.2024</w:t>
            </w:r>
            <w:r w:rsidR="00F236ED" w:rsidRPr="00355997">
              <w:t xml:space="preserve"> (</w:t>
            </w:r>
            <w:r w:rsidRPr="00355997">
              <w:t>00:00</w:t>
            </w:r>
            <w:r w:rsidR="00F236ED" w:rsidRPr="00355997">
              <w:t xml:space="preserve"> hod</w:t>
            </w:r>
            <w:r w:rsidR="007655B2" w:rsidRPr="00355997">
              <w:t>.</w:t>
            </w:r>
            <w:r w:rsidR="00F236ED" w:rsidRPr="00355997">
              <w:t>)</w:t>
            </w:r>
          </w:p>
        </w:tc>
      </w:tr>
      <w:tr w:rsidR="00F236ED" w14:paraId="5E21E781" w14:textId="77777777" w:rsidTr="00824A08">
        <w:trPr>
          <w:trHeight w:val="284"/>
        </w:trPr>
        <w:tc>
          <w:tcPr>
            <w:tcW w:w="6658" w:type="dxa"/>
          </w:tcPr>
          <w:p w14:paraId="55D946B1" w14:textId="77777777" w:rsidR="00F236ED" w:rsidRPr="002F22C9" w:rsidRDefault="00F236ED" w:rsidP="00F236ED">
            <w:pPr>
              <w:rPr>
                <w:b/>
              </w:rPr>
            </w:pPr>
            <w:r w:rsidRPr="002F22C9">
              <w:rPr>
                <w:b/>
              </w:rPr>
              <w:t>Termín uzávěrky příjmu žádostí</w:t>
            </w:r>
          </w:p>
        </w:tc>
        <w:tc>
          <w:tcPr>
            <w:tcW w:w="2976" w:type="dxa"/>
          </w:tcPr>
          <w:p w14:paraId="0B79E3B9" w14:textId="0BAFDDF6" w:rsidR="00F236ED" w:rsidRPr="00355997" w:rsidRDefault="00355997" w:rsidP="00F236ED">
            <w:r w:rsidRPr="00355997">
              <w:t>16.10.2024</w:t>
            </w:r>
            <w:r w:rsidR="00F236ED" w:rsidRPr="00355997">
              <w:t xml:space="preserve"> (</w:t>
            </w:r>
            <w:r w:rsidRPr="00355997">
              <w:t>15</w:t>
            </w:r>
            <w:r w:rsidR="00F236ED" w:rsidRPr="00355997">
              <w:t>:</w:t>
            </w:r>
            <w:r w:rsidRPr="00355997">
              <w:t>00</w:t>
            </w:r>
            <w:r w:rsidR="00F236ED" w:rsidRPr="00355997">
              <w:t xml:space="preserve"> hod</w:t>
            </w:r>
            <w:r w:rsidR="007655B2" w:rsidRPr="00355997">
              <w:t>.</w:t>
            </w:r>
            <w:r w:rsidR="00F236ED" w:rsidRPr="00355997">
              <w:t>)</w:t>
            </w:r>
          </w:p>
        </w:tc>
      </w:tr>
      <w:tr w:rsidR="00F236ED" w14:paraId="2C28605C" w14:textId="77777777" w:rsidTr="00824A08">
        <w:trPr>
          <w:trHeight w:val="284"/>
        </w:trPr>
        <w:tc>
          <w:tcPr>
            <w:tcW w:w="6658" w:type="dxa"/>
          </w:tcPr>
          <w:p w14:paraId="55BB1BA6" w14:textId="52B0615D" w:rsidR="00F236ED" w:rsidRPr="002F22C9" w:rsidRDefault="00434940" w:rsidP="00F236ED">
            <w:pPr>
              <w:rPr>
                <w:b/>
              </w:rPr>
            </w:pPr>
            <w:r>
              <w:rPr>
                <w:b/>
              </w:rPr>
              <w:t>Předpokládaný k</w:t>
            </w:r>
            <w:r w:rsidR="00F236ED" w:rsidRPr="002F22C9">
              <w:rPr>
                <w:b/>
              </w:rPr>
              <w:t xml:space="preserve">onec hodnocení žádostí odbornou komisí, zveřejnění výsledků </w:t>
            </w:r>
          </w:p>
        </w:tc>
        <w:tc>
          <w:tcPr>
            <w:tcW w:w="2976" w:type="dxa"/>
          </w:tcPr>
          <w:p w14:paraId="06209CB4" w14:textId="0B50DB21" w:rsidR="00F236ED" w:rsidRPr="00355997" w:rsidRDefault="00355997" w:rsidP="00F236ED">
            <w:r>
              <w:t>28</w:t>
            </w:r>
            <w:r w:rsidR="00F236ED" w:rsidRPr="00355997">
              <w:t>.</w:t>
            </w:r>
            <w:r>
              <w:t>02</w:t>
            </w:r>
            <w:r w:rsidR="00F236ED" w:rsidRPr="00355997">
              <w:t>.</w:t>
            </w:r>
            <w:r>
              <w:t>2025</w:t>
            </w:r>
          </w:p>
        </w:tc>
      </w:tr>
      <w:tr w:rsidR="00F236ED" w14:paraId="292DBC37" w14:textId="77777777" w:rsidTr="00824A08">
        <w:trPr>
          <w:trHeight w:val="284"/>
        </w:trPr>
        <w:tc>
          <w:tcPr>
            <w:tcW w:w="6658" w:type="dxa"/>
          </w:tcPr>
          <w:p w14:paraId="24058164" w14:textId="7D9BB1A2" w:rsidR="00F236ED" w:rsidRPr="002F22C9" w:rsidRDefault="00434940" w:rsidP="00F236ED">
            <w:pPr>
              <w:rPr>
                <w:b/>
              </w:rPr>
            </w:pPr>
            <w:r>
              <w:rPr>
                <w:b/>
              </w:rPr>
              <w:t>Předpokládaný t</w:t>
            </w:r>
            <w:r w:rsidR="00F236ED" w:rsidRPr="002F22C9">
              <w:rPr>
                <w:b/>
              </w:rPr>
              <w:t>ermín vydání rozhodnutí o poskytnutí podpory</w:t>
            </w:r>
          </w:p>
        </w:tc>
        <w:tc>
          <w:tcPr>
            <w:tcW w:w="2976" w:type="dxa"/>
          </w:tcPr>
          <w:p w14:paraId="02419640" w14:textId="2A88A3B7" w:rsidR="00F236ED" w:rsidRPr="00355997" w:rsidRDefault="00355997" w:rsidP="00F236ED">
            <w:r>
              <w:t>31</w:t>
            </w:r>
            <w:r w:rsidR="00F236ED" w:rsidRPr="00355997">
              <w:t>.</w:t>
            </w:r>
            <w:r>
              <w:t>03</w:t>
            </w:r>
            <w:r w:rsidR="00F236ED" w:rsidRPr="00355997">
              <w:t>.</w:t>
            </w:r>
            <w:r>
              <w:t>2025</w:t>
            </w:r>
          </w:p>
        </w:tc>
      </w:tr>
      <w:tr w:rsidR="00F236ED" w14:paraId="6EDB9DAA" w14:textId="77777777" w:rsidTr="00824A08">
        <w:trPr>
          <w:trHeight w:val="284"/>
        </w:trPr>
        <w:tc>
          <w:tcPr>
            <w:tcW w:w="6658" w:type="dxa"/>
          </w:tcPr>
          <w:p w14:paraId="5A9A4ED7" w14:textId="77777777" w:rsidR="00F236ED" w:rsidRPr="002F22C9" w:rsidRDefault="00F236ED" w:rsidP="00F236ED">
            <w:pPr>
              <w:rPr>
                <w:b/>
              </w:rPr>
            </w:pPr>
            <w:r w:rsidRPr="002F22C9">
              <w:rPr>
                <w:b/>
              </w:rPr>
              <w:t>Ukončení realizace projektů</w:t>
            </w:r>
          </w:p>
        </w:tc>
        <w:tc>
          <w:tcPr>
            <w:tcW w:w="2976" w:type="dxa"/>
          </w:tcPr>
          <w:p w14:paraId="6CCF7C2C" w14:textId="3F11FDA6" w:rsidR="00F236ED" w:rsidRPr="00355997" w:rsidRDefault="00355997" w:rsidP="00F236ED">
            <w:r>
              <w:t>31.12.2025</w:t>
            </w:r>
          </w:p>
        </w:tc>
      </w:tr>
      <w:tr w:rsidR="00F236ED" w14:paraId="0D608ED9" w14:textId="77777777" w:rsidTr="00824A08">
        <w:trPr>
          <w:trHeight w:val="284"/>
        </w:trPr>
        <w:tc>
          <w:tcPr>
            <w:tcW w:w="6658" w:type="dxa"/>
          </w:tcPr>
          <w:p w14:paraId="7A3C825C" w14:textId="77777777" w:rsidR="00F236ED" w:rsidRPr="002F22C9" w:rsidRDefault="00F236ED" w:rsidP="00F236ED">
            <w:pPr>
              <w:rPr>
                <w:b/>
              </w:rPr>
            </w:pPr>
            <w:r w:rsidRPr="002F22C9">
              <w:rPr>
                <w:b/>
              </w:rPr>
              <w:t>Odevzdání závěrečné zprávy projektu a vyúčtování</w:t>
            </w:r>
          </w:p>
        </w:tc>
        <w:tc>
          <w:tcPr>
            <w:tcW w:w="2976" w:type="dxa"/>
          </w:tcPr>
          <w:p w14:paraId="7E61EA25" w14:textId="7F6B6B57" w:rsidR="00F236ED" w:rsidRPr="00355997" w:rsidRDefault="00355997" w:rsidP="00F236ED">
            <w:r>
              <w:t>15.01.2026</w:t>
            </w:r>
          </w:p>
        </w:tc>
      </w:tr>
    </w:tbl>
    <w:p w14:paraId="4C54C29E" w14:textId="77777777" w:rsidR="00F236ED" w:rsidRPr="00F236ED" w:rsidRDefault="00F236ED" w:rsidP="00F236ED"/>
    <w:p w14:paraId="6ABB128B" w14:textId="30708E1E" w:rsidR="00611A99" w:rsidRDefault="00611A99" w:rsidP="005346F8">
      <w:pPr>
        <w:pStyle w:val="Nadpis2"/>
        <w:spacing w:line="360" w:lineRule="auto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7" w:name="_Toc174698161"/>
      <w:r w:rsidRPr="000036D5">
        <w:rPr>
          <w:rFonts w:cstheme="majorHAnsi"/>
          <w:b/>
          <w:color w:val="000000" w:themeColor="text1"/>
          <w:sz w:val="32"/>
          <w:szCs w:val="32"/>
        </w:rPr>
        <w:t>6. Podání žádosti</w:t>
      </w:r>
      <w:bookmarkEnd w:id="7"/>
    </w:p>
    <w:p w14:paraId="25C354F6" w14:textId="22AF7594" w:rsidR="009B78CA" w:rsidRDefault="009B78CA" w:rsidP="00BA0200">
      <w:pPr>
        <w:pStyle w:val="Odstavecseseznamem"/>
        <w:numPr>
          <w:ilvl w:val="0"/>
          <w:numId w:val="4"/>
        </w:numPr>
        <w:jc w:val="both"/>
      </w:pPr>
      <w:r>
        <w:t xml:space="preserve">Žádosti včetně všech povinných i nepovinných příloh se podávají v termínech dle harmonogramu výzvy, a to elektronicky prostřednictvím Dotačního portálu Ministerstva kultury (dále jen „DPMK“). </w:t>
      </w:r>
      <w:r w:rsidR="000B4435">
        <w:t>Žádosti podané jiným způsobem, či v jiném než uvedeném termínu pro podání</w:t>
      </w:r>
      <w:r w:rsidR="001A799C">
        <w:t>,</w:t>
      </w:r>
      <w:r w:rsidR="000B4435">
        <w:t xml:space="preserve"> nebudou přijaty k dalšímu zpracování.</w:t>
      </w:r>
    </w:p>
    <w:p w14:paraId="519F1B83" w14:textId="0CD5F538" w:rsidR="009B78CA" w:rsidRDefault="009B78CA" w:rsidP="00BA0200">
      <w:pPr>
        <w:pStyle w:val="Odstavecseseznamem"/>
        <w:numPr>
          <w:ilvl w:val="0"/>
          <w:numId w:val="4"/>
        </w:numPr>
        <w:jc w:val="both"/>
      </w:pPr>
      <w:r>
        <w:t>Žádost</w:t>
      </w:r>
      <w:r w:rsidR="000B4435">
        <w:t>i</w:t>
      </w:r>
      <w:r>
        <w:t xml:space="preserve"> musí být zpracovány v českém jazyce v předepsaném formátu a předkládaný rozpočet musí být uveden v českých korunách.</w:t>
      </w:r>
    </w:p>
    <w:p w14:paraId="5FEF48A1" w14:textId="5AEB8860" w:rsidR="009B78CA" w:rsidRDefault="009B78CA" w:rsidP="00BA0200">
      <w:pPr>
        <w:pStyle w:val="Odstavecseseznamem"/>
        <w:numPr>
          <w:ilvl w:val="0"/>
          <w:numId w:val="4"/>
        </w:numPr>
        <w:jc w:val="both"/>
      </w:pPr>
      <w:r>
        <w:t xml:space="preserve">Podáním žádosti se rozumí elektronické podání žádosti prostřednictvím DPMK, do kterého </w:t>
      </w:r>
      <w:r w:rsidR="002056D2">
        <w:br/>
      </w:r>
      <w:r>
        <w:t xml:space="preserve">se žadatelé přihlašují prostřednictvím webového portálu: </w:t>
      </w:r>
      <w:hyperlink r:id="rId8" w:history="1">
        <w:r w:rsidRPr="002056D2">
          <w:rPr>
            <w:rStyle w:val="Hypertextovodkaz"/>
          </w:rPr>
          <w:t>https://dpmkportal.mkcr.cz/default</w:t>
        </w:r>
      </w:hyperlink>
      <w:r w:rsidRPr="002056D2">
        <w:t>.</w:t>
      </w:r>
    </w:p>
    <w:p w14:paraId="79C232BC" w14:textId="4FFA2220" w:rsidR="009B78CA" w:rsidRDefault="009B78CA" w:rsidP="00BA0200">
      <w:pPr>
        <w:pStyle w:val="Odstavecseseznamem"/>
        <w:numPr>
          <w:ilvl w:val="0"/>
          <w:numId w:val="4"/>
        </w:numPr>
        <w:jc w:val="both"/>
      </w:pPr>
      <w:r>
        <w:t>Datum podání žádosti se shoduje s datem podání žádosti v systému.</w:t>
      </w:r>
    </w:p>
    <w:p w14:paraId="59821AF5" w14:textId="337E2F85" w:rsidR="004A0CDF" w:rsidRDefault="004A0CDF" w:rsidP="00BA0200">
      <w:pPr>
        <w:pStyle w:val="Odstavecseseznamem"/>
        <w:numPr>
          <w:ilvl w:val="0"/>
          <w:numId w:val="4"/>
        </w:numPr>
        <w:jc w:val="both"/>
      </w:pPr>
      <w:r>
        <w:t>Při prvním přihlášení se za žadatele do DPMK hlásí statutární orgán nebo zmocněnec (dále jen prvotní oprávněný uživatel) přes tzv. e-identitu (NIA, více na:</w:t>
      </w:r>
      <w:r w:rsidR="00961BA3">
        <w:t xml:space="preserve"> </w:t>
      </w:r>
      <w:hyperlink r:id="rId9" w:history="1">
        <w:r w:rsidR="00961BA3" w:rsidRPr="00097BF8">
          <w:rPr>
            <w:rStyle w:val="Hypertextovodkaz"/>
          </w:rPr>
          <w:t>https://www.identitaobcana.cz/Home</w:t>
        </w:r>
      </w:hyperlink>
      <w:r w:rsidR="00961BA3">
        <w:t>)</w:t>
      </w:r>
      <w:r>
        <w:t>, která se váže ke konkrétní fyzické osobě. Prvotní oprávněný uživatel následně zaregistruje žadatele (</w:t>
      </w:r>
      <w:r w:rsidRPr="001A799C">
        <w:t>právnickou osobu</w:t>
      </w:r>
      <w:r w:rsidR="001A799C">
        <w:t>)</w:t>
      </w:r>
      <w:r>
        <w:t>, tzn. zadá základní údaje o žadateli do DPMK. Každý subjekt může být v DPMK registrován pouze jednou, žádost pak může podat ve všech výzvách DPMK, v nichž je oprávněným žadatelem.</w:t>
      </w:r>
    </w:p>
    <w:p w14:paraId="6F510384" w14:textId="18DBA2D8" w:rsidR="004A0CDF" w:rsidRDefault="004A0CDF" w:rsidP="00BA0200">
      <w:pPr>
        <w:pStyle w:val="Odstavecseseznamem"/>
        <w:numPr>
          <w:ilvl w:val="0"/>
          <w:numId w:val="4"/>
        </w:numPr>
        <w:jc w:val="both"/>
      </w:pPr>
      <w:r>
        <w:t xml:space="preserve">Pro přístup do DPMK je vždy potřeba e-identita konkrétní fyzické osoby a funkční e-mailová schránka, na kterou budou zasílány notifikace. Jedna fyzická osoba může být spojena pouze </w:t>
      </w:r>
      <w:r w:rsidR="002056D2">
        <w:br/>
      </w:r>
      <w:r>
        <w:t>s jednou e-mailovou adresou, ačkoli administruje žádosti různých žadatelů. Nové uživatele přidává do DPMK prvotní oprávněný uživatel, který jim po přidání následně nastaví administrační práva k jednotlivým žádostem. Žadatel odpovídá za oprávněnost přístupu přidaných uživatelů do DPMK a za oprávněnost úkonů, které v DPMK vykonají. Jde k tíži žadatele, pokud nebude reagovat na výzvy MK</w:t>
      </w:r>
      <w:r w:rsidR="008C4ABC">
        <w:t>ČR</w:t>
      </w:r>
      <w:r>
        <w:t xml:space="preserve"> v DPMK. </w:t>
      </w:r>
    </w:p>
    <w:p w14:paraId="470228BC" w14:textId="2464802F" w:rsidR="002F22C9" w:rsidRDefault="004A0CDF" w:rsidP="00BA0200">
      <w:pPr>
        <w:pStyle w:val="Odstavecseseznamem"/>
        <w:numPr>
          <w:ilvl w:val="0"/>
          <w:numId w:val="4"/>
        </w:numPr>
        <w:jc w:val="both"/>
      </w:pPr>
      <w:r>
        <w:lastRenderedPageBreak/>
        <w:t>Po přihlášení a registraci uživatel vybere tuto výzvu a bude moci v daných termínech žádost elektronicky vyplnit, podat, v případě vyzvání MK</w:t>
      </w:r>
      <w:r w:rsidR="000B4435">
        <w:t>ČR</w:t>
      </w:r>
      <w:r>
        <w:t xml:space="preserve"> doplňovat a dále projekt administrovat. Žadatel může průběžně ukládat rozpracovanou žádost, dokud ji finálně nepodá. Pouhým založením žádosti v DPMK není žádost podána. </w:t>
      </w:r>
    </w:p>
    <w:p w14:paraId="42866A53" w14:textId="3D02F563" w:rsidR="002F22C9" w:rsidRDefault="004A0CDF" w:rsidP="00BA0200">
      <w:pPr>
        <w:pStyle w:val="Odstavecseseznamem"/>
        <w:numPr>
          <w:ilvl w:val="0"/>
          <w:numId w:val="4"/>
        </w:numPr>
        <w:jc w:val="both"/>
      </w:pPr>
      <w:r>
        <w:t xml:space="preserve">Žádost může podat jen k tomu oprávněný uživatel (statutární orgán nebo zmocněnec, který </w:t>
      </w:r>
      <w:r w:rsidR="002056D2">
        <w:br/>
      </w:r>
      <w:r>
        <w:t xml:space="preserve">je doložen plnou moci). </w:t>
      </w:r>
    </w:p>
    <w:p w14:paraId="40295649" w14:textId="77777777" w:rsidR="002F22C9" w:rsidRDefault="004A0CDF" w:rsidP="00BA0200">
      <w:pPr>
        <w:pStyle w:val="Odstavecseseznamem"/>
        <w:numPr>
          <w:ilvl w:val="0"/>
          <w:numId w:val="4"/>
        </w:numPr>
        <w:jc w:val="both"/>
      </w:pPr>
      <w:r>
        <w:t xml:space="preserve">Žádosti podané k tomu neoprávněnými uživateli budou vyřazeny z formálních důvodů. </w:t>
      </w:r>
    </w:p>
    <w:p w14:paraId="1200C8FB" w14:textId="4B4906F0" w:rsidR="00F236ED" w:rsidRDefault="004A0CDF" w:rsidP="00BA0200">
      <w:pPr>
        <w:pStyle w:val="Odstavecseseznamem"/>
        <w:numPr>
          <w:ilvl w:val="0"/>
          <w:numId w:val="4"/>
        </w:numPr>
        <w:jc w:val="both"/>
      </w:pPr>
      <w:r>
        <w:t xml:space="preserve">Podání žádosti tedy provede výhradně k tomu oprávněný uživatel (statutární orgán nebo zmocněnec, který je doložen plnou mocí), a to prostřednictvím tlačítka „Podat žádost/projekt“, po jehož stisknutí se stav žádosti změní na „Podaná“. (Návod k založení a podání žádosti </w:t>
      </w:r>
      <w:r w:rsidR="00961BA3">
        <w:br/>
      </w:r>
      <w:r w:rsidR="000B4435">
        <w:t xml:space="preserve">je </w:t>
      </w:r>
      <w:r>
        <w:t>dostupný na webové stránce výzvy.)</w:t>
      </w:r>
    </w:p>
    <w:p w14:paraId="6279E624" w14:textId="5D03CB8F" w:rsidR="00097250" w:rsidRDefault="00097250" w:rsidP="00BA0200">
      <w:pPr>
        <w:pStyle w:val="Odstavecseseznamem"/>
        <w:numPr>
          <w:ilvl w:val="0"/>
          <w:numId w:val="4"/>
        </w:numPr>
        <w:jc w:val="both"/>
      </w:pPr>
      <w:r w:rsidRPr="0069147A">
        <w:t xml:space="preserve">V případě </w:t>
      </w:r>
      <w:r w:rsidR="00DF3380" w:rsidRPr="0069147A">
        <w:t xml:space="preserve">technických potíží </w:t>
      </w:r>
      <w:r w:rsidR="0069147A" w:rsidRPr="0069147A">
        <w:t>je žadatel povinen provést snímek obrazovky, ze kterého bude patrná technická závada</w:t>
      </w:r>
      <w:r w:rsidR="00D026AE">
        <w:t>,</w:t>
      </w:r>
      <w:r w:rsidR="0069147A" w:rsidRPr="0069147A">
        <w:t xml:space="preserve"> a následně kontaktovat technickou podporu uvedenou v bodě 19. </w:t>
      </w:r>
      <w:r w:rsidR="005B6558" w:rsidRPr="005B6558">
        <w:t xml:space="preserve">Snímkem obrazovky se rozumí snímek celé obrazovky elektronického zařízení (nikoliv pouze okno prohlížeče) tak, aby bylo </w:t>
      </w:r>
      <w:r w:rsidR="005B6558">
        <w:t>viditelné</w:t>
      </w:r>
      <w:r w:rsidR="005B6558" w:rsidRPr="005B6558">
        <w:t xml:space="preserve"> datum a čas pořízení snímku i přihlášený uživatel.</w:t>
      </w:r>
    </w:p>
    <w:p w14:paraId="24D2AD33" w14:textId="77777777" w:rsidR="00082A74" w:rsidRPr="0069147A" w:rsidRDefault="00082A74" w:rsidP="00082A74">
      <w:pPr>
        <w:pStyle w:val="Odstavecseseznamem"/>
        <w:jc w:val="both"/>
      </w:pPr>
    </w:p>
    <w:p w14:paraId="432AF98F" w14:textId="77777777" w:rsidR="004A0CDF" w:rsidRPr="004A0CDF" w:rsidRDefault="00611A99" w:rsidP="0037305B">
      <w:pPr>
        <w:pStyle w:val="Nadpis2"/>
        <w:spacing w:line="360" w:lineRule="auto"/>
        <w:rPr>
          <w:rFonts w:cstheme="majorHAnsi"/>
          <w:b/>
          <w:color w:val="000000" w:themeColor="text1"/>
          <w:sz w:val="32"/>
          <w:szCs w:val="32"/>
        </w:rPr>
      </w:pPr>
      <w:bookmarkStart w:id="8" w:name="_Toc174698162"/>
      <w:r w:rsidRPr="000036D5">
        <w:rPr>
          <w:rFonts w:cstheme="majorHAnsi"/>
          <w:b/>
          <w:color w:val="000000" w:themeColor="text1"/>
          <w:sz w:val="32"/>
          <w:szCs w:val="32"/>
        </w:rPr>
        <w:t>7. Povinné náležitosti žádosti o dotaci</w:t>
      </w:r>
      <w:bookmarkEnd w:id="8"/>
    </w:p>
    <w:p w14:paraId="62B4BB83" w14:textId="41DEEC09" w:rsidR="00611A99" w:rsidRDefault="00611A99" w:rsidP="000036D5">
      <w:pPr>
        <w:pStyle w:val="Podnadpis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0036D5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7.1. </w:t>
      </w:r>
      <w:r w:rsidR="000036D5" w:rsidRPr="000036D5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Žádost</w:t>
      </w:r>
      <w:r w:rsidR="00E7151F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</w:t>
      </w:r>
    </w:p>
    <w:p w14:paraId="4A8A8541" w14:textId="62628818" w:rsidR="004A0CDF" w:rsidRDefault="004A0CDF" w:rsidP="00BA0200">
      <w:pPr>
        <w:pStyle w:val="Odstavecseseznamem"/>
        <w:numPr>
          <w:ilvl w:val="0"/>
          <w:numId w:val="5"/>
        </w:numPr>
      </w:pPr>
      <w:r>
        <w:t xml:space="preserve">Žádost včetně základních údajů o žadateli, </w:t>
      </w:r>
      <w:r w:rsidR="00E42D46">
        <w:t xml:space="preserve">vlastnické struktuře žadatele, </w:t>
      </w:r>
      <w:r>
        <w:t>údajích o projektu, rozpočtu, zdrojů financování a čestného prohlášení vyplněná ve formuláři DPMK.</w:t>
      </w:r>
    </w:p>
    <w:p w14:paraId="3F26E156" w14:textId="5783DFB1" w:rsidR="004A0CDF" w:rsidRPr="000E544E" w:rsidRDefault="000722F4" w:rsidP="00BA0200">
      <w:pPr>
        <w:pStyle w:val="Odstavecseseznamem"/>
        <w:numPr>
          <w:ilvl w:val="0"/>
          <w:numId w:val="5"/>
        </w:numPr>
        <w:rPr>
          <w:rFonts w:cstheme="minorHAnsi"/>
        </w:rPr>
      </w:pPr>
      <w:r w:rsidRPr="000E544E">
        <w:rPr>
          <w:rFonts w:cstheme="minorHAnsi"/>
        </w:rPr>
        <w:t>Údaje o projektu:</w:t>
      </w:r>
      <w:r w:rsidR="00E7151F" w:rsidRPr="000E544E">
        <w:rPr>
          <w:rFonts w:cstheme="minorHAnsi"/>
        </w:rPr>
        <w:t xml:space="preserve"> </w:t>
      </w:r>
    </w:p>
    <w:p w14:paraId="583755AD" w14:textId="29DF73F6" w:rsidR="00E42D46" w:rsidRPr="00E7151F" w:rsidRDefault="00E7151F" w:rsidP="00BA0200">
      <w:pPr>
        <w:pStyle w:val="Odstavecseseznamem"/>
        <w:numPr>
          <w:ilvl w:val="0"/>
          <w:numId w:val="26"/>
        </w:numPr>
      </w:pPr>
      <w:r>
        <w:t xml:space="preserve">1.1 </w:t>
      </w:r>
      <w:r w:rsidR="00E42D46" w:rsidRPr="00E7151F">
        <w:t>Anotace projektu</w:t>
      </w:r>
    </w:p>
    <w:p w14:paraId="61BF9F85" w14:textId="0825BDBB" w:rsidR="00E42D46" w:rsidRPr="005660B1" w:rsidRDefault="00E7151F" w:rsidP="00BA0200">
      <w:pPr>
        <w:pStyle w:val="Odstavecseseznamem"/>
        <w:numPr>
          <w:ilvl w:val="0"/>
          <w:numId w:val="26"/>
        </w:numPr>
      </w:pPr>
      <w:r w:rsidRPr="005660B1">
        <w:t xml:space="preserve">1.2 </w:t>
      </w:r>
      <w:r w:rsidR="00E42D46" w:rsidRPr="005660B1">
        <w:t>Charakteristika žadatele</w:t>
      </w:r>
    </w:p>
    <w:p w14:paraId="3AEB1014" w14:textId="4E4315C5" w:rsidR="00E42D46" w:rsidRPr="00E7151F" w:rsidRDefault="00E7151F" w:rsidP="00BA0200">
      <w:pPr>
        <w:pStyle w:val="Odstavecseseznamem"/>
        <w:numPr>
          <w:ilvl w:val="0"/>
          <w:numId w:val="26"/>
        </w:numPr>
      </w:pPr>
      <w:r>
        <w:t xml:space="preserve">2.1 </w:t>
      </w:r>
      <w:r w:rsidR="00E42D46" w:rsidRPr="00E7151F">
        <w:t>Obsah a cíl projektu</w:t>
      </w:r>
    </w:p>
    <w:p w14:paraId="3204E5E0" w14:textId="33D479CF" w:rsidR="00E42D46" w:rsidRPr="00E7151F" w:rsidRDefault="00E7151F" w:rsidP="00BA0200">
      <w:pPr>
        <w:pStyle w:val="Odstavecseseznamem"/>
        <w:numPr>
          <w:ilvl w:val="0"/>
          <w:numId w:val="26"/>
        </w:numPr>
      </w:pPr>
      <w:r>
        <w:t xml:space="preserve">2.2 </w:t>
      </w:r>
      <w:r w:rsidR="00E42D46" w:rsidRPr="00E7151F">
        <w:t>Soulad projektu s vyhlášenou výzvou</w:t>
      </w:r>
    </w:p>
    <w:p w14:paraId="096ED56D" w14:textId="45655B63" w:rsidR="000722F4" w:rsidRPr="00E7151F" w:rsidRDefault="00E7151F" w:rsidP="00BA0200">
      <w:pPr>
        <w:pStyle w:val="Odstavecseseznamem"/>
        <w:numPr>
          <w:ilvl w:val="0"/>
          <w:numId w:val="26"/>
        </w:numPr>
      </w:pPr>
      <w:r>
        <w:t xml:space="preserve">2.3 </w:t>
      </w:r>
      <w:r w:rsidR="000722F4" w:rsidRPr="00E7151F">
        <w:t>Popis reálné připravenosti projektu – zajištění míst</w:t>
      </w:r>
      <w:r w:rsidR="005660B1">
        <w:t>a</w:t>
      </w:r>
      <w:r w:rsidR="000722F4" w:rsidRPr="00E7151F">
        <w:t xml:space="preserve"> realizace, realizátorů, partnerů</w:t>
      </w:r>
    </w:p>
    <w:p w14:paraId="7BFE6427" w14:textId="01335F93" w:rsidR="000722F4" w:rsidRPr="00E7151F" w:rsidRDefault="00E7151F" w:rsidP="00BA0200">
      <w:pPr>
        <w:pStyle w:val="Odstavecseseznamem"/>
        <w:numPr>
          <w:ilvl w:val="0"/>
          <w:numId w:val="26"/>
        </w:numPr>
      </w:pPr>
      <w:r>
        <w:t xml:space="preserve">2.4 </w:t>
      </w:r>
      <w:r w:rsidR="00E42D46" w:rsidRPr="00E7151F">
        <w:t xml:space="preserve">Způsob </w:t>
      </w:r>
      <w:r w:rsidR="000722F4" w:rsidRPr="00E7151F">
        <w:t>realizace projektu</w:t>
      </w:r>
    </w:p>
    <w:p w14:paraId="695516CA" w14:textId="274C7ED7" w:rsidR="000722F4" w:rsidRPr="00E7151F" w:rsidRDefault="00E7151F" w:rsidP="00BA0200">
      <w:pPr>
        <w:pStyle w:val="Odstavecseseznamem"/>
        <w:numPr>
          <w:ilvl w:val="0"/>
          <w:numId w:val="26"/>
        </w:numPr>
      </w:pPr>
      <w:r>
        <w:t xml:space="preserve">2.5 </w:t>
      </w:r>
      <w:r w:rsidR="000722F4" w:rsidRPr="00E7151F">
        <w:t>Popis cílových skupin projektu</w:t>
      </w:r>
    </w:p>
    <w:p w14:paraId="00582F82" w14:textId="3DA4324C" w:rsidR="000722F4" w:rsidRPr="00E7151F" w:rsidRDefault="00E7151F" w:rsidP="00BA0200">
      <w:pPr>
        <w:pStyle w:val="Odstavecseseznamem"/>
        <w:numPr>
          <w:ilvl w:val="0"/>
          <w:numId w:val="26"/>
        </w:numPr>
      </w:pPr>
      <w:r>
        <w:t xml:space="preserve">2.6 </w:t>
      </w:r>
      <w:r w:rsidR="000722F4" w:rsidRPr="00E7151F">
        <w:t>Popis konkrétních výstupů projektu</w:t>
      </w:r>
    </w:p>
    <w:p w14:paraId="1571D594" w14:textId="2ACF2A9C" w:rsidR="000722F4" w:rsidRPr="00E7151F" w:rsidRDefault="00E7151F" w:rsidP="00BA0200">
      <w:pPr>
        <w:pStyle w:val="Odstavecseseznamem"/>
        <w:numPr>
          <w:ilvl w:val="0"/>
          <w:numId w:val="26"/>
        </w:numPr>
      </w:pPr>
      <w:r w:rsidRPr="00E7151F">
        <w:t xml:space="preserve">4.1 </w:t>
      </w:r>
      <w:r w:rsidR="000722F4" w:rsidRPr="00E7151F">
        <w:t>Komentář k rozpočtu, odůvodnění nákladů, nezbytnosti položek v rozpočtu a přiměřenosti a hospodárnosti rozpočtu</w:t>
      </w:r>
    </w:p>
    <w:p w14:paraId="4B1B4670" w14:textId="3975B1D7" w:rsidR="000722F4" w:rsidRPr="00E7151F" w:rsidRDefault="00E7151F" w:rsidP="00BA0200">
      <w:pPr>
        <w:pStyle w:val="Odstavecseseznamem"/>
        <w:numPr>
          <w:ilvl w:val="0"/>
          <w:numId w:val="26"/>
        </w:numPr>
      </w:pPr>
      <w:r w:rsidRPr="00E7151F">
        <w:t xml:space="preserve">4.2 </w:t>
      </w:r>
      <w:r w:rsidR="000722F4" w:rsidRPr="00E7151F">
        <w:t>Komentář k dalším finančním zdrojům projektu</w:t>
      </w:r>
    </w:p>
    <w:p w14:paraId="2FCC7F6F" w14:textId="042DB52B" w:rsidR="000722F4" w:rsidRPr="00E7151F" w:rsidRDefault="00E7151F" w:rsidP="00BA0200">
      <w:pPr>
        <w:pStyle w:val="Odstavecseseznamem"/>
        <w:numPr>
          <w:ilvl w:val="0"/>
          <w:numId w:val="26"/>
        </w:numPr>
      </w:pPr>
      <w:r w:rsidRPr="00E7151F">
        <w:t xml:space="preserve">5.1 </w:t>
      </w:r>
      <w:r w:rsidR="000722F4" w:rsidRPr="00E7151F">
        <w:t>Stručné shrnutí předchozích aktivit žadatele v dané oblasti</w:t>
      </w:r>
    </w:p>
    <w:p w14:paraId="5341823D" w14:textId="295743D6" w:rsidR="000722F4" w:rsidRPr="005660B1" w:rsidRDefault="00E7151F" w:rsidP="00BA0200">
      <w:pPr>
        <w:pStyle w:val="Odstavecseseznamem"/>
        <w:numPr>
          <w:ilvl w:val="0"/>
          <w:numId w:val="26"/>
        </w:numPr>
      </w:pPr>
      <w:r w:rsidRPr="005660B1">
        <w:t xml:space="preserve">5.2 </w:t>
      </w:r>
      <w:r w:rsidR="000722F4" w:rsidRPr="005660B1">
        <w:t xml:space="preserve">Celkový časový harmonogram projektu </w:t>
      </w:r>
    </w:p>
    <w:p w14:paraId="132E51DA" w14:textId="63B8D624" w:rsidR="000722F4" w:rsidRPr="005660B1" w:rsidRDefault="00E7151F" w:rsidP="00BA0200">
      <w:pPr>
        <w:pStyle w:val="Odstavecseseznamem"/>
        <w:numPr>
          <w:ilvl w:val="0"/>
          <w:numId w:val="26"/>
        </w:numPr>
      </w:pPr>
      <w:r w:rsidRPr="005660B1">
        <w:t xml:space="preserve">5.3 </w:t>
      </w:r>
      <w:r w:rsidR="000722F4" w:rsidRPr="005660B1">
        <w:t xml:space="preserve">Popis společenského ohlasu projektu (pokud má projekt historii) nebo dosavadní činnosti Žadatele </w:t>
      </w:r>
    </w:p>
    <w:p w14:paraId="530518A1" w14:textId="306FD6DE" w:rsidR="00E7151F" w:rsidRPr="000E544E" w:rsidRDefault="00E7151F" w:rsidP="00E7151F">
      <w:pPr>
        <w:ind w:left="360"/>
      </w:pPr>
      <w:r w:rsidRPr="000E544E">
        <w:t xml:space="preserve">c) </w:t>
      </w:r>
      <w:r w:rsidR="000722F4" w:rsidRPr="000E544E">
        <w:t>Indikátor</w:t>
      </w:r>
      <w:r w:rsidRPr="000E544E">
        <w:t>y (</w:t>
      </w:r>
      <w:r w:rsidR="000E544E">
        <w:t>počet prodaných vstupenek</w:t>
      </w:r>
      <w:r w:rsidR="00E606BD">
        <w:t>/</w:t>
      </w:r>
      <w:r w:rsidR="000E544E">
        <w:t>počet návštěvníků</w:t>
      </w:r>
      <w:r w:rsidRPr="000E544E">
        <w:t>)</w:t>
      </w:r>
    </w:p>
    <w:p w14:paraId="506004BE" w14:textId="601DBE11" w:rsidR="000722F4" w:rsidRPr="000E544E" w:rsidRDefault="00E7151F" w:rsidP="00E7151F">
      <w:pPr>
        <w:ind w:left="360"/>
      </w:pPr>
      <w:r w:rsidRPr="000E544E">
        <w:t xml:space="preserve">d) </w:t>
      </w:r>
      <w:r w:rsidR="000722F4" w:rsidRPr="000E544E">
        <w:t>Personální zajištění projektu</w:t>
      </w:r>
    </w:p>
    <w:p w14:paraId="0EA2CBA9" w14:textId="4FA0AD06" w:rsidR="000722F4" w:rsidRPr="000E544E" w:rsidRDefault="00E7151F" w:rsidP="00E7151F">
      <w:pPr>
        <w:ind w:left="360"/>
      </w:pPr>
      <w:r w:rsidRPr="000E544E">
        <w:t xml:space="preserve">e) </w:t>
      </w:r>
      <w:r w:rsidR="000722F4" w:rsidRPr="000E544E">
        <w:t>Spolupracující organizace</w:t>
      </w:r>
    </w:p>
    <w:p w14:paraId="166BD5AF" w14:textId="42CED144" w:rsidR="009E259B" w:rsidRPr="000E544E" w:rsidRDefault="00E7151F" w:rsidP="00E7151F">
      <w:pPr>
        <w:ind w:left="360"/>
      </w:pPr>
      <w:r w:rsidRPr="000E544E">
        <w:t xml:space="preserve">f) </w:t>
      </w:r>
      <w:r w:rsidR="009E259B" w:rsidRPr="000E544E">
        <w:t>Dříve realizované projekty</w:t>
      </w:r>
    </w:p>
    <w:p w14:paraId="41F15265" w14:textId="68943B3A" w:rsidR="009E259B" w:rsidRPr="000E544E" w:rsidRDefault="00E7151F" w:rsidP="00E7151F">
      <w:pPr>
        <w:ind w:left="360"/>
      </w:pPr>
      <w:r w:rsidRPr="000E544E">
        <w:t xml:space="preserve">g) </w:t>
      </w:r>
      <w:r w:rsidR="009E259B" w:rsidRPr="000E544E">
        <w:t>Předchozí dotace a další zdroje příjmů</w:t>
      </w:r>
    </w:p>
    <w:p w14:paraId="61F2D2E4" w14:textId="7CAE0B92" w:rsidR="000722F4" w:rsidRDefault="00E7151F" w:rsidP="00E7151F">
      <w:pPr>
        <w:ind w:left="360"/>
      </w:pPr>
      <w:r w:rsidRPr="00E7151F">
        <w:lastRenderedPageBreak/>
        <w:t xml:space="preserve">h) </w:t>
      </w:r>
      <w:r w:rsidR="009E259B" w:rsidRPr="00E7151F">
        <w:t>Rozpočet</w:t>
      </w:r>
      <w:r>
        <w:t xml:space="preserve"> projektu</w:t>
      </w:r>
    </w:p>
    <w:p w14:paraId="3BFEE5DD" w14:textId="51FCAF3F" w:rsidR="00E7151F" w:rsidRDefault="002D3057" w:rsidP="00E7151F">
      <w:pPr>
        <w:ind w:left="360"/>
      </w:pPr>
      <w:r w:rsidRPr="002D3057">
        <w:t>i) Zdroje financování</w:t>
      </w:r>
    </w:p>
    <w:p w14:paraId="65DBEFEE" w14:textId="41907AD1" w:rsidR="002D3057" w:rsidRDefault="002D3057" w:rsidP="00E7151F">
      <w:pPr>
        <w:ind w:left="360"/>
      </w:pPr>
    </w:p>
    <w:p w14:paraId="3B916BBD" w14:textId="77777777" w:rsidR="000036D5" w:rsidRDefault="000036D5" w:rsidP="000036D5">
      <w:pPr>
        <w:pStyle w:val="Podnadpis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0036D5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7.2. Povinné přílohy</w:t>
      </w:r>
    </w:p>
    <w:p w14:paraId="0D4D0DB7" w14:textId="30220B2A" w:rsidR="009E259B" w:rsidRDefault="009E259B" w:rsidP="00BA0200">
      <w:pPr>
        <w:pStyle w:val="Odstavecseseznamem"/>
        <w:numPr>
          <w:ilvl w:val="0"/>
          <w:numId w:val="6"/>
        </w:numPr>
        <w:jc w:val="both"/>
      </w:pPr>
      <w:r>
        <w:t>Doklad o vedení bankovního účtu žadatelem</w:t>
      </w:r>
    </w:p>
    <w:p w14:paraId="521485B6" w14:textId="09B98120" w:rsidR="001637EA" w:rsidRDefault="002F22C9" w:rsidP="00BA0200">
      <w:pPr>
        <w:pStyle w:val="Odstavecseseznamem"/>
        <w:numPr>
          <w:ilvl w:val="0"/>
          <w:numId w:val="21"/>
        </w:numPr>
        <w:spacing w:line="240" w:lineRule="auto"/>
        <w:jc w:val="both"/>
      </w:pPr>
      <w:r>
        <w:t>Potvrzení o vedení účtu, výpis z bankovního účtu nebo jiný doklad prokazující vztah žadatele k bankovnímu účtu, na který bude převedena dotace, v případě podpoření projektu.</w:t>
      </w:r>
      <w:r w:rsidR="00897774">
        <w:t xml:space="preserve"> </w:t>
      </w:r>
    </w:p>
    <w:p w14:paraId="2C9B5343" w14:textId="77777777" w:rsidR="00837F0C" w:rsidRDefault="00837F0C" w:rsidP="00837F0C">
      <w:pPr>
        <w:pStyle w:val="Odstavecseseznamem"/>
        <w:spacing w:line="240" w:lineRule="auto"/>
        <w:ind w:left="1080"/>
        <w:jc w:val="both"/>
      </w:pPr>
    </w:p>
    <w:p w14:paraId="6013EB9D" w14:textId="6760FF47" w:rsidR="009E259B" w:rsidRDefault="009E259B" w:rsidP="00BA0200">
      <w:pPr>
        <w:pStyle w:val="Odstavecseseznamem"/>
        <w:numPr>
          <w:ilvl w:val="0"/>
          <w:numId w:val="6"/>
        </w:numPr>
        <w:jc w:val="both"/>
      </w:pPr>
      <w:r>
        <w:t>Úplný výpis z Evidence skutečných majitelů</w:t>
      </w:r>
    </w:p>
    <w:p w14:paraId="3E4187DC" w14:textId="73C04030" w:rsidR="002F22C9" w:rsidRDefault="002F22C9" w:rsidP="00BA0200">
      <w:pPr>
        <w:pStyle w:val="Odstavecseseznamem"/>
        <w:numPr>
          <w:ilvl w:val="0"/>
          <w:numId w:val="21"/>
        </w:numPr>
        <w:jc w:val="both"/>
      </w:pPr>
      <w:r>
        <w:t>Dokument ve formátu .</w:t>
      </w:r>
      <w:proofErr w:type="spellStart"/>
      <w:r>
        <w:t>pdf</w:t>
      </w:r>
      <w:proofErr w:type="spellEnd"/>
      <w:r>
        <w:t xml:space="preserve"> elektronicky podepsaný rejstříkovým soudem, nikoli verze pro</w:t>
      </w:r>
      <w:r w:rsidR="00837F0C">
        <w:t> </w:t>
      </w:r>
      <w:r>
        <w:t>tisk (v el. evidenci skutečných majitelů se jedná o možnost Přihlásit (vpravo nahoře), nikoli „Vytisknout“ nebo „Stáhnout PDF verzi výpisu“. Po přihlášení datovou schránkou pak lze stáhnout úplný výpis.“).</w:t>
      </w:r>
    </w:p>
    <w:p w14:paraId="208F6CBC" w14:textId="77777777" w:rsidR="002F22C9" w:rsidRDefault="002F22C9" w:rsidP="00BA0200">
      <w:pPr>
        <w:pStyle w:val="Odstavecseseznamem"/>
        <w:numPr>
          <w:ilvl w:val="0"/>
          <w:numId w:val="21"/>
        </w:numPr>
        <w:jc w:val="both"/>
      </w:pPr>
      <w:r>
        <w:t>Musí se jednat o úplný výpis, nikoli pouze výpis platných.</w:t>
      </w:r>
    </w:p>
    <w:p w14:paraId="7FD1C5FF" w14:textId="03C19834" w:rsidR="002F22C9" w:rsidRDefault="002F22C9" w:rsidP="00BA0200">
      <w:pPr>
        <w:pStyle w:val="Odstavecseseznamem"/>
        <w:numPr>
          <w:ilvl w:val="0"/>
          <w:numId w:val="21"/>
        </w:numPr>
        <w:jc w:val="both"/>
      </w:pPr>
      <w:r>
        <w:t>Nedokládají žadatelé</w:t>
      </w:r>
      <w:r w:rsidR="007B1915">
        <w:t xml:space="preserve"> </w:t>
      </w:r>
      <w:r>
        <w:t xml:space="preserve">dle § 7 zákona č. 37/2021 Sb., o evidenci skutečných majitelů, kteří nemají skutečného majitele (toto se vztahuje mj. na </w:t>
      </w:r>
      <w:r w:rsidR="009E2D30">
        <w:t xml:space="preserve">fyzické osoby, </w:t>
      </w:r>
      <w:r>
        <w:t>státní příspěvkové organizace a příspěvkové organizace územních celků).</w:t>
      </w:r>
    </w:p>
    <w:p w14:paraId="0F2E2282" w14:textId="397E93AD" w:rsidR="002F22C9" w:rsidRDefault="002F22C9" w:rsidP="00BA0200">
      <w:pPr>
        <w:pStyle w:val="Odstavecseseznamem"/>
        <w:numPr>
          <w:ilvl w:val="0"/>
          <w:numId w:val="21"/>
        </w:numPr>
        <w:jc w:val="both"/>
      </w:pPr>
      <w:r>
        <w:t>Návod na získání úplného výpisu z ESM je dostupný na webové stránce výzvy.</w:t>
      </w:r>
    </w:p>
    <w:p w14:paraId="47F437E0" w14:textId="77777777" w:rsidR="005D16EC" w:rsidRDefault="005D16EC" w:rsidP="005D16EC">
      <w:pPr>
        <w:pStyle w:val="Odstavecseseznamem"/>
        <w:ind w:left="1080"/>
        <w:jc w:val="both"/>
      </w:pPr>
    </w:p>
    <w:p w14:paraId="7742C078" w14:textId="0E5B5227" w:rsidR="009E259B" w:rsidRDefault="009E259B" w:rsidP="00BA0200">
      <w:pPr>
        <w:pStyle w:val="Odstavecseseznamem"/>
        <w:numPr>
          <w:ilvl w:val="0"/>
          <w:numId w:val="6"/>
        </w:numPr>
        <w:jc w:val="both"/>
      </w:pPr>
      <w:r>
        <w:t>Plná moc (pokud podává žádost zmocněnec, nikoli statutární orgán)</w:t>
      </w:r>
    </w:p>
    <w:p w14:paraId="0361BF09" w14:textId="77777777" w:rsidR="002F22C9" w:rsidRDefault="002F22C9" w:rsidP="00BA0200">
      <w:pPr>
        <w:pStyle w:val="Odstavecseseznamem"/>
        <w:numPr>
          <w:ilvl w:val="0"/>
          <w:numId w:val="23"/>
        </w:numPr>
        <w:jc w:val="both"/>
      </w:pPr>
      <w:r>
        <w:t>dokument ve formátu .</w:t>
      </w:r>
      <w:proofErr w:type="spellStart"/>
      <w:r>
        <w:t>pdf</w:t>
      </w:r>
      <w:proofErr w:type="spellEnd"/>
      <w:r>
        <w:t xml:space="preserve"> s elektronickým podpisem statutárního orgánu nebo</w:t>
      </w:r>
    </w:p>
    <w:p w14:paraId="7A2DB6BA" w14:textId="65832265" w:rsidR="002F22C9" w:rsidRDefault="002F22C9" w:rsidP="00BA0200">
      <w:pPr>
        <w:pStyle w:val="Odstavecseseznamem"/>
        <w:numPr>
          <w:ilvl w:val="0"/>
          <w:numId w:val="23"/>
        </w:numPr>
        <w:jc w:val="both"/>
      </w:pPr>
      <w:r>
        <w:t>dokument ve formátu .</w:t>
      </w:r>
      <w:proofErr w:type="spellStart"/>
      <w:r>
        <w:t>pdf</w:t>
      </w:r>
      <w:proofErr w:type="spellEnd"/>
      <w:r>
        <w:t xml:space="preserve">, autorizovaná konverze listinného dokumentu s legalizací ověřeným podpisem statutárního orgánu (dokument musí obsahovat dvě doložky, a to doložku o legalizaci (ověření podpisu) a doložku o autorizované konverzi – službu legalizace i autorizované konverze listinného dokumentu do digitálního formátu poskytují pobočky kontaktního místa veřejné správy </w:t>
      </w:r>
      <w:proofErr w:type="spellStart"/>
      <w:r>
        <w:t>CzechPoint</w:t>
      </w:r>
      <w:proofErr w:type="spellEnd"/>
      <w:r>
        <w:t>, notářské a advokátní kanceláře).</w:t>
      </w:r>
    </w:p>
    <w:p w14:paraId="56DEC503" w14:textId="6312EA61" w:rsidR="009E259B" w:rsidRPr="009E259B" w:rsidRDefault="009E259B" w:rsidP="0000382E">
      <w:pPr>
        <w:pStyle w:val="Odstavecseseznamem"/>
      </w:pPr>
    </w:p>
    <w:p w14:paraId="3B38E306" w14:textId="77777777" w:rsidR="000036D5" w:rsidRDefault="000036D5" w:rsidP="000036D5">
      <w:pPr>
        <w:pStyle w:val="Podnadpis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0036D5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7.3. Čestné prohlášení</w:t>
      </w:r>
    </w:p>
    <w:p w14:paraId="5C994269" w14:textId="0DE75653" w:rsidR="002B32E4" w:rsidRDefault="009E259B" w:rsidP="0076340F">
      <w:pPr>
        <w:jc w:val="both"/>
      </w:pPr>
      <w:r>
        <w:t xml:space="preserve">Žadatel čestným prohlášením potvrzuje splnění </w:t>
      </w:r>
      <w:r w:rsidR="0042622B">
        <w:t xml:space="preserve">následujících </w:t>
      </w:r>
      <w:r>
        <w:t>podmínek výzvy</w:t>
      </w:r>
      <w:r w:rsidR="002B32E4">
        <w:t>:</w:t>
      </w:r>
    </w:p>
    <w:p w14:paraId="6D415164" w14:textId="5BDDEF1C" w:rsidR="002B32E4" w:rsidRPr="00F522DC" w:rsidRDefault="002B32E4" w:rsidP="00BA0200">
      <w:pPr>
        <w:pStyle w:val="Odstavecseseznamem"/>
        <w:numPr>
          <w:ilvl w:val="0"/>
          <w:numId w:val="24"/>
        </w:numPr>
        <w:jc w:val="both"/>
        <w:rPr>
          <w:rFonts w:cstheme="minorHAnsi"/>
          <w:iCs/>
          <w:color w:val="000000"/>
          <w:shd w:val="clear" w:color="auto" w:fill="FFFFFF"/>
        </w:rPr>
      </w:pPr>
      <w:r w:rsidRPr="00F522DC">
        <w:rPr>
          <w:rFonts w:cstheme="minorHAnsi"/>
          <w:iCs/>
          <w:color w:val="000000"/>
          <w:shd w:val="clear" w:color="auto" w:fill="FFFFFF"/>
        </w:rPr>
        <w:t>Žadatel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 podal žádost v souladu s vyhlašovacími podmínkami výzvy.</w:t>
      </w:r>
    </w:p>
    <w:p w14:paraId="60314A34" w14:textId="154F6382" w:rsidR="002B32E4" w:rsidRPr="00F522DC" w:rsidRDefault="002B32E4" w:rsidP="00BA0200">
      <w:pPr>
        <w:pStyle w:val="Odstavecseseznamem"/>
        <w:numPr>
          <w:ilvl w:val="0"/>
          <w:numId w:val="24"/>
        </w:numPr>
        <w:jc w:val="both"/>
        <w:rPr>
          <w:rFonts w:cstheme="minorHAnsi"/>
          <w:iCs/>
          <w:color w:val="000000"/>
          <w:shd w:val="clear" w:color="auto" w:fill="FFFFFF"/>
        </w:rPr>
      </w:pPr>
      <w:r w:rsidRPr="00F522DC">
        <w:rPr>
          <w:rFonts w:cstheme="minorHAnsi"/>
          <w:iCs/>
          <w:color w:val="000000"/>
          <w:shd w:val="clear" w:color="auto" w:fill="FFFFFF"/>
        </w:rPr>
        <w:t>Žadatel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 podal dle podmínek výzvy maximálně</w:t>
      </w:r>
      <w:r w:rsidR="00837F0C">
        <w:rPr>
          <w:rFonts w:cstheme="minorHAnsi"/>
          <w:iCs/>
          <w:color w:val="000000"/>
          <w:shd w:val="clear" w:color="auto" w:fill="FFFFFF"/>
        </w:rPr>
        <w:t xml:space="preserve"> 3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 žádost</w:t>
      </w:r>
      <w:r w:rsidR="00837F0C">
        <w:rPr>
          <w:rFonts w:cstheme="minorHAnsi"/>
          <w:iCs/>
          <w:color w:val="000000"/>
          <w:shd w:val="clear" w:color="auto" w:fill="FFFFFF"/>
        </w:rPr>
        <w:t>i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 v rámci této výzvy na </w:t>
      </w:r>
      <w:r w:rsidR="002F22C9" w:rsidRPr="00F522DC">
        <w:rPr>
          <w:rFonts w:cstheme="minorHAnsi"/>
          <w:iCs/>
          <w:color w:val="000000"/>
          <w:shd w:val="clear" w:color="auto" w:fill="FFFFFF"/>
        </w:rPr>
        <w:t>příslušný rok.</w:t>
      </w:r>
    </w:p>
    <w:p w14:paraId="0BB82397" w14:textId="77777777" w:rsidR="002B32E4" w:rsidRPr="00F522DC" w:rsidRDefault="002B32E4" w:rsidP="00BA0200">
      <w:pPr>
        <w:pStyle w:val="Odstavecseseznamem"/>
        <w:numPr>
          <w:ilvl w:val="0"/>
          <w:numId w:val="24"/>
        </w:numPr>
        <w:jc w:val="both"/>
        <w:rPr>
          <w:rFonts w:cstheme="minorHAnsi"/>
          <w:iCs/>
          <w:color w:val="000000"/>
          <w:shd w:val="clear" w:color="auto" w:fill="FFFFFF"/>
        </w:rPr>
      </w:pPr>
      <w:r w:rsidRPr="00F522DC">
        <w:rPr>
          <w:rFonts w:cstheme="minorHAnsi"/>
          <w:iCs/>
          <w:color w:val="000000"/>
          <w:shd w:val="clear" w:color="auto" w:fill="FFFFFF"/>
        </w:rPr>
        <w:t>V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šechny informace a údaje uvedené v žádosti vč. příloh jsou správné, pravdivé a úplné</w:t>
      </w:r>
      <w:r w:rsidRPr="00F522DC">
        <w:rPr>
          <w:rFonts w:cstheme="minorHAnsi"/>
          <w:iCs/>
          <w:color w:val="000000"/>
          <w:shd w:val="clear" w:color="auto" w:fill="FFFFFF"/>
        </w:rPr>
        <w:t>.</w:t>
      </w:r>
    </w:p>
    <w:p w14:paraId="6BAFE5C2" w14:textId="77777777" w:rsidR="002B32E4" w:rsidRPr="00F522DC" w:rsidRDefault="002B32E4" w:rsidP="00BA0200">
      <w:pPr>
        <w:pStyle w:val="Odstavecseseznamem"/>
        <w:numPr>
          <w:ilvl w:val="0"/>
          <w:numId w:val="24"/>
        </w:numPr>
        <w:jc w:val="both"/>
        <w:rPr>
          <w:rFonts w:cstheme="minorHAnsi"/>
          <w:iCs/>
          <w:color w:val="000000"/>
          <w:shd w:val="clear" w:color="auto" w:fill="FFFFFF"/>
        </w:rPr>
      </w:pPr>
      <w:r w:rsidRPr="00F522DC">
        <w:rPr>
          <w:rFonts w:cstheme="minorHAnsi"/>
          <w:iCs/>
          <w:color w:val="000000"/>
          <w:shd w:val="clear" w:color="auto" w:fill="FFFFFF"/>
        </w:rPr>
        <w:t>C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íle uvedené v návrhu projektu budou uspokojivě plněny a budou v souladu s výzvou.</w:t>
      </w:r>
    </w:p>
    <w:p w14:paraId="0612E304" w14:textId="77777777" w:rsidR="002B32E4" w:rsidRPr="00F522DC" w:rsidRDefault="002B32E4" w:rsidP="00BA0200">
      <w:pPr>
        <w:pStyle w:val="Odstavecseseznamem"/>
        <w:numPr>
          <w:ilvl w:val="0"/>
          <w:numId w:val="24"/>
        </w:numPr>
        <w:jc w:val="both"/>
        <w:rPr>
          <w:rFonts w:cstheme="minorHAnsi"/>
          <w:iCs/>
          <w:color w:val="000000"/>
          <w:shd w:val="clear" w:color="auto" w:fill="FFFFFF"/>
        </w:rPr>
      </w:pPr>
      <w:r w:rsidRPr="00F522DC">
        <w:rPr>
          <w:rFonts w:cstheme="minorHAnsi"/>
          <w:iCs/>
          <w:color w:val="000000"/>
          <w:shd w:val="clear" w:color="auto" w:fill="FFFFFF"/>
        </w:rPr>
        <w:t xml:space="preserve">Žadateli 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nejsou známy žádné informace, které by vedly k pochybnostem o splnění cílů projektu. </w:t>
      </w:r>
      <w:r w:rsidRPr="00F522DC">
        <w:rPr>
          <w:rFonts w:cstheme="minorHAnsi"/>
          <w:iCs/>
          <w:color w:val="000000"/>
          <w:shd w:val="clear" w:color="auto" w:fill="FFFFFF"/>
        </w:rPr>
        <w:t>P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oskytnuté finanční prostředky budou využity k naplnění cílů dle návrhu projektu. </w:t>
      </w:r>
    </w:p>
    <w:p w14:paraId="32B3D01D" w14:textId="7EE75496" w:rsidR="002F22C9" w:rsidRPr="00F522DC" w:rsidRDefault="002B32E4" w:rsidP="00BA0200">
      <w:pPr>
        <w:pStyle w:val="Odstavecseseznamem"/>
        <w:numPr>
          <w:ilvl w:val="0"/>
          <w:numId w:val="24"/>
        </w:numPr>
        <w:jc w:val="both"/>
        <w:rPr>
          <w:rFonts w:cstheme="minorHAnsi"/>
        </w:rPr>
      </w:pPr>
      <w:r w:rsidRPr="00F522DC">
        <w:rPr>
          <w:rFonts w:cstheme="minorHAnsi"/>
          <w:iCs/>
          <w:color w:val="000000"/>
          <w:shd w:val="clear" w:color="auto" w:fill="FFFFFF"/>
        </w:rPr>
        <w:t xml:space="preserve">Je předložen 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konkrétní a kontrolovatelný projekt, který obsahuje reálný a vyrovnaný rozpočet</w:t>
      </w:r>
      <w:r w:rsidR="0042622B">
        <w:rPr>
          <w:rFonts w:cstheme="minorHAnsi"/>
          <w:iCs/>
          <w:color w:val="000000"/>
          <w:shd w:val="clear" w:color="auto" w:fill="FFFFFF"/>
        </w:rPr>
        <w:t>.</w:t>
      </w:r>
    </w:p>
    <w:p w14:paraId="37E2A05C" w14:textId="77777777" w:rsidR="002F22C9" w:rsidRPr="00F522DC" w:rsidRDefault="002F22C9" w:rsidP="00BA0200">
      <w:pPr>
        <w:pStyle w:val="Odstavecseseznamem"/>
        <w:numPr>
          <w:ilvl w:val="0"/>
          <w:numId w:val="24"/>
        </w:numPr>
        <w:jc w:val="both"/>
        <w:rPr>
          <w:rFonts w:cstheme="minorHAnsi"/>
        </w:rPr>
      </w:pPr>
      <w:r w:rsidRPr="00F522DC">
        <w:rPr>
          <w:rFonts w:cstheme="minorHAnsi"/>
          <w:iCs/>
          <w:color w:val="000000"/>
          <w:shd w:val="clear" w:color="auto" w:fill="FFFFFF"/>
        </w:rPr>
        <w:t>P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ředpokládané výdaje jsou přiměřené, tj. odpovídají cenám v místě a čase obvyklým, doložitelné, jsou přímo spojeny s realizací projektu a jsou součástí rozpočtu projektu. </w:t>
      </w:r>
    </w:p>
    <w:p w14:paraId="5ADF18A1" w14:textId="77777777" w:rsidR="002F22C9" w:rsidRPr="00F522DC" w:rsidRDefault="002F22C9" w:rsidP="00BA0200">
      <w:pPr>
        <w:pStyle w:val="Odstavecseseznamem"/>
        <w:numPr>
          <w:ilvl w:val="0"/>
          <w:numId w:val="24"/>
        </w:numPr>
        <w:jc w:val="both"/>
        <w:rPr>
          <w:rFonts w:cstheme="minorHAnsi"/>
        </w:rPr>
      </w:pPr>
      <w:r w:rsidRPr="00F522DC">
        <w:rPr>
          <w:rFonts w:cstheme="minorHAnsi"/>
          <w:iCs/>
          <w:color w:val="000000"/>
          <w:shd w:val="clear" w:color="auto" w:fill="FFFFFF"/>
        </w:rPr>
        <w:t>I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nformace uvedené v návrhu projektu jsou pravdivé, úplné, zkontrolované, přesné a spolehlivé a řádně odůvodňují všechny cíle.</w:t>
      </w:r>
    </w:p>
    <w:p w14:paraId="2EA50C09" w14:textId="77777777" w:rsidR="002F22C9" w:rsidRPr="00F522DC" w:rsidRDefault="002F22C9" w:rsidP="00BA0200">
      <w:pPr>
        <w:pStyle w:val="Odstavecseseznamem"/>
        <w:numPr>
          <w:ilvl w:val="0"/>
          <w:numId w:val="24"/>
        </w:numPr>
        <w:jc w:val="both"/>
        <w:rPr>
          <w:rFonts w:cstheme="minorHAnsi"/>
        </w:rPr>
      </w:pPr>
      <w:r w:rsidRPr="00F522DC">
        <w:rPr>
          <w:rFonts w:cstheme="minorHAnsi"/>
          <w:iCs/>
          <w:color w:val="000000"/>
          <w:shd w:val="clear" w:color="auto" w:fill="FFFFFF"/>
        </w:rPr>
        <w:lastRenderedPageBreak/>
        <w:t xml:space="preserve">Žadatel 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nemá žádné splatné závazky vůči státnímu rozpočtu, státním fondům a rozpočtům územních samosprávných celků ani splatné závazky pojistného na veřejné zdravotní pojištění, pojistného na sociální zabezpečení a příspěvku na státní politiku zaměstnanosti</w:t>
      </w:r>
      <w:r w:rsidRPr="00F522DC">
        <w:rPr>
          <w:rFonts w:cstheme="minorHAnsi"/>
          <w:iCs/>
          <w:color w:val="000000"/>
          <w:shd w:val="clear" w:color="auto" w:fill="FFFFFF"/>
        </w:rPr>
        <w:t>.</w:t>
      </w:r>
    </w:p>
    <w:p w14:paraId="376242F2" w14:textId="74C9F183" w:rsidR="002F22C9" w:rsidRPr="00F522DC" w:rsidRDefault="002F22C9" w:rsidP="00BA0200">
      <w:pPr>
        <w:pStyle w:val="Odstavecseseznamem"/>
        <w:numPr>
          <w:ilvl w:val="0"/>
          <w:numId w:val="24"/>
        </w:numPr>
        <w:jc w:val="both"/>
        <w:rPr>
          <w:rFonts w:cstheme="minorHAnsi"/>
        </w:rPr>
      </w:pPr>
      <w:r w:rsidRPr="00F522DC">
        <w:rPr>
          <w:rFonts w:cstheme="minorHAnsi"/>
          <w:iCs/>
          <w:color w:val="000000"/>
          <w:shd w:val="clear" w:color="auto" w:fill="FFFFFF"/>
        </w:rPr>
        <w:t>Žadatel n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eprodleně oznámí MK</w:t>
      </w:r>
      <w:r w:rsidRPr="00F522DC">
        <w:rPr>
          <w:rFonts w:cstheme="minorHAnsi"/>
          <w:iCs/>
          <w:color w:val="000000"/>
          <w:shd w:val="clear" w:color="auto" w:fill="FFFFFF"/>
        </w:rPr>
        <w:t>ČR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 </w:t>
      </w:r>
      <w:r w:rsidRPr="00F522DC">
        <w:rPr>
          <w:rFonts w:cstheme="minorHAnsi"/>
          <w:iCs/>
          <w:color w:val="000000"/>
          <w:shd w:val="clear" w:color="auto" w:fill="FFFFFF"/>
        </w:rPr>
        <w:t>prostřednictvím DPMK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 jakékoliv změny (identifikačních a</w:t>
      </w:r>
      <w:r w:rsidR="00837F0C">
        <w:rPr>
          <w:rFonts w:cstheme="minorHAnsi"/>
          <w:iCs/>
          <w:color w:val="000000"/>
          <w:shd w:val="clear" w:color="auto" w:fill="FFFFFF"/>
        </w:rPr>
        <w:t> 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kontaktních údajů, právní formy žadatele, parametrů projektu, podmínek realizace projektu aj.).</w:t>
      </w:r>
      <w:r w:rsidR="00835A22">
        <w:rPr>
          <w:rFonts w:cstheme="minorHAnsi"/>
          <w:iCs/>
          <w:color w:val="000000"/>
          <w:shd w:val="clear" w:color="auto" w:fill="FFFFFF"/>
        </w:rPr>
        <w:t xml:space="preserve"> </w:t>
      </w:r>
    </w:p>
    <w:p w14:paraId="0926D032" w14:textId="75D3D6DD" w:rsidR="002F22C9" w:rsidRPr="00F522DC" w:rsidRDefault="003B2FE3" w:rsidP="00BA0200">
      <w:pPr>
        <w:pStyle w:val="Odstavecseseznamem"/>
        <w:numPr>
          <w:ilvl w:val="0"/>
          <w:numId w:val="24"/>
        </w:numPr>
        <w:jc w:val="both"/>
        <w:rPr>
          <w:rFonts w:cstheme="minorHAnsi"/>
        </w:rPr>
      </w:pPr>
      <w:r>
        <w:rPr>
          <w:rFonts w:cstheme="minorHAnsi"/>
          <w:iCs/>
          <w:color w:val="000000"/>
          <w:shd w:val="clear" w:color="auto" w:fill="FFFFFF"/>
        </w:rPr>
        <w:t>Žadatel souhlasí se z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pracování</w:t>
      </w:r>
      <w:r>
        <w:rPr>
          <w:rFonts w:cstheme="minorHAnsi"/>
          <w:iCs/>
          <w:color w:val="000000"/>
          <w:shd w:val="clear" w:color="auto" w:fill="FFFFFF"/>
        </w:rPr>
        <w:t>m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 osobních údajů o subjektu údajů (žadateli) pro účely plnění právních povinností souvisejících s hodnocením žádostí o poskytnutí dotace a </w:t>
      </w:r>
      <w:r>
        <w:rPr>
          <w:rFonts w:cstheme="minorHAnsi"/>
          <w:iCs/>
          <w:color w:val="000000"/>
          <w:shd w:val="clear" w:color="auto" w:fill="FFFFFF"/>
        </w:rPr>
        <w:br/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s rozhodnutím o žádosti (zejména zveřejnění ve veřejně přístupném informačním systému Ministerstva financí – </w:t>
      </w:r>
      <w:r w:rsidR="00434940">
        <w:rPr>
          <w:rFonts w:cstheme="minorHAnsi"/>
          <w:iCs/>
          <w:color w:val="000000"/>
          <w:shd w:val="clear" w:color="auto" w:fill="FFFFFF"/>
        </w:rPr>
        <w:t>ZED, nebo EDS/SMVS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, apod.) uvedených v této žádosti</w:t>
      </w:r>
      <w:r w:rsidR="00433070">
        <w:rPr>
          <w:rFonts w:cstheme="minorHAnsi"/>
          <w:iCs/>
          <w:color w:val="000000"/>
          <w:shd w:val="clear" w:color="auto" w:fill="FFFFFF"/>
        </w:rPr>
        <w:t>, které p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rovede Ministerstvo kultury se sídlem v Praze 1, Maltézské náměstí 471/1, IČ 00023671, coby správce osobních údajů, dle čl. 6 odst.1 písm. c) (jakožto nezbytnost pro splnění právní povinnosti, která se na správce vztahuje) Nařízení Evropského parlamentu a Rady (EU) 2016/679 ze dne 27. dubna 2016, o ochraně fyzických osob v souvislosti se zpracováním osobních údajů a </w:t>
      </w:r>
      <w:r w:rsidR="00837F0C">
        <w:rPr>
          <w:rFonts w:cstheme="minorHAnsi"/>
          <w:iCs/>
          <w:color w:val="000000"/>
          <w:shd w:val="clear" w:color="auto" w:fill="FFFFFF"/>
        </w:rPr>
        <w:t> 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o</w:t>
      </w:r>
      <w:r w:rsidR="00837F0C">
        <w:rPr>
          <w:rFonts w:cstheme="minorHAnsi"/>
          <w:iCs/>
          <w:color w:val="000000"/>
          <w:shd w:val="clear" w:color="auto" w:fill="FFFFFF"/>
        </w:rPr>
        <w:t> 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volném pohybu těchto údajů a o zrušení směrnice 95/46/ES (obecné nařízení o ochraně osobních údajů) a na základě zákona č. 110/2019 Sb., o zpracování osobních údajů a o změně některých zákonů, ve znění pozdějších předpisů, po dobu nezbytně nutnou. </w:t>
      </w:r>
    </w:p>
    <w:p w14:paraId="100203C9" w14:textId="1BF2E340" w:rsidR="00F522DC" w:rsidRPr="00F522DC" w:rsidRDefault="002F22C9" w:rsidP="00BA0200">
      <w:pPr>
        <w:pStyle w:val="Odstavecseseznamem"/>
        <w:numPr>
          <w:ilvl w:val="0"/>
          <w:numId w:val="24"/>
        </w:numPr>
        <w:jc w:val="both"/>
        <w:rPr>
          <w:rFonts w:cstheme="minorHAnsi"/>
        </w:rPr>
      </w:pPr>
      <w:r w:rsidRPr="00F522DC">
        <w:rPr>
          <w:rFonts w:cstheme="minorHAnsi"/>
          <w:iCs/>
          <w:color w:val="000000"/>
          <w:shd w:val="clear" w:color="auto" w:fill="FFFFFF"/>
        </w:rPr>
        <w:t>Žadatel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 xml:space="preserve"> </w:t>
      </w:r>
      <w:r w:rsidRPr="00F522DC">
        <w:rPr>
          <w:rFonts w:cstheme="minorHAnsi"/>
          <w:iCs/>
          <w:color w:val="000000"/>
          <w:shd w:val="clear" w:color="auto" w:fill="FFFFFF"/>
        </w:rPr>
        <w:t>stvrzuje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, že byl zajištěn souhlas se zpracováním osobních údajů na úrovni konkrétních osob, jejichž osobní údaje jsou uvedeny v</w:t>
      </w:r>
      <w:r w:rsidR="00F522DC" w:rsidRPr="00F522DC">
        <w:rPr>
          <w:rFonts w:cstheme="minorHAnsi"/>
          <w:iCs/>
          <w:color w:val="000000"/>
          <w:shd w:val="clear" w:color="auto" w:fill="FFFFFF"/>
        </w:rPr>
        <w:t> </w:t>
      </w:r>
      <w:r w:rsidR="009E259B" w:rsidRPr="00F522DC">
        <w:rPr>
          <w:rFonts w:cstheme="minorHAnsi"/>
          <w:iCs/>
          <w:color w:val="000000"/>
          <w:shd w:val="clear" w:color="auto" w:fill="FFFFFF"/>
        </w:rPr>
        <w:t>projektu</w:t>
      </w:r>
      <w:r w:rsidR="00F522DC" w:rsidRPr="00F522DC">
        <w:rPr>
          <w:rFonts w:cstheme="minorHAnsi"/>
          <w:iCs/>
          <w:color w:val="000000"/>
          <w:shd w:val="clear" w:color="auto" w:fill="FFFFFF"/>
        </w:rPr>
        <w:t>.</w:t>
      </w:r>
    </w:p>
    <w:p w14:paraId="404AB81F" w14:textId="77777777" w:rsidR="00837F0C" w:rsidRPr="003B2FE3" w:rsidRDefault="00837F0C" w:rsidP="00837F0C">
      <w:pPr>
        <w:pStyle w:val="Odstavecseseznamem"/>
        <w:spacing w:after="0" w:line="360" w:lineRule="auto"/>
        <w:jc w:val="both"/>
        <w:rPr>
          <w:rFonts w:cstheme="minorHAnsi"/>
        </w:rPr>
      </w:pPr>
    </w:p>
    <w:p w14:paraId="5F1ACF09" w14:textId="77777777" w:rsidR="000036D5" w:rsidRDefault="000036D5" w:rsidP="005346F8">
      <w:pPr>
        <w:pStyle w:val="Nadpis2"/>
        <w:spacing w:line="360" w:lineRule="auto"/>
        <w:rPr>
          <w:rFonts w:cstheme="majorHAnsi"/>
          <w:b/>
          <w:color w:val="000000" w:themeColor="text1"/>
          <w:sz w:val="32"/>
          <w:szCs w:val="32"/>
        </w:rPr>
      </w:pPr>
      <w:bookmarkStart w:id="9" w:name="_Toc174698163"/>
      <w:r w:rsidRPr="000036D5">
        <w:rPr>
          <w:rFonts w:cstheme="majorHAnsi"/>
          <w:b/>
          <w:color w:val="000000" w:themeColor="text1"/>
          <w:sz w:val="32"/>
          <w:szCs w:val="32"/>
        </w:rPr>
        <w:t xml:space="preserve">8. Období </w:t>
      </w:r>
      <w:r w:rsidR="009E259B">
        <w:rPr>
          <w:rFonts w:cstheme="majorHAnsi"/>
          <w:b/>
          <w:color w:val="000000" w:themeColor="text1"/>
          <w:sz w:val="32"/>
          <w:szCs w:val="32"/>
        </w:rPr>
        <w:t xml:space="preserve">a místo </w:t>
      </w:r>
      <w:r w:rsidRPr="000036D5">
        <w:rPr>
          <w:rFonts w:cstheme="majorHAnsi"/>
          <w:b/>
          <w:color w:val="000000" w:themeColor="text1"/>
          <w:sz w:val="32"/>
          <w:szCs w:val="32"/>
        </w:rPr>
        <w:t>realizace projektu</w:t>
      </w:r>
      <w:bookmarkEnd w:id="9"/>
    </w:p>
    <w:p w14:paraId="22857519" w14:textId="2D6F1C94" w:rsidR="009E259B" w:rsidRPr="0000382E" w:rsidRDefault="009E259B" w:rsidP="00BA0200">
      <w:pPr>
        <w:pStyle w:val="Odstavecseseznamem"/>
        <w:numPr>
          <w:ilvl w:val="0"/>
          <w:numId w:val="7"/>
        </w:numPr>
        <w:jc w:val="both"/>
      </w:pPr>
      <w:r w:rsidRPr="0000382E">
        <w:t xml:space="preserve">Podpořené projekty v této výzvě musí být </w:t>
      </w:r>
      <w:r w:rsidR="00F74276">
        <w:t xml:space="preserve">realizovány </w:t>
      </w:r>
      <w:r w:rsidR="002B2CC7" w:rsidRPr="0000382E">
        <w:t xml:space="preserve">nejpozději do </w:t>
      </w:r>
      <w:r w:rsidR="00837F0C">
        <w:t>31.12.2025.</w:t>
      </w:r>
    </w:p>
    <w:p w14:paraId="74E9F7FA" w14:textId="0693F858" w:rsidR="002B2CC7" w:rsidRPr="00E606BD" w:rsidRDefault="002B2CC7" w:rsidP="00BA0200">
      <w:pPr>
        <w:pStyle w:val="Odstavecseseznamem"/>
        <w:numPr>
          <w:ilvl w:val="0"/>
          <w:numId w:val="7"/>
        </w:numPr>
        <w:jc w:val="both"/>
      </w:pPr>
      <w:r w:rsidRPr="00E606BD">
        <w:t>Podpořené projekty musí být realizovány na území České republiky</w:t>
      </w:r>
      <w:r w:rsidR="00735DE3" w:rsidRPr="00E606BD">
        <w:t xml:space="preserve"> (výjimkou jsou náboženské poutě začínající na území ČR, s cílem mimo území ČR)</w:t>
      </w:r>
      <w:r w:rsidRPr="00E606BD">
        <w:t>.</w:t>
      </w:r>
    </w:p>
    <w:p w14:paraId="3B730F31" w14:textId="77777777" w:rsidR="0000382E" w:rsidRPr="009E259B" w:rsidRDefault="0000382E" w:rsidP="0000382E">
      <w:pPr>
        <w:pStyle w:val="Odstavecseseznamem"/>
        <w:jc w:val="both"/>
      </w:pPr>
    </w:p>
    <w:p w14:paraId="4EDB1EFE" w14:textId="013D1B40" w:rsidR="000036D5" w:rsidRDefault="000036D5" w:rsidP="005346F8">
      <w:pPr>
        <w:pStyle w:val="Nadpis2"/>
        <w:spacing w:line="360" w:lineRule="auto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10" w:name="_Toc174698164"/>
      <w:r w:rsidRPr="000036D5">
        <w:rPr>
          <w:rFonts w:cstheme="majorHAnsi"/>
          <w:b/>
          <w:color w:val="000000" w:themeColor="text1"/>
          <w:sz w:val="32"/>
          <w:szCs w:val="32"/>
        </w:rPr>
        <w:t>9. Způsobilé náklady</w:t>
      </w:r>
      <w:r w:rsidR="00C22858">
        <w:rPr>
          <w:rFonts w:cstheme="majorHAnsi"/>
          <w:b/>
          <w:color w:val="000000" w:themeColor="text1"/>
          <w:sz w:val="32"/>
          <w:szCs w:val="32"/>
        </w:rPr>
        <w:t xml:space="preserve"> a příjmy</w:t>
      </w:r>
      <w:bookmarkEnd w:id="10"/>
    </w:p>
    <w:p w14:paraId="07E2D808" w14:textId="79687642" w:rsidR="00B41165" w:rsidRDefault="00B41165" w:rsidP="00BA0200">
      <w:pPr>
        <w:pStyle w:val="Odstavecseseznamem"/>
        <w:numPr>
          <w:ilvl w:val="0"/>
          <w:numId w:val="8"/>
        </w:numPr>
        <w:jc w:val="both"/>
      </w:pPr>
      <w:r>
        <w:t>Způsobilé náklady projektu jsou takové náklady, které zakládají nárok na poskytnutí dotace. Výdaje musí být skutečně, účelně, efektivně, oprávněně a nezbytně vynaložené. Všechny způsobilé náklady musí splňovat podmínky výzvy.</w:t>
      </w:r>
    </w:p>
    <w:p w14:paraId="4F5BC43E" w14:textId="3B3882C5" w:rsidR="00B41165" w:rsidRDefault="00B41165" w:rsidP="00BA0200">
      <w:pPr>
        <w:pStyle w:val="Odstavecseseznamem"/>
        <w:numPr>
          <w:ilvl w:val="0"/>
          <w:numId w:val="8"/>
        </w:numPr>
        <w:jc w:val="both"/>
      </w:pPr>
      <w:r>
        <w:t>Způsobilým nákladem je</w:t>
      </w:r>
      <w:r w:rsidR="003D3AEF">
        <w:t xml:space="preserve"> </w:t>
      </w:r>
      <w:r>
        <w:t>z časového hlediska náklad, který vznikl příjemci podpory v</w:t>
      </w:r>
      <w:r w:rsidR="001D2754">
        <w:t> </w:t>
      </w:r>
      <w:r>
        <w:t>období</w:t>
      </w:r>
      <w:r w:rsidR="001D2754">
        <w:t xml:space="preserve"> od</w:t>
      </w:r>
      <w:r w:rsidR="0060726E">
        <w:t> </w:t>
      </w:r>
      <w:r w:rsidR="001D2754">
        <w:t>01.01</w:t>
      </w:r>
      <w:r w:rsidRPr="001D2754">
        <w:t>.</w:t>
      </w:r>
      <w:r w:rsidR="001D2754" w:rsidRPr="001D2754">
        <w:t>2025</w:t>
      </w:r>
      <w:r w:rsidR="001D2754">
        <w:t xml:space="preserve"> do 31.12.2025</w:t>
      </w:r>
      <w:r w:rsidR="00F00CC1">
        <w:t xml:space="preserve">, na které byla dotace poskytnuta, </w:t>
      </w:r>
      <w:r w:rsidR="0060726E">
        <w:t>včetně</w:t>
      </w:r>
      <w:r w:rsidR="00F00CC1">
        <w:t xml:space="preserve"> výdajů, které s tímto obdobím souvisejí.</w:t>
      </w:r>
    </w:p>
    <w:p w14:paraId="1D4A7C1A" w14:textId="1D5A53A4" w:rsidR="00B41165" w:rsidRPr="00285DFF" w:rsidRDefault="00B41165" w:rsidP="00BA0200">
      <w:pPr>
        <w:pStyle w:val="Odstavecseseznamem"/>
        <w:numPr>
          <w:ilvl w:val="0"/>
          <w:numId w:val="8"/>
        </w:numPr>
        <w:jc w:val="both"/>
      </w:pPr>
      <w:r>
        <w:t xml:space="preserve">Použitím dotace se rozumí zaplacení plateb hrazených z dotace v hotovosti a poukázání plateb hrazených z dotace bezhotovostně. </w:t>
      </w:r>
      <w:r w:rsidRPr="00285DFF">
        <w:t xml:space="preserve">Mzdy a odměny z dohod o provedení práce a z dohod </w:t>
      </w:r>
      <w:r w:rsidR="00C22858" w:rsidRPr="00285DFF">
        <w:br/>
      </w:r>
      <w:r w:rsidRPr="00285DFF">
        <w:t>o pracovní činnosti lze hradit, v souladu se zákonem č. 262/2006 Sb., zákoník práce, v platném znění, nejpozději do</w:t>
      </w:r>
      <w:r w:rsidR="0060726E" w:rsidRPr="00285DFF">
        <w:t xml:space="preserve"> 31.01.2026</w:t>
      </w:r>
      <w:r w:rsidRPr="00285DFF">
        <w:t xml:space="preserve">, stejně jako související zákonné odvody. </w:t>
      </w:r>
    </w:p>
    <w:p w14:paraId="69D61598" w14:textId="0D9E43FA" w:rsidR="00B41165" w:rsidRDefault="00CA4017" w:rsidP="00BA0200">
      <w:pPr>
        <w:pStyle w:val="Odstavecseseznamem"/>
        <w:numPr>
          <w:ilvl w:val="0"/>
          <w:numId w:val="8"/>
        </w:numPr>
        <w:jc w:val="both"/>
      </w:pPr>
      <w:r>
        <w:t xml:space="preserve">Do způsobilých nákladů a příjmů projektu mohou </w:t>
      </w:r>
      <w:r w:rsidR="00C37ED1">
        <w:t>být zahrnuty jen takové náklady a příjmy, které budou součástí účetnictví žadatele a zároveň budou vedeny odděleně.</w:t>
      </w:r>
    </w:p>
    <w:p w14:paraId="2FFA6E9A" w14:textId="2D5C667A" w:rsidR="007D244C" w:rsidRDefault="007D244C" w:rsidP="00BA0200">
      <w:pPr>
        <w:pStyle w:val="Odstavecseseznamem"/>
        <w:numPr>
          <w:ilvl w:val="0"/>
          <w:numId w:val="8"/>
        </w:numPr>
        <w:jc w:val="both"/>
      </w:pPr>
      <w:r>
        <w:t>Mezi způsobilé náklady patří zejména přímé náklady na realizaci projektu:</w:t>
      </w:r>
    </w:p>
    <w:p w14:paraId="1A9FB607" w14:textId="76E3B854" w:rsidR="0060726E" w:rsidRPr="0060726E" w:rsidRDefault="0060726E" w:rsidP="00BA0200">
      <w:pPr>
        <w:pStyle w:val="Odstavecseseznamem"/>
        <w:numPr>
          <w:ilvl w:val="0"/>
          <w:numId w:val="9"/>
        </w:numPr>
        <w:jc w:val="both"/>
      </w:pPr>
      <w:r>
        <w:t>Honoráře a ostatní osobní náklady</w:t>
      </w:r>
    </w:p>
    <w:p w14:paraId="15A927F9" w14:textId="299F96FC" w:rsidR="0060726E" w:rsidRDefault="0060726E" w:rsidP="00BA0200">
      <w:pPr>
        <w:pStyle w:val="Odstavecseseznamem"/>
        <w:numPr>
          <w:ilvl w:val="0"/>
          <w:numId w:val="9"/>
        </w:numPr>
        <w:jc w:val="both"/>
      </w:pPr>
      <w:r>
        <w:t xml:space="preserve">Nájemné </w:t>
      </w:r>
    </w:p>
    <w:p w14:paraId="6A701C22" w14:textId="668FD60C" w:rsidR="0060726E" w:rsidRDefault="0060726E" w:rsidP="00BA0200">
      <w:pPr>
        <w:pStyle w:val="Odstavecseseznamem"/>
        <w:numPr>
          <w:ilvl w:val="0"/>
          <w:numId w:val="9"/>
        </w:numPr>
        <w:jc w:val="both"/>
      </w:pPr>
      <w:r>
        <w:t>Propagace</w:t>
      </w:r>
    </w:p>
    <w:p w14:paraId="4F7E9ED5" w14:textId="58222116" w:rsidR="0060726E" w:rsidRPr="0060726E" w:rsidRDefault="0060726E" w:rsidP="00BA0200">
      <w:pPr>
        <w:pStyle w:val="Odstavecseseznamem"/>
        <w:numPr>
          <w:ilvl w:val="0"/>
          <w:numId w:val="9"/>
        </w:numPr>
        <w:jc w:val="both"/>
      </w:pPr>
      <w:r>
        <w:t>a další přímé náklady na projekt</w:t>
      </w:r>
      <w:r w:rsidR="000E3CF9">
        <w:t>.</w:t>
      </w:r>
    </w:p>
    <w:p w14:paraId="65FDD1C5" w14:textId="77777777" w:rsidR="0060726E" w:rsidRPr="0060726E" w:rsidRDefault="0060726E" w:rsidP="0060726E">
      <w:pPr>
        <w:pStyle w:val="Odstavecseseznamem"/>
        <w:ind w:left="1068"/>
        <w:jc w:val="both"/>
      </w:pPr>
    </w:p>
    <w:p w14:paraId="75DF3012" w14:textId="1CAD8F98" w:rsidR="000036D5" w:rsidRDefault="000036D5" w:rsidP="005346F8">
      <w:pPr>
        <w:pStyle w:val="Nadpis2"/>
        <w:spacing w:line="360" w:lineRule="auto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11" w:name="_Toc174698165"/>
      <w:r w:rsidRPr="000036D5">
        <w:rPr>
          <w:rFonts w:cstheme="majorHAnsi"/>
          <w:b/>
          <w:color w:val="000000" w:themeColor="text1"/>
          <w:sz w:val="32"/>
          <w:szCs w:val="32"/>
        </w:rPr>
        <w:lastRenderedPageBreak/>
        <w:t>10. Nezpůsobilé náklady</w:t>
      </w:r>
      <w:bookmarkEnd w:id="11"/>
    </w:p>
    <w:p w14:paraId="0435E0DD" w14:textId="530B9499" w:rsidR="007D244C" w:rsidRDefault="007D244C" w:rsidP="00BA0200">
      <w:pPr>
        <w:pStyle w:val="Odstavecseseznamem"/>
        <w:numPr>
          <w:ilvl w:val="0"/>
          <w:numId w:val="10"/>
        </w:numPr>
        <w:jc w:val="both"/>
      </w:pPr>
      <w:r>
        <w:t>Dotaci nelze poskytnout na:</w:t>
      </w:r>
    </w:p>
    <w:p w14:paraId="05FDB4A1" w14:textId="56B7C5F7" w:rsidR="007D244C" w:rsidRDefault="007D244C" w:rsidP="00BA0200">
      <w:pPr>
        <w:pStyle w:val="Odstavecseseznamem"/>
        <w:numPr>
          <w:ilvl w:val="0"/>
          <w:numId w:val="1"/>
        </w:numPr>
        <w:jc w:val="both"/>
      </w:pPr>
      <w:r>
        <w:t>Aktivity, které neodpovídají zaměření programu a podmínkám příslušné výzvy</w:t>
      </w:r>
      <w:r w:rsidR="00C0149C">
        <w:t>.</w:t>
      </w:r>
    </w:p>
    <w:p w14:paraId="31E91586" w14:textId="55EB724C" w:rsidR="001802C9" w:rsidRDefault="007D244C" w:rsidP="00BA0200">
      <w:pPr>
        <w:pStyle w:val="Odstavecseseznamem"/>
        <w:numPr>
          <w:ilvl w:val="0"/>
          <w:numId w:val="1"/>
        </w:numPr>
        <w:jc w:val="both"/>
      </w:pPr>
      <w:r>
        <w:t>Běžné provozní výdaje žadatele nesouvisející s realizací projektu</w:t>
      </w:r>
      <w:r w:rsidR="001802C9">
        <w:t xml:space="preserve">. </w:t>
      </w:r>
      <w:r w:rsidR="001802C9" w:rsidRPr="000A6B4B">
        <w:t>Na úhradu nepřímých (režijních) nákladů (např. na nájem kancelářských prostor, nákup kancelářských potřeb, poštovné, telefony, poplatky za fax, internet, náklady na autoprovoz, účetní služby související s realizací projektu a další nepřímé náklady) může příjemce použít maximálně částku 10 % z poskytnuté dotace.</w:t>
      </w:r>
    </w:p>
    <w:p w14:paraId="5F4F988E" w14:textId="21472306" w:rsidR="007D244C" w:rsidRDefault="007D244C" w:rsidP="00BA0200">
      <w:pPr>
        <w:pStyle w:val="Odstavecseseznamem"/>
        <w:numPr>
          <w:ilvl w:val="0"/>
          <w:numId w:val="1"/>
        </w:numPr>
        <w:jc w:val="both"/>
      </w:pPr>
      <w:r>
        <w:t>Udílení věcných nebo finančních ocenění</w:t>
      </w:r>
      <w:r w:rsidR="00C0149C">
        <w:t>.</w:t>
      </w:r>
    </w:p>
    <w:p w14:paraId="0CC29C58" w14:textId="55E25621" w:rsidR="007D244C" w:rsidRDefault="007D244C" w:rsidP="00BA0200">
      <w:pPr>
        <w:pStyle w:val="Odstavecseseznamem"/>
        <w:numPr>
          <w:ilvl w:val="0"/>
          <w:numId w:val="1"/>
        </w:numPr>
        <w:jc w:val="both"/>
      </w:pPr>
      <w:r>
        <w:t>Zpracování projektu</w:t>
      </w:r>
      <w:r w:rsidR="00C0149C">
        <w:t>.</w:t>
      </w:r>
    </w:p>
    <w:p w14:paraId="71062A30" w14:textId="326F8A32" w:rsidR="007D244C" w:rsidRDefault="007D244C" w:rsidP="00BA0200">
      <w:pPr>
        <w:pStyle w:val="Odstavecseseznamem"/>
        <w:numPr>
          <w:ilvl w:val="0"/>
          <w:numId w:val="1"/>
        </w:numPr>
        <w:jc w:val="both"/>
      </w:pPr>
      <w:r>
        <w:t>Bankovní poplatky</w:t>
      </w:r>
      <w:r w:rsidR="00C0149C">
        <w:t>.</w:t>
      </w:r>
    </w:p>
    <w:p w14:paraId="7C156FA9" w14:textId="5D9BDF68" w:rsidR="00C0149C" w:rsidRDefault="00C0149C" w:rsidP="00BA0200">
      <w:pPr>
        <w:pStyle w:val="Odstavecseseznamem"/>
        <w:numPr>
          <w:ilvl w:val="0"/>
          <w:numId w:val="1"/>
        </w:numPr>
        <w:jc w:val="both"/>
      </w:pPr>
      <w:r>
        <w:t>Občerstvení.</w:t>
      </w:r>
    </w:p>
    <w:p w14:paraId="3FD66DFA" w14:textId="25E4AEF5" w:rsidR="00C0149C" w:rsidRDefault="00C0149C" w:rsidP="00BA0200">
      <w:pPr>
        <w:pStyle w:val="Odstavecseseznamem"/>
        <w:numPr>
          <w:ilvl w:val="0"/>
          <w:numId w:val="1"/>
        </w:numPr>
        <w:jc w:val="both"/>
      </w:pPr>
      <w:r>
        <w:t>Pohonné hmoty.</w:t>
      </w:r>
    </w:p>
    <w:p w14:paraId="4FEA0597" w14:textId="25E81CC6" w:rsidR="001802C9" w:rsidRPr="001802C9" w:rsidRDefault="001802C9" w:rsidP="00BA0200">
      <w:pPr>
        <w:pStyle w:val="Odstavecseseznamem"/>
        <w:numPr>
          <w:ilvl w:val="0"/>
          <w:numId w:val="1"/>
        </w:numPr>
        <w:jc w:val="both"/>
      </w:pPr>
      <w:r w:rsidRPr="001802C9">
        <w:t>Dary</w:t>
      </w:r>
      <w:r>
        <w:t>.</w:t>
      </w:r>
    </w:p>
    <w:p w14:paraId="39F6F5AD" w14:textId="72F0BDCB" w:rsidR="007D244C" w:rsidRDefault="001802C9" w:rsidP="00BA0200">
      <w:pPr>
        <w:pStyle w:val="Odstavecseseznamem"/>
        <w:numPr>
          <w:ilvl w:val="0"/>
          <w:numId w:val="1"/>
        </w:numPr>
        <w:jc w:val="both"/>
      </w:pPr>
      <w:r>
        <w:t>Vyškolení personálu</w:t>
      </w:r>
      <w:r w:rsidR="00DB45AF" w:rsidRPr="001802C9">
        <w:t>.</w:t>
      </w:r>
    </w:p>
    <w:p w14:paraId="18AE16D3" w14:textId="75AB08EE" w:rsidR="00013840" w:rsidRDefault="00013840" w:rsidP="00013840">
      <w:pPr>
        <w:pStyle w:val="Odstavecseseznamem"/>
        <w:spacing w:after="0" w:line="276" w:lineRule="auto"/>
        <w:ind w:left="1068"/>
        <w:jc w:val="both"/>
      </w:pPr>
    </w:p>
    <w:p w14:paraId="3D827ECF" w14:textId="77777777" w:rsidR="004931FE" w:rsidRPr="001802C9" w:rsidRDefault="004931FE" w:rsidP="00013840">
      <w:pPr>
        <w:pStyle w:val="Odstavecseseznamem"/>
        <w:spacing w:after="0" w:line="276" w:lineRule="auto"/>
        <w:ind w:left="1068"/>
        <w:jc w:val="both"/>
      </w:pPr>
    </w:p>
    <w:p w14:paraId="3644DE37" w14:textId="13FD3193" w:rsidR="00C84F5E" w:rsidRPr="00F522DC" w:rsidRDefault="000036D5" w:rsidP="004931FE">
      <w:pPr>
        <w:pStyle w:val="Nadpis2"/>
        <w:spacing w:line="360" w:lineRule="auto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12" w:name="_Toc174698166"/>
      <w:r w:rsidRPr="000036D5">
        <w:rPr>
          <w:rFonts w:cstheme="majorHAnsi"/>
          <w:b/>
          <w:color w:val="000000" w:themeColor="text1"/>
          <w:sz w:val="32"/>
          <w:szCs w:val="32"/>
        </w:rPr>
        <w:t>11. Formální kontrola žádosti</w:t>
      </w:r>
      <w:bookmarkEnd w:id="12"/>
    </w:p>
    <w:p w14:paraId="5C3A27A8" w14:textId="69DED7FE" w:rsidR="007D244C" w:rsidRDefault="007D244C" w:rsidP="00BA0200">
      <w:pPr>
        <w:pStyle w:val="Odstavecseseznamem"/>
        <w:numPr>
          <w:ilvl w:val="0"/>
          <w:numId w:val="11"/>
        </w:numPr>
        <w:jc w:val="both"/>
      </w:pPr>
      <w:r>
        <w:t xml:space="preserve">Žádosti budou hodnoceny po ukončení sběru žádostí. Podpořeny mohou být pouze úplné </w:t>
      </w:r>
      <w:r w:rsidR="00DB45AF">
        <w:br/>
      </w:r>
      <w:r>
        <w:t xml:space="preserve">a formálně správné žádosti, které splní požadavky dané touto výzvou. </w:t>
      </w:r>
    </w:p>
    <w:p w14:paraId="5F98F47B" w14:textId="012B2A15" w:rsidR="00F03BEC" w:rsidRPr="00AA0481" w:rsidRDefault="007D244C" w:rsidP="00BA0200">
      <w:pPr>
        <w:pStyle w:val="Odstavecseseznamem"/>
        <w:numPr>
          <w:ilvl w:val="0"/>
          <w:numId w:val="11"/>
        </w:numPr>
        <w:jc w:val="both"/>
      </w:pPr>
      <w:r>
        <w:t xml:space="preserve">MKČR </w:t>
      </w:r>
      <w:r w:rsidR="00F03BEC">
        <w:t xml:space="preserve">provede kontrolu všech došlých žádostí z hlediska splnění jejich formálních náležitostí. </w:t>
      </w:r>
      <w:r w:rsidR="00F03BEC" w:rsidRPr="00AA0481">
        <w:t>Trpí-li žádost o poskytnutí dotace vadami, vyzve MK</w:t>
      </w:r>
      <w:r w:rsidR="000B29C4" w:rsidRPr="00AA0481">
        <w:t>ČR</w:t>
      </w:r>
      <w:r w:rsidR="00F03BEC" w:rsidRPr="00AA0481">
        <w:t xml:space="preserve"> žadatele o dotaci </w:t>
      </w:r>
      <w:r w:rsidR="000B29C4" w:rsidRPr="00AA0481">
        <w:t xml:space="preserve">prostřednictvím DPMK </w:t>
      </w:r>
      <w:r w:rsidR="00F03BEC" w:rsidRPr="00AA0481">
        <w:t>k odstranění vad</w:t>
      </w:r>
      <w:r w:rsidR="00AA0481" w:rsidRPr="00AA0481">
        <w:t>.</w:t>
      </w:r>
      <w:r w:rsidR="00F03BEC" w:rsidRPr="00AA0481">
        <w:t xml:space="preserve"> </w:t>
      </w:r>
      <w:r w:rsidR="00AA0481" w:rsidRPr="00AA0481">
        <w:t>K</w:t>
      </w:r>
      <w:r w:rsidR="00F03BEC" w:rsidRPr="00AA0481">
        <w:t xml:space="preserve"> tomu mu poskytne přiměřenou lhůtu</w:t>
      </w:r>
      <w:r w:rsidR="00995C79" w:rsidRPr="00AA0481">
        <w:t>, kterou může MKČR přiměřeně prodloužit, jsou-li k tomu závažné objektivní důvody</w:t>
      </w:r>
      <w:r w:rsidR="00F03BEC" w:rsidRPr="00AA0481">
        <w:t xml:space="preserve">. </w:t>
      </w:r>
    </w:p>
    <w:p w14:paraId="01BDAA75" w14:textId="20009EA4" w:rsidR="007D244C" w:rsidRDefault="00F03BEC" w:rsidP="00BA0200">
      <w:pPr>
        <w:pStyle w:val="Odstavecseseznamem"/>
        <w:numPr>
          <w:ilvl w:val="0"/>
          <w:numId w:val="11"/>
        </w:numPr>
        <w:jc w:val="both"/>
      </w:pPr>
      <w:r w:rsidRPr="00AA0481">
        <w:t>Pokud žadatel neodstraní vady žádosti ve stanovené lhůtě, nebude jeho žádost předložena dotační výběrové komisi k následnému hodnocení a řízení o ní bude zastaveno</w:t>
      </w:r>
      <w:r>
        <w:t xml:space="preserve">. </w:t>
      </w:r>
    </w:p>
    <w:p w14:paraId="59CD7869" w14:textId="167DC3AF" w:rsidR="00F03BEC" w:rsidRDefault="00F03BEC" w:rsidP="00BA0200">
      <w:pPr>
        <w:pStyle w:val="Odstavecseseznamem"/>
        <w:numPr>
          <w:ilvl w:val="0"/>
          <w:numId w:val="11"/>
        </w:numPr>
        <w:jc w:val="both"/>
      </w:pPr>
      <w:r>
        <w:t>Při kontrole úplnosti a formální správnosti se zejména ověřuje:</w:t>
      </w:r>
    </w:p>
    <w:p w14:paraId="71C8D235" w14:textId="3518C3D0" w:rsidR="00F03BEC" w:rsidRDefault="001A6D3A" w:rsidP="00BA0200">
      <w:pPr>
        <w:pStyle w:val="Odstavecseseznamem"/>
        <w:numPr>
          <w:ilvl w:val="0"/>
          <w:numId w:val="12"/>
        </w:numPr>
        <w:jc w:val="both"/>
      </w:pPr>
      <w:r>
        <w:t>Zda je žada</w:t>
      </w:r>
      <w:r w:rsidR="009446C8">
        <w:t>tel oprávněným žadatelem dle této výzvy</w:t>
      </w:r>
      <w:r w:rsidR="00D11DE9">
        <w:t>.</w:t>
      </w:r>
    </w:p>
    <w:p w14:paraId="642373AC" w14:textId="121CC241" w:rsidR="009446C8" w:rsidRDefault="000C36C6" w:rsidP="00BA0200">
      <w:pPr>
        <w:pStyle w:val="Odstavecseseznamem"/>
        <w:numPr>
          <w:ilvl w:val="0"/>
          <w:numId w:val="12"/>
        </w:numPr>
        <w:jc w:val="both"/>
      </w:pPr>
      <w:r>
        <w:t>Zda ž</w:t>
      </w:r>
      <w:r w:rsidR="009446C8">
        <w:t>ádost byla podána v daném termínu</w:t>
      </w:r>
      <w:r>
        <w:t xml:space="preserve"> oprávněnou osobou a předepsaným způsobem</w:t>
      </w:r>
      <w:r w:rsidR="00D11DE9">
        <w:t>.</w:t>
      </w:r>
    </w:p>
    <w:p w14:paraId="3875F78F" w14:textId="7454FA39" w:rsidR="009446C8" w:rsidRDefault="000C36C6" w:rsidP="00BA0200">
      <w:pPr>
        <w:pStyle w:val="Odstavecseseznamem"/>
        <w:numPr>
          <w:ilvl w:val="0"/>
          <w:numId w:val="12"/>
        </w:numPr>
        <w:jc w:val="both"/>
      </w:pPr>
      <w:r>
        <w:t>Zda byly žadatelem</w:t>
      </w:r>
      <w:r w:rsidR="009446C8">
        <w:t xml:space="preserve"> doloženy všechny požadované dokumenty</w:t>
      </w:r>
      <w:r>
        <w:t>, uvedeny všechny požadované údaje a tyto dokumenty splňují všechny požadované formální náležitosti</w:t>
      </w:r>
      <w:r w:rsidR="00D11DE9">
        <w:t>.</w:t>
      </w:r>
    </w:p>
    <w:p w14:paraId="65E68F66" w14:textId="77777777" w:rsidR="00AA0481" w:rsidRPr="00AA0481" w:rsidRDefault="00AA0481" w:rsidP="00BA0200">
      <w:pPr>
        <w:pStyle w:val="Odstavecseseznamem"/>
        <w:numPr>
          <w:ilvl w:val="0"/>
          <w:numId w:val="12"/>
        </w:numPr>
        <w:jc w:val="both"/>
      </w:pPr>
      <w:r w:rsidRPr="00AA0481">
        <w:t>Zda je žádost v souladu s věcným zaměřením výzvy.</w:t>
      </w:r>
    </w:p>
    <w:p w14:paraId="47FFF06D" w14:textId="172B8328" w:rsidR="000C36C6" w:rsidRDefault="000C36C6" w:rsidP="00BA0200">
      <w:pPr>
        <w:pStyle w:val="Odstavecseseznamem"/>
        <w:numPr>
          <w:ilvl w:val="0"/>
          <w:numId w:val="11"/>
        </w:numPr>
        <w:jc w:val="both"/>
      </w:pPr>
      <w:r>
        <w:t>Není-li žadatel oprávněným žadatelem, nebo nesplňuje-li žádost podmínky dané výzvy, MK</w:t>
      </w:r>
      <w:r w:rsidR="00C62EEB">
        <w:t>ČR</w:t>
      </w:r>
      <w:r>
        <w:t xml:space="preserve"> řízení o žádosti zastaví prostřednictvím usnesení o zastavení řízení. </w:t>
      </w:r>
    </w:p>
    <w:p w14:paraId="1E0480C6" w14:textId="0396E77D" w:rsidR="00F522DC" w:rsidRDefault="000C36C6" w:rsidP="00BA0200">
      <w:pPr>
        <w:pStyle w:val="Odstavecseseznamem"/>
        <w:numPr>
          <w:ilvl w:val="0"/>
          <w:numId w:val="11"/>
        </w:numPr>
        <w:jc w:val="both"/>
      </w:pPr>
      <w:r w:rsidRPr="000C36C6">
        <w:t>Dále budou hodnoceny</w:t>
      </w:r>
      <w:r w:rsidR="000C4420">
        <w:t xml:space="preserve"> komisí</w:t>
      </w:r>
      <w:r w:rsidRPr="000C36C6">
        <w:t xml:space="preserve"> pouze </w:t>
      </w:r>
      <w:r w:rsidR="000C4420">
        <w:t xml:space="preserve">formálně </w:t>
      </w:r>
      <w:r w:rsidRPr="000C36C6">
        <w:t>úplné žádosti, tj. žádosti bez nedostatků, resp. řádně doplněné na základě výzvy k odstranění nedostatků doručené prostřednictvím DPMK.</w:t>
      </w:r>
    </w:p>
    <w:p w14:paraId="4F3B66EC" w14:textId="77777777" w:rsidR="00DB45AF" w:rsidRPr="007D244C" w:rsidRDefault="00DB45AF" w:rsidP="00DB45AF">
      <w:pPr>
        <w:pStyle w:val="Odstavecseseznamem"/>
        <w:jc w:val="both"/>
      </w:pPr>
    </w:p>
    <w:p w14:paraId="66CD6694" w14:textId="2BBA51B0" w:rsidR="000036D5" w:rsidRDefault="000036D5" w:rsidP="004931FE">
      <w:pPr>
        <w:pStyle w:val="Nadpis2"/>
        <w:spacing w:line="360" w:lineRule="auto"/>
        <w:rPr>
          <w:rFonts w:cstheme="majorHAnsi"/>
          <w:b/>
          <w:color w:val="000000" w:themeColor="text1"/>
          <w:sz w:val="32"/>
          <w:szCs w:val="32"/>
        </w:rPr>
      </w:pPr>
      <w:bookmarkStart w:id="13" w:name="_Toc174698167"/>
      <w:r w:rsidRPr="000036D5">
        <w:rPr>
          <w:rFonts w:cstheme="majorHAnsi"/>
          <w:b/>
          <w:color w:val="000000" w:themeColor="text1"/>
          <w:sz w:val="32"/>
          <w:szCs w:val="32"/>
        </w:rPr>
        <w:t>12. Hodnocení odbornou komisí</w:t>
      </w:r>
      <w:bookmarkEnd w:id="13"/>
    </w:p>
    <w:p w14:paraId="25DC9279" w14:textId="4338BB52" w:rsidR="00C84F5E" w:rsidRDefault="00C84F5E" w:rsidP="005346F8">
      <w:pPr>
        <w:pStyle w:val="Odstavecseseznamem"/>
        <w:ind w:left="426"/>
        <w:jc w:val="both"/>
      </w:pPr>
      <w:r>
        <w:t xml:space="preserve">Žádosti budou předloženy k posouzení odborné komisi, která projekty posuzuje </w:t>
      </w:r>
      <w:r w:rsidR="001637EA">
        <w:br/>
      </w:r>
      <w:r>
        <w:t xml:space="preserve">dle stanovených </w:t>
      </w:r>
      <w:r w:rsidR="00B22FDE">
        <w:t xml:space="preserve">hodnotících kritérií. </w:t>
      </w:r>
    </w:p>
    <w:p w14:paraId="36D6CB45" w14:textId="0F32DB47" w:rsidR="00BB4D95" w:rsidRDefault="00BB4D95" w:rsidP="00BB4D95"/>
    <w:p w14:paraId="70E52F74" w14:textId="0B186F7B" w:rsidR="000036D5" w:rsidRDefault="000036D5" w:rsidP="000036D5">
      <w:pPr>
        <w:pStyle w:val="Podnadpis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0036D5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12.1. Hodnotící kritéria</w:t>
      </w:r>
    </w:p>
    <w:tbl>
      <w:tblPr>
        <w:tblStyle w:val="Mkatabulky"/>
        <w:tblW w:w="9063" w:type="dxa"/>
        <w:tblLook w:val="04A0" w:firstRow="1" w:lastRow="0" w:firstColumn="1" w:lastColumn="0" w:noHBand="0" w:noVBand="1"/>
      </w:tblPr>
      <w:tblGrid>
        <w:gridCol w:w="421"/>
        <w:gridCol w:w="6663"/>
        <w:gridCol w:w="1979"/>
      </w:tblGrid>
      <w:tr w:rsidR="00447247" w14:paraId="57663C8A" w14:textId="77777777" w:rsidTr="00227E90">
        <w:tc>
          <w:tcPr>
            <w:tcW w:w="7084" w:type="dxa"/>
            <w:gridSpan w:val="2"/>
          </w:tcPr>
          <w:p w14:paraId="2E437625" w14:textId="260ACBFB" w:rsidR="00447247" w:rsidRPr="00B52A4A" w:rsidRDefault="00447247" w:rsidP="00B52A4A">
            <w:pPr>
              <w:jc w:val="center"/>
              <w:rPr>
                <w:b/>
              </w:rPr>
            </w:pPr>
            <w:r w:rsidRPr="00B52A4A">
              <w:rPr>
                <w:b/>
              </w:rPr>
              <w:lastRenderedPageBreak/>
              <w:t>Kritérium hodnocení</w:t>
            </w:r>
          </w:p>
          <w:p w14:paraId="379D83AA" w14:textId="52A04DEF" w:rsidR="00447247" w:rsidRPr="00DB45AF" w:rsidRDefault="00447247" w:rsidP="00B52A4A">
            <w:pPr>
              <w:jc w:val="center"/>
              <w:rPr>
                <w:i/>
              </w:rPr>
            </w:pPr>
          </w:p>
        </w:tc>
        <w:tc>
          <w:tcPr>
            <w:tcW w:w="1979" w:type="dxa"/>
          </w:tcPr>
          <w:p w14:paraId="30D0DACA" w14:textId="13B8043F" w:rsidR="00447247" w:rsidRDefault="00447247" w:rsidP="00B52A4A">
            <w:pPr>
              <w:jc w:val="center"/>
            </w:pPr>
            <w:r w:rsidRPr="00B52A4A">
              <w:rPr>
                <w:b/>
              </w:rPr>
              <w:t>Maximum bodů</w:t>
            </w:r>
            <w:r>
              <w:t xml:space="preserve"> </w:t>
            </w:r>
          </w:p>
        </w:tc>
      </w:tr>
      <w:tr w:rsidR="00447247" w14:paraId="1BC25B65" w14:textId="77777777" w:rsidTr="00227E90">
        <w:trPr>
          <w:trHeight w:val="890"/>
        </w:trPr>
        <w:tc>
          <w:tcPr>
            <w:tcW w:w="421" w:type="dxa"/>
          </w:tcPr>
          <w:p w14:paraId="082D6D14" w14:textId="4F1E3111" w:rsidR="00447247" w:rsidRPr="00701609" w:rsidRDefault="00447247" w:rsidP="00B22FDE">
            <w:pPr>
              <w:rPr>
                <w:b/>
              </w:rPr>
            </w:pPr>
            <w:r w:rsidRPr="00701609">
              <w:rPr>
                <w:b/>
              </w:rPr>
              <w:t>1.</w:t>
            </w:r>
          </w:p>
        </w:tc>
        <w:tc>
          <w:tcPr>
            <w:tcW w:w="6662" w:type="dxa"/>
          </w:tcPr>
          <w:p w14:paraId="54E52F86" w14:textId="77777777" w:rsidR="00447247" w:rsidRDefault="00701609" w:rsidP="00B22FDE">
            <w:r w:rsidRPr="00701609">
              <w:rPr>
                <w:b/>
              </w:rPr>
              <w:t>Hodnocení dosavadní činnosti žadatele (kredibilita)</w:t>
            </w:r>
            <w:r w:rsidRPr="00701609">
              <w:t xml:space="preserve"> </w:t>
            </w:r>
          </w:p>
          <w:p w14:paraId="6926AC4D" w14:textId="0FC1E2BC" w:rsidR="00701609" w:rsidRDefault="00701609" w:rsidP="00701609">
            <w:pPr>
              <w:tabs>
                <w:tab w:val="left" w:pos="0"/>
              </w:tabs>
            </w:pPr>
            <w:r w:rsidRPr="00FE66E6">
              <w:t xml:space="preserve">Tato rovina zahrnuje především </w:t>
            </w:r>
            <w:r>
              <w:t xml:space="preserve">hodnocení kvality a společenské prospěšnosti </w:t>
            </w:r>
            <w:r w:rsidRPr="00FE66E6">
              <w:t>dosavadní činnosti žadatele</w:t>
            </w:r>
            <w:r>
              <w:t xml:space="preserve">. </w:t>
            </w:r>
          </w:p>
          <w:p w14:paraId="0BACFB8A" w14:textId="1A335171" w:rsidR="00701609" w:rsidRDefault="00701609" w:rsidP="00701609">
            <w:r>
              <w:t>V případě, že subjekt realizoval již dříve projekt, jenž byl podpořen z rozpočtu MK</w:t>
            </w:r>
            <w:r w:rsidR="00227E90">
              <w:t>ČR</w:t>
            </w:r>
            <w:r>
              <w:t xml:space="preserve">, je v této rovině hodnocen i daný projekt/projekty. </w:t>
            </w:r>
          </w:p>
          <w:p w14:paraId="51BE3DCE" w14:textId="4F99A895" w:rsidR="00701609" w:rsidRPr="00701609" w:rsidRDefault="00701609" w:rsidP="00B22FDE"/>
        </w:tc>
        <w:tc>
          <w:tcPr>
            <w:tcW w:w="1979" w:type="dxa"/>
          </w:tcPr>
          <w:p w14:paraId="0A55E1C1" w14:textId="0EF28DB1" w:rsidR="00447247" w:rsidRPr="003E6B46" w:rsidRDefault="00701609" w:rsidP="00701609">
            <w:pPr>
              <w:jc w:val="center"/>
              <w:rPr>
                <w:b/>
              </w:rPr>
            </w:pPr>
            <w:r w:rsidRPr="003E6B46">
              <w:rPr>
                <w:b/>
              </w:rPr>
              <w:t>15</w:t>
            </w:r>
          </w:p>
        </w:tc>
      </w:tr>
      <w:tr w:rsidR="00447247" w14:paraId="19953113" w14:textId="77777777" w:rsidTr="00227E90">
        <w:trPr>
          <w:trHeight w:val="988"/>
        </w:trPr>
        <w:tc>
          <w:tcPr>
            <w:tcW w:w="421" w:type="dxa"/>
          </w:tcPr>
          <w:p w14:paraId="0A38E09A" w14:textId="303AD72C" w:rsidR="00447247" w:rsidRPr="00701609" w:rsidRDefault="00447247" w:rsidP="00B22FDE">
            <w:pPr>
              <w:rPr>
                <w:b/>
              </w:rPr>
            </w:pPr>
            <w:r w:rsidRPr="00701609">
              <w:rPr>
                <w:b/>
              </w:rPr>
              <w:t>2.</w:t>
            </w:r>
          </w:p>
        </w:tc>
        <w:tc>
          <w:tcPr>
            <w:tcW w:w="6662" w:type="dxa"/>
          </w:tcPr>
          <w:p w14:paraId="3E9864C2" w14:textId="77777777" w:rsidR="00447247" w:rsidRDefault="00701609" w:rsidP="00B22FDE">
            <w:pPr>
              <w:rPr>
                <w:b/>
                <w:bCs/>
              </w:rPr>
            </w:pPr>
            <w:r w:rsidRPr="00701609">
              <w:rPr>
                <w:b/>
                <w:bCs/>
              </w:rPr>
              <w:t>Kvalita předkládaného projektu</w:t>
            </w:r>
          </w:p>
          <w:p w14:paraId="28AB95C9" w14:textId="77777777" w:rsidR="00227E90" w:rsidRPr="00227E90" w:rsidRDefault="00227E90" w:rsidP="00227E90">
            <w:pPr>
              <w:pStyle w:val="Zkladntextodsazen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27E90">
              <w:rPr>
                <w:rFonts w:asciiTheme="minorHAnsi" w:hAnsiTheme="minorHAnsi" w:cstheme="minorHAnsi"/>
                <w:sz w:val="22"/>
                <w:szCs w:val="22"/>
              </w:rPr>
              <w:t>V této rovině jsou posuzována a hodnocena následující kritéria projektu:</w:t>
            </w:r>
          </w:p>
          <w:p w14:paraId="599E0554" w14:textId="77777777" w:rsidR="00227E90" w:rsidRPr="00227E90" w:rsidRDefault="00227E90" w:rsidP="00BA0200">
            <w:pPr>
              <w:numPr>
                <w:ilvl w:val="0"/>
                <w:numId w:val="28"/>
              </w:numPr>
              <w:ind w:left="321" w:hanging="142"/>
              <w:jc w:val="both"/>
              <w:rPr>
                <w:rFonts w:cstheme="minorHAnsi"/>
              </w:rPr>
            </w:pPr>
            <w:r w:rsidRPr="00227E90">
              <w:rPr>
                <w:rFonts w:cstheme="minorHAnsi"/>
              </w:rPr>
              <w:t>geografický rozměr akce (význam akce je celostátní x regionální x lokální)</w:t>
            </w:r>
          </w:p>
          <w:p w14:paraId="1E3F4208" w14:textId="77777777" w:rsidR="00227E90" w:rsidRPr="00227E90" w:rsidRDefault="00227E90" w:rsidP="00BA0200">
            <w:pPr>
              <w:numPr>
                <w:ilvl w:val="0"/>
                <w:numId w:val="28"/>
              </w:numPr>
              <w:ind w:left="321" w:hanging="142"/>
              <w:jc w:val="both"/>
              <w:rPr>
                <w:rFonts w:cstheme="minorHAnsi"/>
              </w:rPr>
            </w:pPr>
            <w:r w:rsidRPr="00227E90">
              <w:rPr>
                <w:rFonts w:cstheme="minorHAnsi"/>
              </w:rPr>
              <w:t>tradice a charakter akce (např. ekumenický charakter akce, jakou má akce tradici)</w:t>
            </w:r>
          </w:p>
          <w:p w14:paraId="7BD4F090" w14:textId="05C16D13" w:rsidR="00227E90" w:rsidRPr="00227E90" w:rsidRDefault="00227E90" w:rsidP="00BA0200">
            <w:pPr>
              <w:numPr>
                <w:ilvl w:val="0"/>
                <w:numId w:val="28"/>
              </w:numPr>
              <w:ind w:left="321" w:hanging="142"/>
              <w:jc w:val="both"/>
              <w:rPr>
                <w:rFonts w:cstheme="minorHAnsi"/>
              </w:rPr>
            </w:pPr>
            <w:r w:rsidRPr="00227E90">
              <w:rPr>
                <w:rFonts w:cstheme="minorHAnsi"/>
              </w:rPr>
              <w:t>cílová skupina a přínos (zaměření na nejširší veřejnost x na</w:t>
            </w:r>
            <w:r>
              <w:rPr>
                <w:rFonts w:cstheme="minorHAnsi"/>
              </w:rPr>
              <w:t> </w:t>
            </w:r>
            <w:r w:rsidRPr="00227E90">
              <w:rPr>
                <w:rFonts w:cstheme="minorHAnsi"/>
              </w:rPr>
              <w:t>vyhraněnou skupinu obyvatel)</w:t>
            </w:r>
          </w:p>
          <w:p w14:paraId="331DC557" w14:textId="77777777" w:rsidR="00227E90" w:rsidRPr="00227E90" w:rsidRDefault="00227E90" w:rsidP="00BA0200">
            <w:pPr>
              <w:pStyle w:val="Odstavecseseznamem"/>
              <w:numPr>
                <w:ilvl w:val="0"/>
                <w:numId w:val="28"/>
              </w:numPr>
              <w:ind w:left="321" w:hanging="142"/>
              <w:jc w:val="both"/>
              <w:rPr>
                <w:rFonts w:cstheme="minorHAnsi"/>
              </w:rPr>
            </w:pPr>
            <w:r w:rsidRPr="00227E90">
              <w:rPr>
                <w:rFonts w:cstheme="minorHAnsi"/>
              </w:rPr>
              <w:t>významnost a aktuálnost zpracovaného tématu (např. akce pořádané k nějakému výročí)</w:t>
            </w:r>
          </w:p>
          <w:p w14:paraId="18286C5B" w14:textId="77777777" w:rsidR="00227E90" w:rsidRPr="00227E90" w:rsidRDefault="00227E90" w:rsidP="00BA0200">
            <w:pPr>
              <w:pStyle w:val="Odstavecseseznamem"/>
              <w:numPr>
                <w:ilvl w:val="0"/>
                <w:numId w:val="28"/>
              </w:numPr>
              <w:ind w:left="321" w:hanging="142"/>
              <w:jc w:val="both"/>
              <w:rPr>
                <w:rFonts w:cstheme="minorHAnsi"/>
              </w:rPr>
            </w:pPr>
            <w:r w:rsidRPr="00227E90">
              <w:rPr>
                <w:rFonts w:cstheme="minorHAnsi"/>
              </w:rPr>
              <w:t xml:space="preserve">připravenost projektu, kvalita zpracování žádosti, udržitelnost projektu </w:t>
            </w:r>
          </w:p>
          <w:p w14:paraId="430D1C2F" w14:textId="3DC80C9B" w:rsidR="00227E90" w:rsidRPr="00701609" w:rsidRDefault="00227E90" w:rsidP="00B22FDE">
            <w:pPr>
              <w:rPr>
                <w:b/>
              </w:rPr>
            </w:pPr>
          </w:p>
        </w:tc>
        <w:tc>
          <w:tcPr>
            <w:tcW w:w="1979" w:type="dxa"/>
          </w:tcPr>
          <w:p w14:paraId="68FEFF4E" w14:textId="4DA35FDE" w:rsidR="00447247" w:rsidRPr="003E6B46" w:rsidRDefault="00701609" w:rsidP="00701609">
            <w:pPr>
              <w:jc w:val="center"/>
              <w:rPr>
                <w:b/>
              </w:rPr>
            </w:pPr>
            <w:r w:rsidRPr="003E6B46">
              <w:rPr>
                <w:b/>
              </w:rPr>
              <w:t>60</w:t>
            </w:r>
          </w:p>
        </w:tc>
      </w:tr>
      <w:tr w:rsidR="00447247" w14:paraId="55170A9F" w14:textId="77777777" w:rsidTr="00BA0200">
        <w:trPr>
          <w:trHeight w:val="2543"/>
        </w:trPr>
        <w:tc>
          <w:tcPr>
            <w:tcW w:w="421" w:type="dxa"/>
          </w:tcPr>
          <w:p w14:paraId="0B88624C" w14:textId="073622C6" w:rsidR="00447247" w:rsidRPr="00701609" w:rsidRDefault="00447247" w:rsidP="00B22FDE">
            <w:pPr>
              <w:rPr>
                <w:b/>
              </w:rPr>
            </w:pPr>
            <w:r w:rsidRPr="00701609">
              <w:rPr>
                <w:b/>
              </w:rPr>
              <w:t>3.</w:t>
            </w:r>
          </w:p>
        </w:tc>
        <w:tc>
          <w:tcPr>
            <w:tcW w:w="6662" w:type="dxa"/>
          </w:tcPr>
          <w:p w14:paraId="50C42C1A" w14:textId="77777777" w:rsidR="00447247" w:rsidRDefault="00701609" w:rsidP="00B22FDE">
            <w:pPr>
              <w:rPr>
                <w:b/>
                <w:bCs/>
              </w:rPr>
            </w:pPr>
            <w:r w:rsidRPr="00701609">
              <w:rPr>
                <w:b/>
                <w:bCs/>
              </w:rPr>
              <w:t>Ekonomické parametry projektu</w:t>
            </w:r>
          </w:p>
          <w:p w14:paraId="10DCCA0C" w14:textId="77777777" w:rsidR="00BA0200" w:rsidRPr="00BA0200" w:rsidRDefault="00BA0200" w:rsidP="00BA0200">
            <w:pPr>
              <w:rPr>
                <w:rFonts w:cstheme="minorHAnsi"/>
              </w:rPr>
            </w:pPr>
            <w:r w:rsidRPr="00BA0200">
              <w:rPr>
                <w:rFonts w:cstheme="minorHAnsi"/>
              </w:rPr>
              <w:t>V této rovině jsou posuzována a hodnocena následující kritéria projektu:</w:t>
            </w:r>
          </w:p>
          <w:p w14:paraId="013FF7B8" w14:textId="747B85F3" w:rsidR="00BA0200" w:rsidRPr="00BA0200" w:rsidRDefault="00BA0200" w:rsidP="00BA0200">
            <w:pPr>
              <w:pStyle w:val="Odstavecseseznamem"/>
              <w:numPr>
                <w:ilvl w:val="0"/>
                <w:numId w:val="29"/>
              </w:numPr>
              <w:ind w:left="321" w:hanging="142"/>
              <w:contextualSpacing w:val="0"/>
              <w:jc w:val="both"/>
              <w:rPr>
                <w:rFonts w:cstheme="minorHAnsi"/>
              </w:rPr>
            </w:pPr>
            <w:r w:rsidRPr="00BA0200">
              <w:rPr>
                <w:rFonts w:cstheme="minorHAnsi"/>
              </w:rPr>
              <w:t>kvalita zpracování rozpočtu – jeho přehlednost, transparentnost, srozumitelnost</w:t>
            </w:r>
            <w:r w:rsidR="00A10BFA">
              <w:rPr>
                <w:rFonts w:cstheme="minorHAnsi"/>
              </w:rPr>
              <w:t xml:space="preserve">; vypovídající </w:t>
            </w:r>
            <w:r w:rsidR="002973A4">
              <w:rPr>
                <w:rFonts w:cstheme="minorHAnsi"/>
              </w:rPr>
              <w:t xml:space="preserve">komentář k rozpočtu </w:t>
            </w:r>
          </w:p>
          <w:p w14:paraId="0E0EFAA7" w14:textId="77777777" w:rsidR="00BA0200" w:rsidRPr="00BA0200" w:rsidRDefault="00BA0200" w:rsidP="00BA0200">
            <w:pPr>
              <w:pStyle w:val="Odstavecseseznamem"/>
              <w:numPr>
                <w:ilvl w:val="0"/>
                <w:numId w:val="30"/>
              </w:numPr>
              <w:ind w:left="321" w:hanging="142"/>
              <w:contextualSpacing w:val="0"/>
              <w:jc w:val="both"/>
              <w:rPr>
                <w:rFonts w:cstheme="minorHAnsi"/>
              </w:rPr>
            </w:pPr>
            <w:r w:rsidRPr="00BA0200">
              <w:rPr>
                <w:rFonts w:cstheme="minorHAnsi"/>
              </w:rPr>
              <w:t>přiměřenost, účelnost a hospodárnost výdajů</w:t>
            </w:r>
          </w:p>
          <w:p w14:paraId="0A2FC086" w14:textId="3A8D3B97" w:rsidR="00BA0200" w:rsidRPr="00BA0200" w:rsidRDefault="00BA0200" w:rsidP="00BA0200">
            <w:pPr>
              <w:pStyle w:val="Odstavecseseznamem"/>
              <w:numPr>
                <w:ilvl w:val="0"/>
                <w:numId w:val="30"/>
              </w:numPr>
              <w:spacing w:after="240"/>
              <w:ind w:left="321" w:hanging="142"/>
              <w:contextualSpacing w:val="0"/>
              <w:jc w:val="both"/>
              <w:rPr>
                <w:rFonts w:cstheme="minorHAnsi"/>
              </w:rPr>
            </w:pPr>
            <w:r w:rsidRPr="00BA0200">
              <w:rPr>
                <w:rFonts w:cstheme="minorHAnsi"/>
              </w:rPr>
              <w:t>schopnost zajistit další finanční zdroje, adekvátní významu a finanční náročnosti projektu, včetně přiměřených příjmů z projektu</w:t>
            </w:r>
          </w:p>
        </w:tc>
        <w:tc>
          <w:tcPr>
            <w:tcW w:w="1979" w:type="dxa"/>
          </w:tcPr>
          <w:p w14:paraId="64F99005" w14:textId="48581797" w:rsidR="00447247" w:rsidRPr="003E6B46" w:rsidRDefault="00701609" w:rsidP="00701609">
            <w:pPr>
              <w:jc w:val="center"/>
              <w:rPr>
                <w:b/>
              </w:rPr>
            </w:pPr>
            <w:r w:rsidRPr="003E6B46">
              <w:rPr>
                <w:b/>
              </w:rPr>
              <w:t>25</w:t>
            </w:r>
          </w:p>
        </w:tc>
      </w:tr>
      <w:tr w:rsidR="00F522DC" w14:paraId="27841209" w14:textId="77777777" w:rsidTr="00227E90">
        <w:trPr>
          <w:trHeight w:val="411"/>
        </w:trPr>
        <w:tc>
          <w:tcPr>
            <w:tcW w:w="7084" w:type="dxa"/>
            <w:gridSpan w:val="2"/>
          </w:tcPr>
          <w:p w14:paraId="4F0CB6E2" w14:textId="728D489C" w:rsidR="00F522DC" w:rsidRDefault="00F522DC" w:rsidP="00B22FDE">
            <w:r>
              <w:t xml:space="preserve">Maximální počet bodů </w:t>
            </w:r>
          </w:p>
        </w:tc>
        <w:tc>
          <w:tcPr>
            <w:tcW w:w="1979" w:type="dxa"/>
          </w:tcPr>
          <w:p w14:paraId="35D0D4E4" w14:textId="46799E55" w:rsidR="00701609" w:rsidRDefault="00701609" w:rsidP="00701609">
            <w:pPr>
              <w:jc w:val="center"/>
            </w:pPr>
            <w:r>
              <w:t>100</w:t>
            </w:r>
          </w:p>
        </w:tc>
      </w:tr>
    </w:tbl>
    <w:p w14:paraId="63A8C252" w14:textId="29757B06" w:rsidR="00F522DC" w:rsidRDefault="00F522DC" w:rsidP="004931FE">
      <w:pPr>
        <w:spacing w:line="360" w:lineRule="auto"/>
      </w:pPr>
    </w:p>
    <w:p w14:paraId="235A605D" w14:textId="07403188" w:rsidR="000036D5" w:rsidRDefault="000036D5" w:rsidP="00D06E75">
      <w:pPr>
        <w:pStyle w:val="Nadpis2"/>
        <w:spacing w:line="360" w:lineRule="auto"/>
        <w:rPr>
          <w:rFonts w:cstheme="majorHAnsi"/>
          <w:b/>
          <w:color w:val="000000" w:themeColor="text1"/>
          <w:sz w:val="32"/>
          <w:szCs w:val="32"/>
        </w:rPr>
      </w:pPr>
      <w:bookmarkStart w:id="14" w:name="_Toc174698168"/>
      <w:r w:rsidRPr="000036D5">
        <w:rPr>
          <w:rFonts w:cstheme="majorHAnsi"/>
          <w:b/>
          <w:color w:val="000000" w:themeColor="text1"/>
          <w:sz w:val="32"/>
          <w:szCs w:val="32"/>
        </w:rPr>
        <w:t>13. Zveřejnění výsledků výběrového dotačního řízení</w:t>
      </w:r>
      <w:bookmarkEnd w:id="14"/>
    </w:p>
    <w:p w14:paraId="44B8DD9C" w14:textId="71B7017F" w:rsidR="00B52A4A" w:rsidRDefault="00B52A4A" w:rsidP="00BA0200">
      <w:pPr>
        <w:pStyle w:val="Odstavecseseznamem"/>
        <w:numPr>
          <w:ilvl w:val="0"/>
          <w:numId w:val="14"/>
        </w:numPr>
        <w:jc w:val="both"/>
      </w:pPr>
      <w:r>
        <w:t>S výsledky výběrového dotačního řízení budou žadatelé seznámeni:</w:t>
      </w:r>
    </w:p>
    <w:p w14:paraId="19A3F6C8" w14:textId="59122C57" w:rsidR="00B52A4A" w:rsidRDefault="00B52A4A" w:rsidP="00BA0200">
      <w:pPr>
        <w:pStyle w:val="Odstavecseseznamem"/>
        <w:numPr>
          <w:ilvl w:val="0"/>
          <w:numId w:val="15"/>
        </w:numPr>
        <w:jc w:val="both"/>
      </w:pPr>
      <w:r>
        <w:t>zveřejněním výsledků dotačního výběrového řízení na internetových stránkách MKČR</w:t>
      </w:r>
    </w:p>
    <w:p w14:paraId="293BDB7A" w14:textId="46677680" w:rsidR="00B52A4A" w:rsidRDefault="00B52A4A" w:rsidP="00BA0200">
      <w:pPr>
        <w:pStyle w:val="Odstavecseseznamem"/>
        <w:numPr>
          <w:ilvl w:val="0"/>
          <w:numId w:val="15"/>
        </w:numPr>
        <w:jc w:val="both"/>
      </w:pPr>
      <w:r>
        <w:t>prostřednictvím DPMK</w:t>
      </w:r>
    </w:p>
    <w:p w14:paraId="0A39F853" w14:textId="738ABB86" w:rsidR="00B52A4A" w:rsidRDefault="00B52A4A" w:rsidP="00BA0200">
      <w:pPr>
        <w:pStyle w:val="Odstavecseseznamem"/>
        <w:numPr>
          <w:ilvl w:val="0"/>
          <w:numId w:val="15"/>
        </w:numPr>
        <w:jc w:val="both"/>
      </w:pPr>
      <w:r>
        <w:t>usnesením o zastavení řízení podle § 14j odst. 4 písm. a), b) nebo d) rozpočtových pravidel</w:t>
      </w:r>
    </w:p>
    <w:p w14:paraId="2C48E769" w14:textId="4ABF5979" w:rsidR="00B52A4A" w:rsidRDefault="00B52A4A" w:rsidP="00BA0200">
      <w:pPr>
        <w:pStyle w:val="Odstavecseseznamem"/>
        <w:numPr>
          <w:ilvl w:val="0"/>
          <w:numId w:val="15"/>
        </w:numPr>
        <w:jc w:val="both"/>
      </w:pPr>
      <w:r>
        <w:t>rozhodnutí</w:t>
      </w:r>
      <w:r w:rsidR="003E7328">
        <w:t>m</w:t>
      </w:r>
      <w:r>
        <w:t xml:space="preserve"> MK</w:t>
      </w:r>
      <w:r w:rsidR="003E7328">
        <w:t>ČR</w:t>
      </w:r>
      <w:r>
        <w:t xml:space="preserve"> o poskytnutí dotace ze státního rozpočtu ČR dle § 14 rozpočtových pravidel</w:t>
      </w:r>
    </w:p>
    <w:p w14:paraId="4C95626E" w14:textId="3979F36A" w:rsidR="00B52A4A" w:rsidRDefault="00B52A4A" w:rsidP="00BA0200">
      <w:pPr>
        <w:pStyle w:val="Odstavecseseznamem"/>
        <w:numPr>
          <w:ilvl w:val="0"/>
          <w:numId w:val="15"/>
        </w:numPr>
        <w:jc w:val="both"/>
      </w:pPr>
      <w:r>
        <w:t>rozhodnutím o zamítnutí žádosti zveřejněným na internetových stránkách MK</w:t>
      </w:r>
      <w:r w:rsidR="000E5851">
        <w:t>ČR</w:t>
      </w:r>
      <w:r>
        <w:t xml:space="preserve"> (toto rozhodnutí je doručováno pouze veřejnou vyhláškou, neúspěšným žadatelům nebudou, </w:t>
      </w:r>
      <w:r w:rsidR="00DB45AF">
        <w:br/>
      </w:r>
      <w:r>
        <w:t>v souladu s § 14h rozpočtových pravidel, rozesílána písemná rozhodnutí o neposkytnutí dotace)</w:t>
      </w:r>
    </w:p>
    <w:p w14:paraId="02FE1F12" w14:textId="2123F871" w:rsidR="00B52A4A" w:rsidRDefault="00B52A4A" w:rsidP="00BA0200">
      <w:pPr>
        <w:pStyle w:val="Odstavecseseznamem"/>
        <w:numPr>
          <w:ilvl w:val="0"/>
          <w:numId w:val="14"/>
        </w:numPr>
        <w:jc w:val="both"/>
      </w:pPr>
      <w:r>
        <w:t>Výsledek výběrového dotačního řízení je konečný a nelze proti němu podat opravný prostředek (</w:t>
      </w:r>
      <w:r w:rsidR="003E7328">
        <w:t xml:space="preserve">viz </w:t>
      </w:r>
      <w:r>
        <w:t>§ 14q odst. 2 rozpočtových pravidel).</w:t>
      </w:r>
    </w:p>
    <w:p w14:paraId="5D2FA6ED" w14:textId="18CEC8E7" w:rsidR="000036D5" w:rsidRDefault="000036D5" w:rsidP="00D06E75">
      <w:pPr>
        <w:pStyle w:val="Nadpis2"/>
        <w:spacing w:line="360" w:lineRule="auto"/>
        <w:jc w:val="both"/>
        <w:rPr>
          <w:rFonts w:cstheme="majorHAnsi"/>
          <w:b/>
          <w:color w:val="000000" w:themeColor="text1"/>
          <w:sz w:val="32"/>
          <w:szCs w:val="32"/>
        </w:rPr>
      </w:pPr>
      <w:bookmarkStart w:id="15" w:name="_Toc174698169"/>
      <w:r w:rsidRPr="000036D5">
        <w:rPr>
          <w:rFonts w:cstheme="majorHAnsi"/>
          <w:b/>
          <w:color w:val="000000" w:themeColor="text1"/>
          <w:sz w:val="32"/>
          <w:szCs w:val="32"/>
        </w:rPr>
        <w:lastRenderedPageBreak/>
        <w:t xml:space="preserve">14. </w:t>
      </w:r>
      <w:r w:rsidR="00F522DC">
        <w:rPr>
          <w:rFonts w:cstheme="majorHAnsi"/>
          <w:b/>
          <w:color w:val="000000" w:themeColor="text1"/>
          <w:sz w:val="32"/>
          <w:szCs w:val="32"/>
        </w:rPr>
        <w:t>Z</w:t>
      </w:r>
      <w:r w:rsidRPr="000036D5">
        <w:rPr>
          <w:rFonts w:cstheme="majorHAnsi"/>
          <w:b/>
          <w:color w:val="000000" w:themeColor="text1"/>
          <w:sz w:val="32"/>
          <w:szCs w:val="32"/>
        </w:rPr>
        <w:t>měny projektu</w:t>
      </w:r>
      <w:bookmarkEnd w:id="15"/>
      <w:r w:rsidR="004C25E2">
        <w:rPr>
          <w:rFonts w:cstheme="majorHAnsi"/>
          <w:b/>
          <w:color w:val="000000" w:themeColor="text1"/>
          <w:sz w:val="32"/>
          <w:szCs w:val="32"/>
        </w:rPr>
        <w:t xml:space="preserve"> </w:t>
      </w:r>
    </w:p>
    <w:p w14:paraId="41B14BA1" w14:textId="25ADBF69" w:rsidR="00B52A4A" w:rsidRDefault="0084208F" w:rsidP="00BA0200">
      <w:pPr>
        <w:pStyle w:val="Odstavecseseznamem"/>
        <w:numPr>
          <w:ilvl w:val="0"/>
          <w:numId w:val="16"/>
        </w:numPr>
        <w:jc w:val="both"/>
      </w:pPr>
      <w:r>
        <w:t>Příjemce je povinen MK</w:t>
      </w:r>
      <w:r w:rsidR="001D774C">
        <w:t>ČR</w:t>
      </w:r>
      <w:r>
        <w:t xml:space="preserve"> v průběhu období, na které byla dotace poskytnuta, oznámit změnu všech identifikačních údajů prostřednictvím DPMK (sekce „Detail projektu“ – Nástěnka“)</w:t>
      </w:r>
      <w:r w:rsidR="005F3A24">
        <w:t xml:space="preserve"> uvedených v žádosti o poskytnutí dotace, a to bez zbytečného odkladu, nejpozději </w:t>
      </w:r>
      <w:r w:rsidR="005F3A24" w:rsidRPr="00EA3DE4">
        <w:t xml:space="preserve">však </w:t>
      </w:r>
      <w:r w:rsidR="00EA3DE4">
        <w:br/>
      </w:r>
      <w:r w:rsidR="005F3A24" w:rsidRPr="00437BC1">
        <w:t xml:space="preserve">do </w:t>
      </w:r>
      <w:r w:rsidR="00437BC1" w:rsidRPr="00437BC1">
        <w:t xml:space="preserve">14 </w:t>
      </w:r>
      <w:r w:rsidR="005F3A24" w:rsidRPr="00437BC1">
        <w:t>dnů ode</w:t>
      </w:r>
      <w:r w:rsidR="005F3A24" w:rsidRPr="00EA3DE4">
        <w:t xml:space="preserve"> dne, kdy se o této změně dozvěděl.</w:t>
      </w:r>
    </w:p>
    <w:p w14:paraId="329047C8" w14:textId="6874B1F4" w:rsidR="005F3A24" w:rsidRDefault="001D774C" w:rsidP="00BA0200">
      <w:pPr>
        <w:pStyle w:val="Odstavecseseznamem"/>
        <w:numPr>
          <w:ilvl w:val="0"/>
          <w:numId w:val="16"/>
        </w:numPr>
        <w:jc w:val="both"/>
      </w:pPr>
      <w:r>
        <w:t xml:space="preserve">Příjemce je povinen jakoukoliv změnu projektu s uvedením důvodu předem a bez zbytečného odkladu MKČR oznámit prostřednictvím DPMK. Není-li možné změnu projektu oznámit předem, je příjemce povinen oznámit změnu bez zbytečného odkladu poté, co se o změně dozví. Žádost o změnu projektu musí příjemce MKČR podat nejpozději do </w:t>
      </w:r>
      <w:r w:rsidR="002E0FC4" w:rsidRPr="002E0FC4">
        <w:t>07.12.2025</w:t>
      </w:r>
      <w:r w:rsidRPr="002E0FC4">
        <w:t>.</w:t>
      </w:r>
      <w:r>
        <w:t xml:space="preserve"> Povinnost se nevztahuje na snížení celkových nákladů projektu v návaznosti na výši přidělené dotace a nevztahuje se na takové změny rozpočtu projektu, které se nedotýkají struktury dotace stanovené rozhodnutím.</w:t>
      </w:r>
    </w:p>
    <w:p w14:paraId="1FA11EAF" w14:textId="14FE8994" w:rsidR="00B52A4A" w:rsidRDefault="000A26C1" w:rsidP="00BA0200">
      <w:pPr>
        <w:pStyle w:val="Odstavecseseznamem"/>
        <w:numPr>
          <w:ilvl w:val="0"/>
          <w:numId w:val="16"/>
        </w:numPr>
        <w:jc w:val="both"/>
      </w:pPr>
      <w:r>
        <w:rPr>
          <w:rFonts w:cstheme="minorHAnsi"/>
          <w:iCs/>
          <w:color w:val="000000"/>
          <w:shd w:val="clear" w:color="auto" w:fill="FFFFFF"/>
        </w:rPr>
        <w:t>Výše uvedené</w:t>
      </w:r>
      <w:r w:rsidRPr="00C4645F">
        <w:rPr>
          <w:rFonts w:cstheme="minorHAnsi"/>
          <w:iCs/>
          <w:color w:val="000000"/>
          <w:shd w:val="clear" w:color="auto" w:fill="FFFFFF"/>
        </w:rPr>
        <w:t xml:space="preserve"> změny oznamuje </w:t>
      </w:r>
      <w:r>
        <w:rPr>
          <w:rFonts w:cstheme="minorHAnsi"/>
          <w:iCs/>
          <w:color w:val="000000"/>
          <w:shd w:val="clear" w:color="auto" w:fill="FFFFFF"/>
        </w:rPr>
        <w:t xml:space="preserve">za příjemce podpory </w:t>
      </w:r>
      <w:r w:rsidRPr="00C4645F">
        <w:rPr>
          <w:rFonts w:cstheme="minorHAnsi"/>
          <w:iCs/>
          <w:color w:val="000000"/>
          <w:shd w:val="clear" w:color="auto" w:fill="FFFFFF"/>
        </w:rPr>
        <w:t>prostřednictvím DPMK oprávněný uživatel, nikoliv jiní uživatelé dle bodu 6 písm. f)</w:t>
      </w:r>
      <w:r>
        <w:rPr>
          <w:rFonts w:cstheme="minorHAnsi"/>
          <w:iCs/>
          <w:color w:val="000000"/>
          <w:shd w:val="clear" w:color="auto" w:fill="FFFFFF"/>
        </w:rPr>
        <w:t xml:space="preserve"> výzvy</w:t>
      </w:r>
      <w:r w:rsidRPr="00C4645F">
        <w:rPr>
          <w:rFonts w:cstheme="minorHAnsi"/>
          <w:iCs/>
          <w:color w:val="000000"/>
          <w:shd w:val="clear" w:color="auto" w:fill="FFFFFF"/>
        </w:rPr>
        <w:t>.</w:t>
      </w:r>
      <w:r>
        <w:rPr>
          <w:rFonts w:cstheme="minorHAnsi"/>
          <w:iCs/>
          <w:color w:val="000000"/>
          <w:shd w:val="clear" w:color="auto" w:fill="FFFFFF"/>
        </w:rPr>
        <w:t xml:space="preserve"> </w:t>
      </w:r>
      <w:r w:rsidR="001D774C">
        <w:t xml:space="preserve">Žádosti o změnu </w:t>
      </w:r>
      <w:r w:rsidR="00F358F0">
        <w:t xml:space="preserve">projektu </w:t>
      </w:r>
      <w:r w:rsidR="001D774C">
        <w:t>nemusí být vyhověno.</w:t>
      </w:r>
    </w:p>
    <w:p w14:paraId="3D7933DA" w14:textId="77777777" w:rsidR="00EA3DE4" w:rsidRPr="00B52A4A" w:rsidRDefault="00EA3DE4" w:rsidP="00EA3DE4">
      <w:pPr>
        <w:pStyle w:val="Odstavecseseznamem"/>
        <w:jc w:val="both"/>
      </w:pPr>
    </w:p>
    <w:p w14:paraId="0823B575" w14:textId="7F7A165B" w:rsidR="000036D5" w:rsidRDefault="000036D5" w:rsidP="00D06E75">
      <w:pPr>
        <w:pStyle w:val="Nadpis2"/>
        <w:spacing w:line="360" w:lineRule="auto"/>
        <w:rPr>
          <w:rFonts w:cstheme="majorHAnsi"/>
          <w:b/>
          <w:color w:val="000000" w:themeColor="text1"/>
          <w:sz w:val="32"/>
          <w:szCs w:val="32"/>
        </w:rPr>
      </w:pPr>
      <w:bookmarkStart w:id="16" w:name="_Toc174698170"/>
      <w:r w:rsidRPr="000036D5">
        <w:rPr>
          <w:rFonts w:cstheme="majorHAnsi"/>
          <w:b/>
          <w:color w:val="000000" w:themeColor="text1"/>
          <w:sz w:val="32"/>
          <w:szCs w:val="32"/>
        </w:rPr>
        <w:t>15. Vyúčtování a finanční kontrola přidělené dotace</w:t>
      </w:r>
      <w:bookmarkEnd w:id="16"/>
    </w:p>
    <w:p w14:paraId="09B8A0F7" w14:textId="091F6F2C" w:rsidR="004C25E2" w:rsidRDefault="001D774C" w:rsidP="00BA0200">
      <w:pPr>
        <w:pStyle w:val="Odstavecseseznamem"/>
        <w:numPr>
          <w:ilvl w:val="0"/>
          <w:numId w:val="17"/>
        </w:numPr>
        <w:jc w:val="both"/>
      </w:pPr>
      <w:r>
        <w:t xml:space="preserve">Dotace jsou poskytovány účelově a podmínky pro jejich použití, včetně termínů jejich vyúčtování, jsou součástí </w:t>
      </w:r>
      <w:r w:rsidR="00F358F0">
        <w:t>r</w:t>
      </w:r>
      <w:r>
        <w:t>ozhodnutí, které vydá MKČR.</w:t>
      </w:r>
    </w:p>
    <w:p w14:paraId="12920A25" w14:textId="5FDBD4B3" w:rsidR="001D774C" w:rsidRDefault="001D774C" w:rsidP="00BA0200">
      <w:pPr>
        <w:pStyle w:val="Odstavecseseznamem"/>
        <w:numPr>
          <w:ilvl w:val="0"/>
          <w:numId w:val="17"/>
        </w:numPr>
        <w:jc w:val="both"/>
      </w:pPr>
      <w:r>
        <w:t xml:space="preserve">Příjemce dotace je povinen předložit </w:t>
      </w:r>
      <w:r w:rsidR="006B2C49">
        <w:t xml:space="preserve">prostřednictvím DPMK </w:t>
      </w:r>
      <w:r>
        <w:t>vyúčtování dotace, včetně vyúčtování skutečných nákladů a příjmů realizovaného projektu. Toto předloží příjemce dotace MK</w:t>
      </w:r>
      <w:r w:rsidR="006B2C49">
        <w:t>ČR</w:t>
      </w:r>
      <w:r>
        <w:t xml:space="preserve"> v souladu s vyhláškou č. 367/2015 Sb., o zásadách a lhůtách finančního vypořádání vztahů se státním rozpočtem, státními finančními aktivy a Národním fondem (vyhláška </w:t>
      </w:r>
      <w:r w:rsidR="00EA3DE4">
        <w:br/>
      </w:r>
      <w:r>
        <w:t xml:space="preserve">o finančním vypořádání) </w:t>
      </w:r>
      <w:r w:rsidR="00627297">
        <w:t xml:space="preserve">společně s </w:t>
      </w:r>
      <w:r w:rsidR="00627297" w:rsidRPr="00C777AB">
        <w:t>písemnou závěrečnou zpráv</w:t>
      </w:r>
      <w:r w:rsidR="002E0FC4">
        <w:t>o</w:t>
      </w:r>
      <w:r w:rsidR="00627297" w:rsidRPr="00C777AB">
        <w:t xml:space="preserve">u o realizaci a výsledcích projektu </w:t>
      </w:r>
      <w:r>
        <w:t>dle pokynů MK</w:t>
      </w:r>
      <w:r w:rsidR="006B2C49">
        <w:t>ČR</w:t>
      </w:r>
      <w:r>
        <w:t xml:space="preserve"> v termínu a formě stanovené v </w:t>
      </w:r>
      <w:r w:rsidR="006B2C49">
        <w:t>r</w:t>
      </w:r>
      <w:r>
        <w:t>ozhodnutí.</w:t>
      </w:r>
      <w:r w:rsidR="00AE6B0D">
        <w:t xml:space="preserve"> </w:t>
      </w:r>
      <w:r w:rsidR="00615D46">
        <w:rPr>
          <w:rFonts w:cstheme="minorHAnsi"/>
          <w:iCs/>
          <w:color w:val="000000"/>
          <w:shd w:val="clear" w:color="auto" w:fill="FFFFFF"/>
        </w:rPr>
        <w:t xml:space="preserve">Výše uvedené předkládá </w:t>
      </w:r>
      <w:r w:rsidR="00AE6B0D" w:rsidRPr="00C4645F">
        <w:rPr>
          <w:rFonts w:cstheme="minorHAnsi"/>
          <w:iCs/>
          <w:color w:val="000000"/>
          <w:shd w:val="clear" w:color="auto" w:fill="FFFFFF"/>
        </w:rPr>
        <w:t>prostřednictvím DPMK oprávněný uživatel, nikoliv jiní uživatelé dle bodu 6 písm. f)</w:t>
      </w:r>
      <w:r w:rsidR="00AE6B0D">
        <w:rPr>
          <w:rFonts w:cstheme="minorHAnsi"/>
          <w:iCs/>
          <w:color w:val="000000"/>
          <w:shd w:val="clear" w:color="auto" w:fill="FFFFFF"/>
        </w:rPr>
        <w:t xml:space="preserve"> výzvy</w:t>
      </w:r>
      <w:r w:rsidR="00AE6B0D" w:rsidRPr="00C4645F">
        <w:rPr>
          <w:rFonts w:cstheme="minorHAnsi"/>
          <w:iCs/>
          <w:color w:val="000000"/>
          <w:shd w:val="clear" w:color="auto" w:fill="FFFFFF"/>
        </w:rPr>
        <w:t>.</w:t>
      </w:r>
    </w:p>
    <w:p w14:paraId="4D4AD75B" w14:textId="0682F7A5" w:rsidR="001D774C" w:rsidRDefault="001D774C" w:rsidP="00BA0200">
      <w:pPr>
        <w:pStyle w:val="Odstavecseseznamem"/>
        <w:numPr>
          <w:ilvl w:val="0"/>
          <w:numId w:val="17"/>
        </w:numPr>
        <w:jc w:val="both"/>
      </w:pPr>
      <w:r>
        <w:t>Termín vyúčtování dotace je</w:t>
      </w:r>
      <w:r w:rsidR="002E0FC4">
        <w:t xml:space="preserve"> 15.01.2026</w:t>
      </w:r>
      <w:r w:rsidRPr="008E071C">
        <w:t>.</w:t>
      </w:r>
    </w:p>
    <w:p w14:paraId="358E1DD9" w14:textId="08308534" w:rsidR="001D774C" w:rsidRDefault="001D774C" w:rsidP="00BA0200">
      <w:pPr>
        <w:pStyle w:val="Odstavecseseznamem"/>
        <w:numPr>
          <w:ilvl w:val="0"/>
          <w:numId w:val="17"/>
        </w:numPr>
        <w:jc w:val="both"/>
      </w:pPr>
      <w:r>
        <w:t xml:space="preserve">Vyúčtování bude obsahovat kompletní vyčíslení všech nákladů a příjmů projektu s rozpisem </w:t>
      </w:r>
      <w:r w:rsidR="00EA3DE4">
        <w:br/>
      </w:r>
      <w:r>
        <w:t xml:space="preserve">na jednotlivé položky s vyznačením těch, které byly hrazeny z dotace včetně uvedení všech dodavatelů. </w:t>
      </w:r>
    </w:p>
    <w:p w14:paraId="06DA126F" w14:textId="28DA1459" w:rsidR="001D774C" w:rsidRDefault="001D774C" w:rsidP="00BA0200">
      <w:pPr>
        <w:pStyle w:val="Odstavecseseznamem"/>
        <w:numPr>
          <w:ilvl w:val="0"/>
          <w:numId w:val="17"/>
        </w:numPr>
        <w:jc w:val="both"/>
      </w:pPr>
      <w:r>
        <w:t xml:space="preserve">Veškeré účetní doklady hrazené z dotace musí obsahovat registrační číslo projektu získané </w:t>
      </w:r>
      <w:r w:rsidR="00EA3DE4">
        <w:br/>
      </w:r>
      <w:r>
        <w:t xml:space="preserve">při podání žádosti v DPMK, aby bylo možné jednoznačně identifikovat, ke kterému projektu </w:t>
      </w:r>
      <w:r w:rsidR="00EA3DE4">
        <w:br/>
      </w:r>
      <w:r>
        <w:t>se účetní doklady vztahují.</w:t>
      </w:r>
    </w:p>
    <w:p w14:paraId="1832B974" w14:textId="3035AE30" w:rsidR="001D774C" w:rsidRDefault="001D774C" w:rsidP="00BA0200">
      <w:pPr>
        <w:pStyle w:val="Odstavecseseznamem"/>
        <w:numPr>
          <w:ilvl w:val="0"/>
          <w:numId w:val="17"/>
        </w:numPr>
        <w:jc w:val="both"/>
      </w:pPr>
      <w:r>
        <w:t>Příjemce dotace je povinen na základě výzvy předložit ke kontrole jednotlivé účetní doklady hrazené z dotace, stejně jako doklady o jejich úhradě a zaúčtování.</w:t>
      </w:r>
    </w:p>
    <w:p w14:paraId="4770F612" w14:textId="166843D4" w:rsidR="001D774C" w:rsidRDefault="001D774C" w:rsidP="00BA0200">
      <w:pPr>
        <w:pStyle w:val="Odstavecseseznamem"/>
        <w:numPr>
          <w:ilvl w:val="0"/>
          <w:numId w:val="17"/>
        </w:numPr>
        <w:jc w:val="both"/>
      </w:pPr>
      <w:r>
        <w:t xml:space="preserve">Bude-li realizací podpořeného projektu dosaženo faktického zisku, je tento zisk až do výše poskytnuté dotace příjmem státního rozpočtu, a musí být navrácen zpět. Pokyny k provedení vratky nalezne příjemce dotace v podmínkách </w:t>
      </w:r>
      <w:r w:rsidR="00A15147">
        <w:t>r</w:t>
      </w:r>
      <w:r>
        <w:t>ozhodnutí o poskytnutí dotace.</w:t>
      </w:r>
    </w:p>
    <w:p w14:paraId="53F02841" w14:textId="4A91B1C0" w:rsidR="00776505" w:rsidRDefault="001D774C" w:rsidP="00BA0200">
      <w:pPr>
        <w:pStyle w:val="Odstavecseseznamem"/>
        <w:numPr>
          <w:ilvl w:val="0"/>
          <w:numId w:val="17"/>
        </w:numPr>
        <w:jc w:val="both"/>
      </w:pPr>
      <w:r>
        <w:t>Porušení nebo nesplnění stanovených podmínek, jakož i neodvedení nevyčerpaných prostředků do státního rozpočtu v souladu s vyhláškou č. 367/2015 Sb., o zásadách a lhůtách finančního vypořádání vztahů se státním rozpočtem, státními finančními aktivy a Národním fondem (vyhláška o finančním vypořádání), v platném znění, je porušením rozpočtové kázně, za které může podle §44a rozpočtových pravidel uložit místně příslušný finanční úřad odvod za porušení rozpočtové kázně a penále.</w:t>
      </w:r>
      <w:r w:rsidR="00776505">
        <w:t xml:space="preserve"> Za méně závažné porušení povinností příjemce dotace, </w:t>
      </w:r>
      <w:r w:rsidR="00776505">
        <w:lastRenderedPageBreak/>
        <w:t>za které se uloží odvod ve výši</w:t>
      </w:r>
      <w:r w:rsidR="002E0FC4">
        <w:t xml:space="preserve"> 5</w:t>
      </w:r>
      <w:r w:rsidR="00776505">
        <w:t xml:space="preserve"> % z celkové částky dotace, se ve smyslu § 14 odst. 5 zákona č.</w:t>
      </w:r>
      <w:r w:rsidR="00B45DA5">
        <w:t> </w:t>
      </w:r>
      <w:r w:rsidR="00776505">
        <w:t xml:space="preserve">218/2000 Sb. považuje: </w:t>
      </w:r>
    </w:p>
    <w:p w14:paraId="3F4528D2" w14:textId="3D3345BC" w:rsidR="00776505" w:rsidRPr="002E0FC4" w:rsidRDefault="00776505" w:rsidP="00BA0200">
      <w:pPr>
        <w:pStyle w:val="Odstavecseseznamem"/>
        <w:numPr>
          <w:ilvl w:val="0"/>
          <w:numId w:val="25"/>
        </w:numPr>
        <w:ind w:left="1276"/>
        <w:jc w:val="both"/>
      </w:pPr>
      <w:r w:rsidRPr="002E0FC4">
        <w:t>porušení povinnosti příjemce uvádět na materiálech vytvořených v rámci projektu nebo souvisejících s jeho realizací, že se projekt uskutečňuje za finanční podpory M</w:t>
      </w:r>
      <w:r w:rsidR="00273CE1" w:rsidRPr="002E0FC4">
        <w:t>K ČR</w:t>
      </w:r>
      <w:r w:rsidR="00800452" w:rsidRPr="002E0FC4">
        <w:t>,</w:t>
      </w:r>
      <w:r w:rsidRPr="002E0FC4">
        <w:t xml:space="preserve"> </w:t>
      </w:r>
    </w:p>
    <w:p w14:paraId="5B3BC6A5" w14:textId="57A7D01D" w:rsidR="00776505" w:rsidRPr="002E0FC4" w:rsidRDefault="00776505" w:rsidP="00BA0200">
      <w:pPr>
        <w:pStyle w:val="Odstavecseseznamem"/>
        <w:numPr>
          <w:ilvl w:val="0"/>
          <w:numId w:val="25"/>
        </w:numPr>
        <w:ind w:left="1276"/>
        <w:jc w:val="both"/>
      </w:pPr>
      <w:r w:rsidRPr="002E0FC4">
        <w:t>nedodržení lhůt pro zaslání závěrečné zprávy</w:t>
      </w:r>
      <w:r w:rsidR="00800452" w:rsidRPr="002E0FC4">
        <w:t>,</w:t>
      </w:r>
    </w:p>
    <w:p w14:paraId="1F40974A" w14:textId="5174FE97" w:rsidR="00776505" w:rsidRPr="002E0FC4" w:rsidRDefault="00776505" w:rsidP="00BA0200">
      <w:pPr>
        <w:pStyle w:val="Odstavecseseznamem"/>
        <w:numPr>
          <w:ilvl w:val="0"/>
          <w:numId w:val="25"/>
        </w:numPr>
        <w:ind w:left="1276"/>
        <w:jc w:val="both"/>
      </w:pPr>
      <w:r w:rsidRPr="002E0FC4">
        <w:t>nedodržení lhůt pro předložení vyúčtování</w:t>
      </w:r>
      <w:r w:rsidR="00800452" w:rsidRPr="002E0FC4">
        <w:t>,</w:t>
      </w:r>
    </w:p>
    <w:p w14:paraId="0BF8A237" w14:textId="1CE78D14" w:rsidR="00776505" w:rsidRPr="002E0FC4" w:rsidRDefault="00776505" w:rsidP="00BA0200">
      <w:pPr>
        <w:pStyle w:val="Odstavecseseznamem"/>
        <w:numPr>
          <w:ilvl w:val="0"/>
          <w:numId w:val="25"/>
        </w:numPr>
        <w:ind w:left="1276"/>
        <w:jc w:val="both"/>
      </w:pPr>
      <w:r w:rsidRPr="002E0FC4">
        <w:t>nedodržení lhůt pro oznámení změn identifikačních údajů příjemce</w:t>
      </w:r>
      <w:r w:rsidR="00800452" w:rsidRPr="002E0FC4">
        <w:t>,</w:t>
      </w:r>
    </w:p>
    <w:p w14:paraId="2DBFD9CA" w14:textId="2D5101A9" w:rsidR="004C25E2" w:rsidRPr="002E0FC4" w:rsidRDefault="00776505" w:rsidP="00B45DA5">
      <w:pPr>
        <w:pStyle w:val="Odstavecseseznamem"/>
        <w:numPr>
          <w:ilvl w:val="0"/>
          <w:numId w:val="25"/>
        </w:numPr>
        <w:spacing w:line="276" w:lineRule="auto"/>
        <w:ind w:left="1276"/>
        <w:jc w:val="both"/>
      </w:pPr>
      <w:r w:rsidRPr="002E0FC4">
        <w:t>nedodržení struktury dotace.</w:t>
      </w:r>
    </w:p>
    <w:p w14:paraId="1400C582" w14:textId="38FECE12" w:rsidR="001D774C" w:rsidRDefault="00974B27" w:rsidP="00BA0200">
      <w:pPr>
        <w:pStyle w:val="Odstavecseseznamem"/>
        <w:numPr>
          <w:ilvl w:val="0"/>
          <w:numId w:val="17"/>
        </w:numPr>
        <w:jc w:val="both"/>
      </w:pPr>
      <w:r>
        <w:t xml:space="preserve">Příjemce je povinen umožnit MKČR provedení kontroly daných údajů a dokladů a dodržování podmínek stanovených </w:t>
      </w:r>
      <w:r w:rsidR="00A15147">
        <w:t>r</w:t>
      </w:r>
      <w:r>
        <w:t>ozhodnutím a poskytnout k tomu nezbytnou součinnost.</w:t>
      </w:r>
    </w:p>
    <w:p w14:paraId="7F0B5ECC" w14:textId="509B7D56" w:rsidR="001D774C" w:rsidRDefault="00974B27" w:rsidP="00BA0200">
      <w:pPr>
        <w:pStyle w:val="Odstavecseseznamem"/>
        <w:numPr>
          <w:ilvl w:val="0"/>
          <w:numId w:val="17"/>
        </w:numPr>
        <w:jc w:val="both"/>
      </w:pPr>
      <w:r>
        <w:t>Příjemce je povinen strpět, že MK</w:t>
      </w:r>
      <w:r w:rsidR="00217FDC">
        <w:t>ČR</w:t>
      </w:r>
      <w:r>
        <w:t xml:space="preserve"> ze závažných důvodů, zejména při důvodném podezření na porušení rozpočtové kázně příjemcem</w:t>
      </w:r>
      <w:r w:rsidR="002E0FC4">
        <w:t>,</w:t>
      </w:r>
      <w:r>
        <w:t xml:space="preserve"> pozastaví proplácení dotace.</w:t>
      </w:r>
    </w:p>
    <w:p w14:paraId="3AC68286" w14:textId="1CECEFC7" w:rsidR="00974B27" w:rsidRDefault="00974B27" w:rsidP="00BA0200">
      <w:pPr>
        <w:pStyle w:val="Odstavecseseznamem"/>
        <w:numPr>
          <w:ilvl w:val="0"/>
          <w:numId w:val="17"/>
        </w:numPr>
        <w:jc w:val="both"/>
      </w:pPr>
      <w:r>
        <w:t>Ověřování správnost</w:t>
      </w:r>
      <w:r w:rsidR="002E0FC4">
        <w:t>i</w:t>
      </w:r>
      <w:r>
        <w:t xml:space="preserve"> použití poskytnutých finančních prostředků podléhá kontrole MKČR, místně příslušného finančního úřadu a Nejvyššímu kontrolnímu úřadu.</w:t>
      </w:r>
    </w:p>
    <w:p w14:paraId="568CE789" w14:textId="5040DDA3" w:rsidR="00974B27" w:rsidRDefault="00974B27" w:rsidP="00BA0200">
      <w:pPr>
        <w:pStyle w:val="Odstavecseseznamem"/>
        <w:numPr>
          <w:ilvl w:val="0"/>
          <w:numId w:val="17"/>
        </w:numPr>
        <w:jc w:val="both"/>
      </w:pPr>
      <w:r>
        <w:t xml:space="preserve">Finanční kontrola, řízení o odnětí dotace a ukládání sankcí za porušení rozpočtové kázně </w:t>
      </w:r>
      <w:r w:rsidR="008E071C">
        <w:br/>
      </w:r>
      <w:r>
        <w:t xml:space="preserve">se provádí v souladu s příslušnými ustanoveními rozpočtových pravidel a dle zákona </w:t>
      </w:r>
      <w:r w:rsidR="00217FDC">
        <w:br/>
      </w:r>
      <w:r>
        <w:t>č. 320/2001 Sb., o finanční kontrole ve veřejné správě a o změně některých zákonů, ve znění pozdějších předpisů.</w:t>
      </w:r>
    </w:p>
    <w:p w14:paraId="6383A688" w14:textId="40CEE175" w:rsidR="00865E5A" w:rsidRDefault="006A5824" w:rsidP="00BA0200">
      <w:pPr>
        <w:pStyle w:val="Odstavecseseznamem"/>
        <w:numPr>
          <w:ilvl w:val="0"/>
          <w:numId w:val="17"/>
        </w:numPr>
        <w:jc w:val="both"/>
      </w:pPr>
      <w:r>
        <w:t>MKČR upozorňuje na ustanovení § 14 odst. 11 zákona č. 218/2000 Sb.: Fyzická nebo právnická osoba, která zaplatila za pořízení věcí nebo služeb, obstarání výkonů, provedení prací nebo za</w:t>
      </w:r>
      <w:r w:rsidR="002E0FC4">
        <w:t> </w:t>
      </w:r>
      <w:r>
        <w:t>nabytí práv peněžními prostředky z dotace a uplatnila nárok na odpočet daně z přidané hodnoty, do kterého zahrnula i částku, na jejíž odpočet měla právo z důvodu tohoto pořízení, nesmí tuto částku zahrnout do finančního vypořádání dotace. Jestliže ji do něj zahrnula a nárok na odpočet uplatnila až poté, je povinna do jednoho měsíce od uplatnění nároku odvést částku odpočtu na příjmový účet poskytovatele.</w:t>
      </w:r>
    </w:p>
    <w:p w14:paraId="053C4625" w14:textId="77777777" w:rsidR="008E071C" w:rsidRPr="004C25E2" w:rsidRDefault="008E071C" w:rsidP="008E071C">
      <w:pPr>
        <w:pStyle w:val="Odstavecseseznamem"/>
        <w:jc w:val="both"/>
      </w:pPr>
    </w:p>
    <w:p w14:paraId="5CF4F76F" w14:textId="6EA94F03" w:rsidR="000036D5" w:rsidRDefault="000036D5" w:rsidP="00444C97">
      <w:pPr>
        <w:pStyle w:val="Nadpis2"/>
        <w:spacing w:line="276" w:lineRule="auto"/>
        <w:rPr>
          <w:rFonts w:cstheme="majorHAnsi"/>
          <w:b/>
          <w:color w:val="000000" w:themeColor="text1"/>
          <w:sz w:val="32"/>
          <w:szCs w:val="32"/>
        </w:rPr>
      </w:pPr>
      <w:bookmarkStart w:id="17" w:name="_Toc174698171"/>
      <w:r w:rsidRPr="000036D5">
        <w:rPr>
          <w:rFonts w:cstheme="majorHAnsi"/>
          <w:b/>
          <w:color w:val="000000" w:themeColor="text1"/>
          <w:sz w:val="32"/>
          <w:szCs w:val="32"/>
        </w:rPr>
        <w:t>16. Publicita</w:t>
      </w:r>
      <w:bookmarkEnd w:id="17"/>
    </w:p>
    <w:p w14:paraId="70491CB3" w14:textId="4ECCB1BC" w:rsidR="00974B27" w:rsidRDefault="00974B27" w:rsidP="00BA0200">
      <w:pPr>
        <w:pStyle w:val="Odstavecseseznamem"/>
        <w:numPr>
          <w:ilvl w:val="0"/>
          <w:numId w:val="19"/>
        </w:numPr>
        <w:jc w:val="both"/>
      </w:pPr>
      <w:r>
        <w:t xml:space="preserve">Příjemce je povinen zajistit informování veřejnosti o tom, že projekt byl realizován za finanční podpory MKČR. Na propagačních materiálech, webových stránkách či dalších výstupech souvisejících s projektem příjemce umístí logo MKČR </w:t>
      </w:r>
      <w:r w:rsidR="005346F8">
        <w:t>nebo</w:t>
      </w:r>
      <w:r>
        <w:t xml:space="preserve"> informaci o tom, že se projekt uskutečňuje za finanční podpory MKČR. </w:t>
      </w:r>
    </w:p>
    <w:p w14:paraId="2A71E11A" w14:textId="2CCEA846" w:rsidR="00974B27" w:rsidRPr="00535EAC" w:rsidRDefault="00A71739" w:rsidP="00BA0200">
      <w:pPr>
        <w:pStyle w:val="Odstavecseseznamem"/>
        <w:numPr>
          <w:ilvl w:val="0"/>
          <w:numId w:val="19"/>
        </w:numPr>
        <w:jc w:val="both"/>
      </w:pPr>
      <w:r>
        <w:t>Logo je dostupné na webových stránkách MKČR</w:t>
      </w:r>
      <w:r w:rsidR="00223EE9">
        <w:t xml:space="preserve"> </w:t>
      </w:r>
      <w:hyperlink r:id="rId10" w:history="1">
        <w:r w:rsidR="00223EE9">
          <w:rPr>
            <w:rStyle w:val="Hypertextovodkaz"/>
          </w:rPr>
          <w:t>Logo a znělka | mkcr.cz (gov.cz)</w:t>
        </w:r>
      </w:hyperlink>
      <w:r w:rsidRPr="00DA36D3">
        <w:rPr>
          <w:i/>
        </w:rPr>
        <w:t>.</w:t>
      </w:r>
    </w:p>
    <w:p w14:paraId="1CD6B0AA" w14:textId="77777777" w:rsidR="005346F8" w:rsidRDefault="005346F8" w:rsidP="00444C97">
      <w:pPr>
        <w:pStyle w:val="Nadpis2"/>
        <w:spacing w:line="276" w:lineRule="auto"/>
        <w:rPr>
          <w:rFonts w:cstheme="majorHAnsi"/>
          <w:b/>
          <w:color w:val="000000" w:themeColor="text1"/>
          <w:sz w:val="32"/>
          <w:szCs w:val="32"/>
        </w:rPr>
      </w:pPr>
      <w:bookmarkStart w:id="18" w:name="_Toc174698172"/>
    </w:p>
    <w:p w14:paraId="3CC5446D" w14:textId="1DCB5709" w:rsidR="000036D5" w:rsidRDefault="000036D5" w:rsidP="00444C97">
      <w:pPr>
        <w:pStyle w:val="Nadpis2"/>
        <w:spacing w:line="276" w:lineRule="auto"/>
        <w:rPr>
          <w:rFonts w:cstheme="majorHAnsi"/>
          <w:b/>
          <w:color w:val="000000" w:themeColor="text1"/>
          <w:sz w:val="32"/>
          <w:szCs w:val="32"/>
        </w:rPr>
      </w:pPr>
      <w:r w:rsidRPr="000036D5">
        <w:rPr>
          <w:rFonts w:cstheme="majorHAnsi"/>
          <w:b/>
          <w:color w:val="000000" w:themeColor="text1"/>
          <w:sz w:val="32"/>
          <w:szCs w:val="32"/>
        </w:rPr>
        <w:t xml:space="preserve">17. </w:t>
      </w:r>
      <w:r w:rsidR="00007A3D">
        <w:rPr>
          <w:rFonts w:cstheme="majorHAnsi"/>
          <w:b/>
          <w:color w:val="000000" w:themeColor="text1"/>
          <w:sz w:val="32"/>
          <w:szCs w:val="32"/>
        </w:rPr>
        <w:t>Další p</w:t>
      </w:r>
      <w:r w:rsidRPr="000036D5">
        <w:rPr>
          <w:rFonts w:cstheme="majorHAnsi"/>
          <w:b/>
          <w:color w:val="000000" w:themeColor="text1"/>
          <w:sz w:val="32"/>
          <w:szCs w:val="32"/>
        </w:rPr>
        <w:t>odmínky poskytnutí dotace</w:t>
      </w:r>
      <w:bookmarkEnd w:id="18"/>
    </w:p>
    <w:p w14:paraId="1C97CA42" w14:textId="06371867" w:rsidR="00A71739" w:rsidRDefault="00A71739" w:rsidP="00444C97">
      <w:pPr>
        <w:spacing w:after="0" w:line="360" w:lineRule="auto"/>
        <w:jc w:val="both"/>
      </w:pPr>
      <w:r>
        <w:t>Příjemce dotace je povinen:</w:t>
      </w:r>
    </w:p>
    <w:p w14:paraId="17FE31E6" w14:textId="5797FD94" w:rsidR="00A71739" w:rsidRPr="00C777AB" w:rsidRDefault="00A71739" w:rsidP="00BA0200">
      <w:pPr>
        <w:pStyle w:val="Odstavecseseznamem"/>
        <w:numPr>
          <w:ilvl w:val="0"/>
          <w:numId w:val="18"/>
        </w:numPr>
        <w:jc w:val="both"/>
      </w:pPr>
      <w:r w:rsidRPr="00C777AB">
        <w:t xml:space="preserve">dodržet </w:t>
      </w:r>
      <w:r w:rsidR="004A1C57">
        <w:t xml:space="preserve">strukturu </w:t>
      </w:r>
      <w:r w:rsidRPr="00C777AB">
        <w:t>poskytnuté dotace v souladu s</w:t>
      </w:r>
      <w:r w:rsidR="00A924D9">
        <w:t> </w:t>
      </w:r>
      <w:r w:rsidR="003868E5">
        <w:t>r</w:t>
      </w:r>
      <w:r w:rsidRPr="00C777AB">
        <w:t>ozhodnutím</w:t>
      </w:r>
      <w:r w:rsidR="00DA36D3">
        <w:t>;</w:t>
      </w:r>
    </w:p>
    <w:p w14:paraId="73EB030D" w14:textId="419566BF" w:rsidR="00A71739" w:rsidRPr="00C777AB" w:rsidRDefault="00A71739" w:rsidP="00BA0200">
      <w:pPr>
        <w:pStyle w:val="Odstavecseseznamem"/>
        <w:numPr>
          <w:ilvl w:val="0"/>
          <w:numId w:val="18"/>
        </w:numPr>
        <w:jc w:val="both"/>
      </w:pPr>
      <w:r w:rsidRPr="00C777AB">
        <w:t>zrealizovat projekt v rozsahu a kvalitě podle předložené žádosti o dotaci nejpozději do</w:t>
      </w:r>
      <w:r w:rsidR="00ED6A25" w:rsidRPr="00C777AB">
        <w:t xml:space="preserve"> </w:t>
      </w:r>
      <w:r w:rsidR="00444C97">
        <w:t>31.12.</w:t>
      </w:r>
      <w:r w:rsidR="00ED6A25" w:rsidRPr="00C777AB">
        <w:t xml:space="preserve"> roku, na který byla dotace poskytnuta</w:t>
      </w:r>
      <w:r w:rsidR="00DA36D3">
        <w:t>;</w:t>
      </w:r>
    </w:p>
    <w:p w14:paraId="4423BAF9" w14:textId="54931A4F" w:rsidR="00ED6A25" w:rsidRPr="00C777AB" w:rsidRDefault="00B45DA5" w:rsidP="00BA0200">
      <w:pPr>
        <w:pStyle w:val="Odstavecseseznamem"/>
        <w:numPr>
          <w:ilvl w:val="0"/>
          <w:numId w:val="18"/>
        </w:numPr>
        <w:jc w:val="both"/>
      </w:pPr>
      <w:r>
        <w:t xml:space="preserve">zajistit, aby </w:t>
      </w:r>
      <w:r w:rsidR="00800452">
        <w:t>p</w:t>
      </w:r>
      <w:r w:rsidR="00ED6A25" w:rsidRPr="00C777AB">
        <w:t>odíl dotace ze státního rozpočtu na financování projektu čin</w:t>
      </w:r>
      <w:r>
        <w:t>il</w:t>
      </w:r>
      <w:r w:rsidR="005814D4">
        <w:t xml:space="preserve"> </w:t>
      </w:r>
      <w:r w:rsidR="008E4DB6">
        <w:t>nejvýše</w:t>
      </w:r>
      <w:r w:rsidR="00ED6A25" w:rsidRPr="008E071C">
        <w:rPr>
          <w:i/>
        </w:rPr>
        <w:t xml:space="preserve"> </w:t>
      </w:r>
      <w:r w:rsidRPr="00B45DA5">
        <w:t>70 %</w:t>
      </w:r>
      <w:r>
        <w:rPr>
          <w:i/>
        </w:rPr>
        <w:t xml:space="preserve"> </w:t>
      </w:r>
      <w:r w:rsidR="00ED6A25" w:rsidRPr="00C777AB">
        <w:t>z celkových skutečných nákladů.</w:t>
      </w:r>
    </w:p>
    <w:p w14:paraId="29C8B435" w14:textId="26520493" w:rsidR="00ED6A25" w:rsidRPr="00C777AB" w:rsidRDefault="00800452" w:rsidP="00BA0200">
      <w:pPr>
        <w:pStyle w:val="Odstavecseseznamem"/>
        <w:numPr>
          <w:ilvl w:val="0"/>
          <w:numId w:val="18"/>
        </w:numPr>
        <w:jc w:val="both"/>
      </w:pPr>
      <w:r>
        <w:t>p</w:t>
      </w:r>
      <w:r w:rsidR="00ED6A25" w:rsidRPr="00C777AB">
        <w:t>okud se sníží celkový rozpočet projektu tak, že by výše dotace překročila stanovený</w:t>
      </w:r>
      <w:r w:rsidR="005814D4">
        <w:t xml:space="preserve"> procentuální</w:t>
      </w:r>
      <w:r w:rsidR="00ED6A25" w:rsidRPr="00C777AB">
        <w:t xml:space="preserve"> limit, je příjemce dotace povinen vrátit její poměrnou část, aby byl tento limit zachován.</w:t>
      </w:r>
    </w:p>
    <w:p w14:paraId="13A90098" w14:textId="0909CA59" w:rsidR="00ED6A25" w:rsidRPr="00C777AB" w:rsidRDefault="00ED6A25" w:rsidP="00BA0200">
      <w:pPr>
        <w:pStyle w:val="Odstavecseseznamem"/>
        <w:numPr>
          <w:ilvl w:val="0"/>
          <w:numId w:val="18"/>
        </w:numPr>
        <w:jc w:val="both"/>
      </w:pPr>
      <w:r w:rsidRPr="00C777AB">
        <w:lastRenderedPageBreak/>
        <w:t>pokud se projekt neuskuteční, tuto skutečnost bez zbytečného odkladu oznámit prostřednictvím DPMK a do 30 dnů od oznámení vrátit nepoužitou dotaci nebo její část MKČR</w:t>
      </w:r>
      <w:r w:rsidR="00800452">
        <w:t>, o čemž jej rovněž vyrozumí prostřednictvím DPMK (</w:t>
      </w:r>
      <w:r w:rsidR="00800452" w:rsidRPr="00C777AB">
        <w:t xml:space="preserve">pokud </w:t>
      </w:r>
      <w:r w:rsidR="00800452">
        <w:t xml:space="preserve">se </w:t>
      </w:r>
      <w:r w:rsidR="00800452" w:rsidRPr="00C777AB">
        <w:t>vrací dotac</w:t>
      </w:r>
      <w:r w:rsidR="00800452">
        <w:t>e nebo její část</w:t>
      </w:r>
      <w:r w:rsidR="00800452" w:rsidRPr="00C777AB">
        <w:t xml:space="preserve"> </w:t>
      </w:r>
      <w:r w:rsidR="00056A21">
        <w:br/>
      </w:r>
      <w:r w:rsidR="00800452" w:rsidRPr="00C777AB">
        <w:t>až v období po 1. lednu roku</w:t>
      </w:r>
      <w:r w:rsidR="00C62EEB" w:rsidRPr="000A7879">
        <w:t xml:space="preserve"> následujícího </w:t>
      </w:r>
      <w:r w:rsidR="00C62EEB">
        <w:t>po roce</w:t>
      </w:r>
      <w:r w:rsidR="00800452" w:rsidRPr="00C777AB">
        <w:t xml:space="preserve">, na který byla dotace poskytnuta, </w:t>
      </w:r>
      <w:r w:rsidR="00800452">
        <w:t xml:space="preserve">je příjemce dotace povinen </w:t>
      </w:r>
      <w:r w:rsidR="00800452" w:rsidRPr="00C777AB">
        <w:t>vrátit ji do 15. února</w:t>
      </w:r>
      <w:r w:rsidR="00800452">
        <w:t>)</w:t>
      </w:r>
      <w:r w:rsidRPr="00C777AB">
        <w:t>. Náklady hospodárně, účelně a efektivně vynaložené v dobré víře příjemcem na akce nebo dílčí kroky v přímé souvislosti s projektem se</w:t>
      </w:r>
      <w:r w:rsidR="00B45DA5">
        <w:t> </w:t>
      </w:r>
      <w:r w:rsidRPr="00C777AB">
        <w:t>považují za náklady vynaložené na účel uvedený v </w:t>
      </w:r>
      <w:r w:rsidR="00130EFF">
        <w:t>r</w:t>
      </w:r>
      <w:r w:rsidRPr="00C777AB">
        <w:t>ozhodnutí.</w:t>
      </w:r>
    </w:p>
    <w:p w14:paraId="13F4E2AF" w14:textId="4BC46941" w:rsidR="00ED6A25" w:rsidRPr="00C777AB" w:rsidRDefault="00ED6A25" w:rsidP="00BA0200">
      <w:pPr>
        <w:pStyle w:val="Odstavecseseznamem"/>
        <w:numPr>
          <w:ilvl w:val="0"/>
          <w:numId w:val="18"/>
        </w:numPr>
        <w:jc w:val="both"/>
      </w:pPr>
      <w:r w:rsidRPr="00C777AB">
        <w:t>postupovat v souladu se zákonem č. 134/2016 Sb., o zadávání veřejných zakázek, v platném znění, pokud použije prostředky státního rozpočtu k úhradě zakázky, která je nadlimitní nebo podlimitní veřejnou zakázkou podle tohoto zákona.</w:t>
      </w:r>
    </w:p>
    <w:p w14:paraId="5565263D" w14:textId="12F54E7D" w:rsidR="00ED6A25" w:rsidRPr="00C777AB" w:rsidRDefault="00ED6A25" w:rsidP="00BA0200">
      <w:pPr>
        <w:pStyle w:val="Odstavecseseznamem"/>
        <w:numPr>
          <w:ilvl w:val="0"/>
          <w:numId w:val="18"/>
        </w:numPr>
        <w:jc w:val="both"/>
      </w:pPr>
      <w:r w:rsidRPr="00C777AB">
        <w:t xml:space="preserve">předložit roční zprávu o svých aktivitách v rozpočtovém období, v němž byla dotace poskytnuta, pokud jej k tomu </w:t>
      </w:r>
      <w:r w:rsidR="00800452">
        <w:t>MKČR</w:t>
      </w:r>
      <w:r w:rsidRPr="00C777AB">
        <w:t xml:space="preserve"> vyzve.</w:t>
      </w:r>
    </w:p>
    <w:p w14:paraId="116CDEF4" w14:textId="44C32A70" w:rsidR="00ED6A25" w:rsidRPr="00C777AB" w:rsidRDefault="00ED6A25" w:rsidP="00BA0200">
      <w:pPr>
        <w:pStyle w:val="Odstavecseseznamem"/>
        <w:numPr>
          <w:ilvl w:val="0"/>
          <w:numId w:val="18"/>
        </w:numPr>
        <w:jc w:val="both"/>
      </w:pPr>
      <w:r w:rsidRPr="00C777AB">
        <w:t>nevyčerpané nebo vr</w:t>
      </w:r>
      <w:r w:rsidR="00223EE9">
        <w:t>a</w:t>
      </w:r>
      <w:r w:rsidRPr="00C777AB">
        <w:t xml:space="preserve">cené finanční prostředky (týká se vracení v průběhu roku) vrátit </w:t>
      </w:r>
      <w:r w:rsidR="00223EE9">
        <w:br/>
      </w:r>
      <w:r w:rsidRPr="00C777AB">
        <w:t>dle pokynů v </w:t>
      </w:r>
      <w:r w:rsidR="009B73D4">
        <w:t>r</w:t>
      </w:r>
      <w:r w:rsidRPr="00C777AB">
        <w:t xml:space="preserve">ozhodnutí a předložit </w:t>
      </w:r>
      <w:r w:rsidR="00800452">
        <w:t xml:space="preserve">prostřednictvím DPMK </w:t>
      </w:r>
      <w:r w:rsidRPr="00C777AB">
        <w:t>finanční vypořádání dotace.</w:t>
      </w:r>
    </w:p>
    <w:p w14:paraId="29974849" w14:textId="3D64BEF5" w:rsidR="00ED6A25" w:rsidRDefault="00ED6A25" w:rsidP="00BA0200">
      <w:pPr>
        <w:pStyle w:val="Odstavecseseznamem"/>
        <w:numPr>
          <w:ilvl w:val="0"/>
          <w:numId w:val="18"/>
        </w:numPr>
        <w:jc w:val="both"/>
      </w:pPr>
      <w:r w:rsidRPr="00C777AB">
        <w:t>před případným zánikem přednostně vypořádat vztahy se státním rozpočtem.</w:t>
      </w:r>
    </w:p>
    <w:p w14:paraId="336B5E0D" w14:textId="6568FBEE" w:rsidR="00ED6A25" w:rsidRPr="00C777AB" w:rsidRDefault="00ED6A25" w:rsidP="00F522DC">
      <w:pPr>
        <w:jc w:val="both"/>
      </w:pPr>
    </w:p>
    <w:p w14:paraId="76DEE109" w14:textId="27DD5278" w:rsidR="000036D5" w:rsidRDefault="000036D5" w:rsidP="004931FE">
      <w:pPr>
        <w:pStyle w:val="Nadpis2"/>
        <w:spacing w:line="276" w:lineRule="auto"/>
        <w:rPr>
          <w:rFonts w:cstheme="majorHAnsi"/>
          <w:b/>
          <w:color w:val="000000" w:themeColor="text1"/>
          <w:sz w:val="32"/>
          <w:szCs w:val="32"/>
        </w:rPr>
      </w:pPr>
      <w:bookmarkStart w:id="19" w:name="_Toc174698173"/>
      <w:r w:rsidRPr="000036D5">
        <w:rPr>
          <w:rFonts w:cstheme="majorHAnsi"/>
          <w:b/>
          <w:color w:val="000000" w:themeColor="text1"/>
          <w:sz w:val="32"/>
          <w:szCs w:val="32"/>
        </w:rPr>
        <w:t>18. Obecné zásady</w:t>
      </w:r>
      <w:bookmarkEnd w:id="19"/>
    </w:p>
    <w:p w14:paraId="7B60D954" w14:textId="40C4AF2D" w:rsidR="00ED6A25" w:rsidRDefault="00C777AB" w:rsidP="00BA0200">
      <w:pPr>
        <w:pStyle w:val="Odstavecseseznamem"/>
        <w:numPr>
          <w:ilvl w:val="0"/>
          <w:numId w:val="20"/>
        </w:numPr>
        <w:jc w:val="both"/>
      </w:pPr>
      <w:r>
        <w:t>Proti rozhodnutí není přípustné odvolání ani rozklad. Obnova řízení se nepřipouští. Přezkumné řízení se nepřipouští, s výjimkou postupu podle § 153 odst. 1 písm. a) správního řádu.</w:t>
      </w:r>
    </w:p>
    <w:p w14:paraId="5996A783" w14:textId="397E141A" w:rsidR="00C777AB" w:rsidRDefault="00C777AB" w:rsidP="00BA0200">
      <w:pPr>
        <w:pStyle w:val="Odstavecseseznamem"/>
        <w:numPr>
          <w:ilvl w:val="0"/>
          <w:numId w:val="20"/>
        </w:numPr>
        <w:jc w:val="both"/>
      </w:pPr>
      <w:r>
        <w:t>MK</w:t>
      </w:r>
      <w:r w:rsidR="00643CD0">
        <w:t>ČR</w:t>
      </w:r>
      <w:r>
        <w:t xml:space="preserve"> si na základě ustanovení § 14k odst. 3 rozpočtových pravidel vyhrazuje, že může kdykoliv v průběhu řízení vyzvat žadatele o poskytnutí dotace </w:t>
      </w:r>
      <w:r w:rsidR="00643CD0">
        <w:t xml:space="preserve">prostřednictvím DPMK </w:t>
      </w:r>
      <w:r>
        <w:t>k doložení dalších podkladů nebo údajů nezbytných pro vydání rozhodnutí o poskytnutí dotace. Lhůta</w:t>
      </w:r>
      <w:r w:rsidR="008E071C">
        <w:t xml:space="preserve"> </w:t>
      </w:r>
      <w:r w:rsidR="008E071C">
        <w:br/>
      </w:r>
      <w:r>
        <w:t>na doložení dalších podkladů bude MK</w:t>
      </w:r>
      <w:r w:rsidR="00643CD0">
        <w:t>ČR</w:t>
      </w:r>
      <w:r>
        <w:t xml:space="preserve"> stanovena přiměřeně k povaze požadovaných dokladů.</w:t>
      </w:r>
    </w:p>
    <w:p w14:paraId="34D5FE91" w14:textId="5A1F729B" w:rsidR="009E30BF" w:rsidRPr="00ED6A25" w:rsidRDefault="009E30BF" w:rsidP="00BA0200">
      <w:pPr>
        <w:pStyle w:val="Odstavecseseznamem"/>
        <w:numPr>
          <w:ilvl w:val="0"/>
          <w:numId w:val="20"/>
        </w:numPr>
        <w:jc w:val="both"/>
      </w:pPr>
      <w:r>
        <w:t xml:space="preserve">Pokud byla žádost pravomocně zcela či zčásti zamítnuta, může MKČR podle § </w:t>
      </w:r>
      <w:proofErr w:type="gramStart"/>
      <w:r>
        <w:t>14p</w:t>
      </w:r>
      <w:proofErr w:type="gramEnd"/>
      <w:r>
        <w:t xml:space="preserve"> rozpočtových pravidel novým rozhodnutím žádosti z</w:t>
      </w:r>
      <w:r w:rsidR="008C514A">
        <w:t xml:space="preserve">cela </w:t>
      </w:r>
      <w:r>
        <w:t>nebo z</w:t>
      </w:r>
      <w:r w:rsidR="008C514A">
        <w:t>části</w:t>
      </w:r>
      <w:r>
        <w:t xml:space="preserve"> vyhovět, pokud </w:t>
      </w:r>
      <w:r w:rsidR="008C514A">
        <w:t>s tím příjemce souhlasí.</w:t>
      </w:r>
      <w:r>
        <w:t xml:space="preserve"> </w:t>
      </w:r>
    </w:p>
    <w:p w14:paraId="3651CF54" w14:textId="573D5BAC" w:rsidR="00A71739" w:rsidRDefault="00C777AB" w:rsidP="00BA0200">
      <w:pPr>
        <w:pStyle w:val="Odstavecseseznamem"/>
        <w:numPr>
          <w:ilvl w:val="0"/>
          <w:numId w:val="20"/>
        </w:numPr>
        <w:jc w:val="both"/>
      </w:pPr>
      <w:r>
        <w:t>Na dotaci není právní nárok.</w:t>
      </w:r>
    </w:p>
    <w:p w14:paraId="67F2CC05" w14:textId="17CAD695" w:rsidR="00C777AB" w:rsidRDefault="00C777AB" w:rsidP="00BA0200">
      <w:pPr>
        <w:pStyle w:val="Odstavecseseznamem"/>
        <w:numPr>
          <w:ilvl w:val="0"/>
          <w:numId w:val="20"/>
        </w:numPr>
        <w:jc w:val="both"/>
      </w:pPr>
      <w:r>
        <w:t>MK</w:t>
      </w:r>
      <w:r w:rsidR="00643CD0">
        <w:t>ČR</w:t>
      </w:r>
      <w:r>
        <w:t xml:space="preserve"> upozorňuje, že na základě žádostí podaných mimo toto výběrové dotační řízení není možné poskytnout dotaci.</w:t>
      </w:r>
    </w:p>
    <w:p w14:paraId="2F5F2249" w14:textId="43ACA79D" w:rsidR="00C777AB" w:rsidRDefault="00C777AB" w:rsidP="00BA0200">
      <w:pPr>
        <w:pStyle w:val="Odstavecseseznamem"/>
        <w:numPr>
          <w:ilvl w:val="0"/>
          <w:numId w:val="20"/>
        </w:numPr>
        <w:jc w:val="both"/>
      </w:pPr>
      <w:r>
        <w:t xml:space="preserve">Údaje o poskytnutých dotacích a příjemcích dotací budou zveřejněny v Centrální evidenci dotací z rozpočtu MF (ZED), případně jiným způsobem podle platných právních předpisů </w:t>
      </w:r>
      <w:r w:rsidR="00B835B9">
        <w:br/>
      </w:r>
      <w:r>
        <w:t>a pokynů M</w:t>
      </w:r>
      <w:r w:rsidR="00C2566E">
        <w:t>inisterstva financí</w:t>
      </w:r>
      <w:r>
        <w:t>.</w:t>
      </w:r>
    </w:p>
    <w:p w14:paraId="05CA01FF" w14:textId="1EF8A59A" w:rsidR="00C777AB" w:rsidRDefault="00C777AB" w:rsidP="00BA0200">
      <w:pPr>
        <w:pStyle w:val="Odstavecseseznamem"/>
        <w:numPr>
          <w:ilvl w:val="0"/>
          <w:numId w:val="20"/>
        </w:numPr>
        <w:jc w:val="both"/>
      </w:pPr>
      <w:r>
        <w:t>MK</w:t>
      </w:r>
      <w:r w:rsidR="00643CD0">
        <w:t>ČR</w:t>
      </w:r>
      <w:r>
        <w:t xml:space="preserve"> upozorňuje na povinnost poskytovat statistické údaje podle zákona č. 89/1995 Sb., </w:t>
      </w:r>
      <w:r w:rsidR="00F92C53">
        <w:br/>
      </w:r>
      <w:r>
        <w:t>o státní statistické službě, v platném znění.</w:t>
      </w:r>
    </w:p>
    <w:p w14:paraId="68444ADB" w14:textId="77777777" w:rsidR="00F92C53" w:rsidRDefault="00F92C53" w:rsidP="00F92C53">
      <w:pPr>
        <w:pStyle w:val="Odstavecseseznamem"/>
        <w:jc w:val="both"/>
      </w:pPr>
    </w:p>
    <w:p w14:paraId="366E5296" w14:textId="54811AD8" w:rsidR="00A71739" w:rsidRPr="00C777AB" w:rsidRDefault="000036D5" w:rsidP="004931FE">
      <w:pPr>
        <w:pStyle w:val="Nadpis2"/>
        <w:spacing w:line="360" w:lineRule="auto"/>
        <w:rPr>
          <w:rFonts w:cstheme="majorHAnsi"/>
          <w:b/>
          <w:color w:val="000000" w:themeColor="text1"/>
          <w:sz w:val="32"/>
          <w:szCs w:val="32"/>
        </w:rPr>
      </w:pPr>
      <w:bookmarkStart w:id="20" w:name="_Toc174698174"/>
      <w:r w:rsidRPr="000036D5">
        <w:rPr>
          <w:rFonts w:cstheme="majorHAnsi"/>
          <w:b/>
          <w:color w:val="000000" w:themeColor="text1"/>
          <w:sz w:val="32"/>
          <w:szCs w:val="32"/>
        </w:rPr>
        <w:t>19. Kontakty</w:t>
      </w:r>
      <w:bookmarkEnd w:id="20"/>
      <w:r w:rsidRPr="000036D5">
        <w:rPr>
          <w:rFonts w:cstheme="majorHAnsi"/>
          <w:b/>
          <w:color w:val="000000" w:themeColor="text1"/>
          <w:sz w:val="32"/>
          <w:szCs w:val="32"/>
        </w:rPr>
        <w:t xml:space="preserve"> </w:t>
      </w:r>
    </w:p>
    <w:p w14:paraId="7156EA34" w14:textId="77777777" w:rsidR="004931FE" w:rsidRPr="00C777AB" w:rsidRDefault="004931FE" w:rsidP="004931FE">
      <w:pPr>
        <w:spacing w:after="0" w:line="360" w:lineRule="auto"/>
        <w:rPr>
          <w:b/>
        </w:rPr>
      </w:pPr>
      <w:r w:rsidRPr="00C777AB">
        <w:rPr>
          <w:b/>
        </w:rPr>
        <w:t>Metodická podpora</w:t>
      </w:r>
    </w:p>
    <w:p w14:paraId="2E63BE7C" w14:textId="77777777" w:rsidR="004931FE" w:rsidRDefault="004931FE" w:rsidP="004931FE">
      <w:pPr>
        <w:spacing w:after="0" w:line="360" w:lineRule="auto"/>
      </w:pPr>
      <w:r w:rsidRPr="001E5541">
        <w:t>Ing. Libuše Princová</w:t>
      </w:r>
    </w:p>
    <w:p w14:paraId="438F5C9C" w14:textId="77777777" w:rsidR="004931FE" w:rsidRPr="001E5541" w:rsidRDefault="004931FE" w:rsidP="004931FE">
      <w:pPr>
        <w:pStyle w:val="Odstavecseseznamem"/>
        <w:numPr>
          <w:ilvl w:val="0"/>
          <w:numId w:val="31"/>
        </w:numPr>
        <w:rPr>
          <w:b/>
        </w:rPr>
      </w:pPr>
      <w:r>
        <w:t xml:space="preserve">Telefon: +420 257 085 579, +420 702 010 484 </w:t>
      </w:r>
    </w:p>
    <w:p w14:paraId="6DE0A409" w14:textId="77777777" w:rsidR="004931FE" w:rsidRPr="001E5541" w:rsidRDefault="004931FE" w:rsidP="004931FE">
      <w:pPr>
        <w:pStyle w:val="Odstavecseseznamem"/>
        <w:numPr>
          <w:ilvl w:val="0"/>
          <w:numId w:val="31"/>
        </w:numPr>
      </w:pPr>
      <w:proofErr w:type="gramStart"/>
      <w:r w:rsidRPr="001E5541">
        <w:t xml:space="preserve">E-mail: </w:t>
      </w:r>
      <w:r>
        <w:t xml:space="preserve">  </w:t>
      </w:r>
      <w:proofErr w:type="gramEnd"/>
      <w:r>
        <w:t xml:space="preserve"> libuse.princova@mk.gov.cz</w:t>
      </w:r>
    </w:p>
    <w:p w14:paraId="40258B1E" w14:textId="77777777" w:rsidR="004931FE" w:rsidRDefault="004931FE" w:rsidP="004931FE">
      <w:pPr>
        <w:pStyle w:val="Odstavecseseznamem"/>
        <w:spacing w:line="360" w:lineRule="auto"/>
        <w:ind w:left="0"/>
        <w:rPr>
          <w:b/>
        </w:rPr>
      </w:pPr>
    </w:p>
    <w:p w14:paraId="29592FC6" w14:textId="43B98B65" w:rsidR="004931FE" w:rsidRPr="001E5541" w:rsidRDefault="004931FE" w:rsidP="004931FE">
      <w:pPr>
        <w:pStyle w:val="Odstavecseseznamem"/>
        <w:spacing w:line="360" w:lineRule="auto"/>
        <w:ind w:left="0"/>
        <w:rPr>
          <w:b/>
        </w:rPr>
      </w:pPr>
      <w:r w:rsidRPr="001E5541">
        <w:rPr>
          <w:b/>
        </w:rPr>
        <w:t xml:space="preserve">Technická podpora </w:t>
      </w:r>
    </w:p>
    <w:p w14:paraId="5D8A7F84" w14:textId="6B53BD59" w:rsidR="004931FE" w:rsidRDefault="004931FE" w:rsidP="004931FE">
      <w:pPr>
        <w:pStyle w:val="Odstavecseseznamem"/>
        <w:keepNext/>
        <w:numPr>
          <w:ilvl w:val="0"/>
          <w:numId w:val="32"/>
        </w:numPr>
        <w:spacing w:after="120" w:line="288" w:lineRule="auto"/>
        <w:jc w:val="both"/>
      </w:pPr>
      <w:r>
        <w:lastRenderedPageBreak/>
        <w:t>telefon: +420 583 300 722, +420 841 135 135 (8–17 h)</w:t>
      </w:r>
    </w:p>
    <w:p w14:paraId="254ADAD3" w14:textId="77777777" w:rsidR="004931FE" w:rsidRDefault="004931FE" w:rsidP="004931FE">
      <w:pPr>
        <w:pStyle w:val="Odstavecseseznamem"/>
        <w:keepNext/>
        <w:numPr>
          <w:ilvl w:val="0"/>
          <w:numId w:val="32"/>
        </w:numPr>
        <w:spacing w:after="120" w:line="288" w:lineRule="auto"/>
        <w:jc w:val="both"/>
        <w:rPr>
          <w:lang w:eastAsia="cs-CZ"/>
        </w:rPr>
      </w:pPr>
      <w:proofErr w:type="gramStart"/>
      <w:r>
        <w:t>e-mail:   </w:t>
      </w:r>
      <w:proofErr w:type="gramEnd"/>
      <w:hyperlink w:history="1">
        <w:r>
          <w:rPr>
            <w:rStyle w:val="Hypertextovodkaz"/>
          </w:rPr>
          <w:t>hotline-dpmk@asd-software.cz</w:t>
        </w:r>
      </w:hyperlink>
    </w:p>
    <w:p w14:paraId="743BE7FA" w14:textId="77777777" w:rsidR="0052754F" w:rsidRPr="0052754F" w:rsidRDefault="0052754F" w:rsidP="0052754F"/>
    <w:sectPr w:rsidR="0052754F" w:rsidRPr="0052754F" w:rsidSect="002020D2">
      <w:headerReference w:type="default" r:id="rId11"/>
      <w:footerReference w:type="default" r:id="rId12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C9D8F" w14:textId="77777777" w:rsidR="00E22934" w:rsidRDefault="00E22934" w:rsidP="00621BD6">
      <w:pPr>
        <w:spacing w:after="0" w:line="240" w:lineRule="auto"/>
      </w:pPr>
      <w:r>
        <w:separator/>
      </w:r>
    </w:p>
  </w:endnote>
  <w:endnote w:type="continuationSeparator" w:id="0">
    <w:p w14:paraId="3F39CEF2" w14:textId="77777777" w:rsidR="00E22934" w:rsidRDefault="00E22934" w:rsidP="00621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059182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FAE2D83" w14:textId="72880D3C" w:rsidR="009E30BF" w:rsidRPr="00434940" w:rsidRDefault="009E30BF">
        <w:pPr>
          <w:pStyle w:val="Zpat"/>
          <w:jc w:val="center"/>
          <w:rPr>
            <w:sz w:val="18"/>
            <w:szCs w:val="18"/>
          </w:rPr>
        </w:pPr>
        <w:r w:rsidRPr="00434940">
          <w:rPr>
            <w:sz w:val="18"/>
            <w:szCs w:val="18"/>
          </w:rPr>
          <w:fldChar w:fldCharType="begin"/>
        </w:r>
        <w:r w:rsidRPr="00434940">
          <w:rPr>
            <w:sz w:val="18"/>
            <w:szCs w:val="18"/>
          </w:rPr>
          <w:instrText>PAGE   \* MERGEFORMAT</w:instrText>
        </w:r>
        <w:r w:rsidRPr="00434940">
          <w:rPr>
            <w:sz w:val="18"/>
            <w:szCs w:val="18"/>
          </w:rPr>
          <w:fldChar w:fldCharType="separate"/>
        </w:r>
        <w:r w:rsidRPr="00434940">
          <w:rPr>
            <w:sz w:val="18"/>
            <w:szCs w:val="18"/>
          </w:rPr>
          <w:t>2</w:t>
        </w:r>
        <w:r w:rsidRPr="00434940">
          <w:rPr>
            <w:sz w:val="18"/>
            <w:szCs w:val="18"/>
          </w:rPr>
          <w:fldChar w:fldCharType="end"/>
        </w:r>
      </w:p>
    </w:sdtContent>
  </w:sdt>
  <w:p w14:paraId="69BB411B" w14:textId="463A251A" w:rsidR="009E30BF" w:rsidRPr="00621BD6" w:rsidRDefault="009E30BF">
    <w:pPr>
      <w:pStyle w:val="Zpat"/>
      <w:rPr>
        <w:color w:val="A6A6A6" w:themeColor="background1" w:themeShade="A6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F60E3" w14:textId="77777777" w:rsidR="00E22934" w:rsidRDefault="00E22934" w:rsidP="00621BD6">
      <w:pPr>
        <w:spacing w:after="0" w:line="240" w:lineRule="auto"/>
      </w:pPr>
      <w:r>
        <w:separator/>
      </w:r>
    </w:p>
  </w:footnote>
  <w:footnote w:type="continuationSeparator" w:id="0">
    <w:p w14:paraId="72FB3731" w14:textId="77777777" w:rsidR="00E22934" w:rsidRDefault="00E22934" w:rsidP="00621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F0209" w14:textId="77777777" w:rsidR="009E30BF" w:rsidRDefault="009E30BF" w:rsidP="00621BD6">
    <w:pPr>
      <w:pStyle w:val="Zhlav"/>
      <w:jc w:val="right"/>
    </w:pPr>
    <w:r>
      <w:rPr>
        <w:noProof/>
      </w:rPr>
      <w:drawing>
        <wp:inline distT="0" distB="0" distL="0" distR="0" wp14:anchorId="357A2246" wp14:editId="29819B64">
          <wp:extent cx="1371600" cy="420683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021" cy="462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D00"/>
    <w:multiLevelType w:val="hybridMultilevel"/>
    <w:tmpl w:val="DC2AF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50C87"/>
    <w:multiLevelType w:val="hybridMultilevel"/>
    <w:tmpl w:val="2236D5DC"/>
    <w:lvl w:ilvl="0" w:tplc="A52633E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66DB"/>
    <w:multiLevelType w:val="hybridMultilevel"/>
    <w:tmpl w:val="6928C3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44E99"/>
    <w:multiLevelType w:val="hybridMultilevel"/>
    <w:tmpl w:val="0D586A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238D4"/>
    <w:multiLevelType w:val="hybridMultilevel"/>
    <w:tmpl w:val="B9207A9E"/>
    <w:lvl w:ilvl="0" w:tplc="9912E54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83AD1"/>
    <w:multiLevelType w:val="hybridMultilevel"/>
    <w:tmpl w:val="540A9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21263"/>
    <w:multiLevelType w:val="hybridMultilevel"/>
    <w:tmpl w:val="248212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25F9B"/>
    <w:multiLevelType w:val="hybridMultilevel"/>
    <w:tmpl w:val="23B65E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E5AFE"/>
    <w:multiLevelType w:val="hybridMultilevel"/>
    <w:tmpl w:val="282A1F0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43717EC"/>
    <w:multiLevelType w:val="hybridMultilevel"/>
    <w:tmpl w:val="F77011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616821"/>
    <w:multiLevelType w:val="hybridMultilevel"/>
    <w:tmpl w:val="2D2EB8C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B6F7C5A"/>
    <w:multiLevelType w:val="hybridMultilevel"/>
    <w:tmpl w:val="D4ECF2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2575B"/>
    <w:multiLevelType w:val="hybridMultilevel"/>
    <w:tmpl w:val="28AE0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D5BEF"/>
    <w:multiLevelType w:val="hybridMultilevel"/>
    <w:tmpl w:val="A8BCE2B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20A52"/>
    <w:multiLevelType w:val="hybridMultilevel"/>
    <w:tmpl w:val="349CA07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12739C"/>
    <w:multiLevelType w:val="hybridMultilevel"/>
    <w:tmpl w:val="EEDAC3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35620"/>
    <w:multiLevelType w:val="hybridMultilevel"/>
    <w:tmpl w:val="056689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D21F8"/>
    <w:multiLevelType w:val="hybridMultilevel"/>
    <w:tmpl w:val="B758563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3ED77F8"/>
    <w:multiLevelType w:val="hybridMultilevel"/>
    <w:tmpl w:val="75BAED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DE74F1"/>
    <w:multiLevelType w:val="hybridMultilevel"/>
    <w:tmpl w:val="1C3810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21210"/>
    <w:multiLevelType w:val="hybridMultilevel"/>
    <w:tmpl w:val="50ECEC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70802"/>
    <w:multiLevelType w:val="hybridMultilevel"/>
    <w:tmpl w:val="AAE49C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72D07"/>
    <w:multiLevelType w:val="hybridMultilevel"/>
    <w:tmpl w:val="656EAC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D5E2631"/>
    <w:multiLevelType w:val="hybridMultilevel"/>
    <w:tmpl w:val="CE5AE7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02AF8"/>
    <w:multiLevelType w:val="hybridMultilevel"/>
    <w:tmpl w:val="532420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209B8"/>
    <w:multiLevelType w:val="hybridMultilevel"/>
    <w:tmpl w:val="115A22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971BB"/>
    <w:multiLevelType w:val="hybridMultilevel"/>
    <w:tmpl w:val="E88CCE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60212"/>
    <w:multiLevelType w:val="hybridMultilevel"/>
    <w:tmpl w:val="37CE2890"/>
    <w:lvl w:ilvl="0" w:tplc="9912E54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F37CE5"/>
    <w:multiLevelType w:val="hybridMultilevel"/>
    <w:tmpl w:val="85DCAB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8D178A"/>
    <w:multiLevelType w:val="hybridMultilevel"/>
    <w:tmpl w:val="5D1A3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5D2F6C"/>
    <w:multiLevelType w:val="hybridMultilevel"/>
    <w:tmpl w:val="1C7AE0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D0362"/>
    <w:multiLevelType w:val="hybridMultilevel"/>
    <w:tmpl w:val="CE0089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26"/>
  </w:num>
  <w:num w:numId="4">
    <w:abstractNumId w:val="20"/>
  </w:num>
  <w:num w:numId="5">
    <w:abstractNumId w:val="24"/>
  </w:num>
  <w:num w:numId="6">
    <w:abstractNumId w:val="16"/>
  </w:num>
  <w:num w:numId="7">
    <w:abstractNumId w:val="23"/>
  </w:num>
  <w:num w:numId="8">
    <w:abstractNumId w:val="25"/>
  </w:num>
  <w:num w:numId="9">
    <w:abstractNumId w:val="17"/>
  </w:num>
  <w:num w:numId="10">
    <w:abstractNumId w:val="7"/>
  </w:num>
  <w:num w:numId="11">
    <w:abstractNumId w:val="6"/>
  </w:num>
  <w:num w:numId="12">
    <w:abstractNumId w:val="8"/>
  </w:num>
  <w:num w:numId="13">
    <w:abstractNumId w:val="21"/>
  </w:num>
  <w:num w:numId="14">
    <w:abstractNumId w:val="18"/>
  </w:num>
  <w:num w:numId="15">
    <w:abstractNumId w:val="10"/>
  </w:num>
  <w:num w:numId="16">
    <w:abstractNumId w:val="3"/>
  </w:num>
  <w:num w:numId="17">
    <w:abstractNumId w:val="11"/>
  </w:num>
  <w:num w:numId="18">
    <w:abstractNumId w:val="2"/>
  </w:num>
  <w:num w:numId="19">
    <w:abstractNumId w:val="28"/>
  </w:num>
  <w:num w:numId="20">
    <w:abstractNumId w:val="30"/>
  </w:num>
  <w:num w:numId="21">
    <w:abstractNumId w:val="13"/>
  </w:num>
  <w:num w:numId="22">
    <w:abstractNumId w:val="14"/>
  </w:num>
  <w:num w:numId="23">
    <w:abstractNumId w:val="9"/>
  </w:num>
  <w:num w:numId="24">
    <w:abstractNumId w:val="15"/>
  </w:num>
  <w:num w:numId="25">
    <w:abstractNumId w:val="0"/>
  </w:num>
  <w:num w:numId="26">
    <w:abstractNumId w:val="31"/>
  </w:num>
  <w:num w:numId="27">
    <w:abstractNumId w:val="29"/>
  </w:num>
  <w:num w:numId="28">
    <w:abstractNumId w:val="1"/>
  </w:num>
  <w:num w:numId="29">
    <w:abstractNumId w:val="27"/>
  </w:num>
  <w:num w:numId="30">
    <w:abstractNumId w:val="4"/>
  </w:num>
  <w:num w:numId="31">
    <w:abstractNumId w:val="5"/>
  </w:num>
  <w:num w:numId="32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54"/>
    <w:rsid w:val="000036D5"/>
    <w:rsid w:val="0000382E"/>
    <w:rsid w:val="00007A3D"/>
    <w:rsid w:val="00013840"/>
    <w:rsid w:val="00031B36"/>
    <w:rsid w:val="00056A21"/>
    <w:rsid w:val="00056D23"/>
    <w:rsid w:val="000722F4"/>
    <w:rsid w:val="00082A74"/>
    <w:rsid w:val="00087002"/>
    <w:rsid w:val="000912B7"/>
    <w:rsid w:val="00094361"/>
    <w:rsid w:val="00097250"/>
    <w:rsid w:val="000A26C1"/>
    <w:rsid w:val="000B29C4"/>
    <w:rsid w:val="000B4435"/>
    <w:rsid w:val="000C36C6"/>
    <w:rsid w:val="000C4420"/>
    <w:rsid w:val="000D33A5"/>
    <w:rsid w:val="000D50D0"/>
    <w:rsid w:val="000E3CF9"/>
    <w:rsid w:val="000E544E"/>
    <w:rsid w:val="000E5851"/>
    <w:rsid w:val="00121AB8"/>
    <w:rsid w:val="001241A5"/>
    <w:rsid w:val="00130EFF"/>
    <w:rsid w:val="0014334A"/>
    <w:rsid w:val="001434A4"/>
    <w:rsid w:val="001637EA"/>
    <w:rsid w:val="001802C9"/>
    <w:rsid w:val="001952CC"/>
    <w:rsid w:val="001A01E8"/>
    <w:rsid w:val="001A32BE"/>
    <w:rsid w:val="001A398E"/>
    <w:rsid w:val="001A6D3A"/>
    <w:rsid w:val="001A799C"/>
    <w:rsid w:val="001D2754"/>
    <w:rsid w:val="001D774C"/>
    <w:rsid w:val="001E6088"/>
    <w:rsid w:val="001F2C3C"/>
    <w:rsid w:val="001F75AC"/>
    <w:rsid w:val="002020D2"/>
    <w:rsid w:val="002056D2"/>
    <w:rsid w:val="00217FDC"/>
    <w:rsid w:val="00222663"/>
    <w:rsid w:val="00223EE9"/>
    <w:rsid w:val="00227E90"/>
    <w:rsid w:val="0024416E"/>
    <w:rsid w:val="00244A96"/>
    <w:rsid w:val="00273CE1"/>
    <w:rsid w:val="00285DFF"/>
    <w:rsid w:val="002944B9"/>
    <w:rsid w:val="002973A4"/>
    <w:rsid w:val="002A6CC9"/>
    <w:rsid w:val="002B2CC7"/>
    <w:rsid w:val="002B32E4"/>
    <w:rsid w:val="002C1D39"/>
    <w:rsid w:val="002D3057"/>
    <w:rsid w:val="002E0FC4"/>
    <w:rsid w:val="002E2F8A"/>
    <w:rsid w:val="002F22C9"/>
    <w:rsid w:val="002F6B0C"/>
    <w:rsid w:val="002F6FA0"/>
    <w:rsid w:val="00353AFE"/>
    <w:rsid w:val="00355997"/>
    <w:rsid w:val="0037305B"/>
    <w:rsid w:val="0038282B"/>
    <w:rsid w:val="003868E5"/>
    <w:rsid w:val="003B2FE3"/>
    <w:rsid w:val="003D3AEF"/>
    <w:rsid w:val="003E2902"/>
    <w:rsid w:val="003E6B46"/>
    <w:rsid w:val="003E7328"/>
    <w:rsid w:val="004152AD"/>
    <w:rsid w:val="00425E43"/>
    <w:rsid w:val="0042622B"/>
    <w:rsid w:val="00430236"/>
    <w:rsid w:val="00433070"/>
    <w:rsid w:val="00434940"/>
    <w:rsid w:val="00437BC1"/>
    <w:rsid w:val="00444C97"/>
    <w:rsid w:val="00447247"/>
    <w:rsid w:val="00480A46"/>
    <w:rsid w:val="004931FE"/>
    <w:rsid w:val="004A0CDF"/>
    <w:rsid w:val="004A1C57"/>
    <w:rsid w:val="004C25E2"/>
    <w:rsid w:val="004F2997"/>
    <w:rsid w:val="004F5998"/>
    <w:rsid w:val="00505481"/>
    <w:rsid w:val="00515D34"/>
    <w:rsid w:val="0052754F"/>
    <w:rsid w:val="005346F8"/>
    <w:rsid w:val="00535EAC"/>
    <w:rsid w:val="00564054"/>
    <w:rsid w:val="005660B1"/>
    <w:rsid w:val="005814D4"/>
    <w:rsid w:val="005A755B"/>
    <w:rsid w:val="005B6558"/>
    <w:rsid w:val="005D16EC"/>
    <w:rsid w:val="005F3A24"/>
    <w:rsid w:val="0060726E"/>
    <w:rsid w:val="00611A99"/>
    <w:rsid w:val="00615D46"/>
    <w:rsid w:val="00621BD6"/>
    <w:rsid w:val="006231CE"/>
    <w:rsid w:val="00627297"/>
    <w:rsid w:val="00643CD0"/>
    <w:rsid w:val="0066707E"/>
    <w:rsid w:val="00673392"/>
    <w:rsid w:val="00682529"/>
    <w:rsid w:val="00686D66"/>
    <w:rsid w:val="0069147A"/>
    <w:rsid w:val="00693E37"/>
    <w:rsid w:val="00697E2B"/>
    <w:rsid w:val="006A5824"/>
    <w:rsid w:val="006B2C49"/>
    <w:rsid w:val="006D1AE0"/>
    <w:rsid w:val="00701609"/>
    <w:rsid w:val="007146D4"/>
    <w:rsid w:val="0072695F"/>
    <w:rsid w:val="007352D3"/>
    <w:rsid w:val="00735DE3"/>
    <w:rsid w:val="0076340F"/>
    <w:rsid w:val="007655B2"/>
    <w:rsid w:val="00776505"/>
    <w:rsid w:val="00784B36"/>
    <w:rsid w:val="007B1915"/>
    <w:rsid w:val="007B753D"/>
    <w:rsid w:val="007C602B"/>
    <w:rsid w:val="007D244C"/>
    <w:rsid w:val="007E0D3C"/>
    <w:rsid w:val="00800452"/>
    <w:rsid w:val="00805F60"/>
    <w:rsid w:val="0082020D"/>
    <w:rsid w:val="00823915"/>
    <w:rsid w:val="00824A08"/>
    <w:rsid w:val="00835A22"/>
    <w:rsid w:val="00837F0C"/>
    <w:rsid w:val="0084208F"/>
    <w:rsid w:val="00851200"/>
    <w:rsid w:val="00865E5A"/>
    <w:rsid w:val="00881C61"/>
    <w:rsid w:val="008964AA"/>
    <w:rsid w:val="00897774"/>
    <w:rsid w:val="008B53EF"/>
    <w:rsid w:val="008C4ABC"/>
    <w:rsid w:val="008C514A"/>
    <w:rsid w:val="008E071C"/>
    <w:rsid w:val="008E3F04"/>
    <w:rsid w:val="008E4DB6"/>
    <w:rsid w:val="008F6F60"/>
    <w:rsid w:val="00911F29"/>
    <w:rsid w:val="009446C8"/>
    <w:rsid w:val="00961BA3"/>
    <w:rsid w:val="00974B27"/>
    <w:rsid w:val="00995C79"/>
    <w:rsid w:val="00995D38"/>
    <w:rsid w:val="009970ED"/>
    <w:rsid w:val="009A28FC"/>
    <w:rsid w:val="009A633A"/>
    <w:rsid w:val="009B73D4"/>
    <w:rsid w:val="009B78CA"/>
    <w:rsid w:val="009C3CAE"/>
    <w:rsid w:val="009D0E5D"/>
    <w:rsid w:val="009E259B"/>
    <w:rsid w:val="009E2D30"/>
    <w:rsid w:val="009E30BF"/>
    <w:rsid w:val="00A10BFA"/>
    <w:rsid w:val="00A15147"/>
    <w:rsid w:val="00A527A9"/>
    <w:rsid w:val="00A56484"/>
    <w:rsid w:val="00A71739"/>
    <w:rsid w:val="00A924D9"/>
    <w:rsid w:val="00A93B41"/>
    <w:rsid w:val="00AA0481"/>
    <w:rsid w:val="00AE6B0D"/>
    <w:rsid w:val="00B02A16"/>
    <w:rsid w:val="00B22CAE"/>
    <w:rsid w:val="00B22FDE"/>
    <w:rsid w:val="00B27050"/>
    <w:rsid w:val="00B375F1"/>
    <w:rsid w:val="00B41165"/>
    <w:rsid w:val="00B4240D"/>
    <w:rsid w:val="00B45DA5"/>
    <w:rsid w:val="00B52A4A"/>
    <w:rsid w:val="00B835B9"/>
    <w:rsid w:val="00BA0200"/>
    <w:rsid w:val="00BB4D95"/>
    <w:rsid w:val="00BD4092"/>
    <w:rsid w:val="00C0149C"/>
    <w:rsid w:val="00C146DE"/>
    <w:rsid w:val="00C22858"/>
    <w:rsid w:val="00C2566E"/>
    <w:rsid w:val="00C305F3"/>
    <w:rsid w:val="00C352BC"/>
    <w:rsid w:val="00C37ED1"/>
    <w:rsid w:val="00C4645F"/>
    <w:rsid w:val="00C62EEB"/>
    <w:rsid w:val="00C777AB"/>
    <w:rsid w:val="00C84F5E"/>
    <w:rsid w:val="00C9628A"/>
    <w:rsid w:val="00C97368"/>
    <w:rsid w:val="00CA4017"/>
    <w:rsid w:val="00CB1DBC"/>
    <w:rsid w:val="00CF6528"/>
    <w:rsid w:val="00D026AE"/>
    <w:rsid w:val="00D06E75"/>
    <w:rsid w:val="00D11DE9"/>
    <w:rsid w:val="00D1531D"/>
    <w:rsid w:val="00D368D0"/>
    <w:rsid w:val="00D40B0F"/>
    <w:rsid w:val="00D53654"/>
    <w:rsid w:val="00D559C8"/>
    <w:rsid w:val="00D84FA3"/>
    <w:rsid w:val="00DA36D3"/>
    <w:rsid w:val="00DB2B08"/>
    <w:rsid w:val="00DB45AF"/>
    <w:rsid w:val="00DF3380"/>
    <w:rsid w:val="00E22934"/>
    <w:rsid w:val="00E42D46"/>
    <w:rsid w:val="00E448DC"/>
    <w:rsid w:val="00E513CD"/>
    <w:rsid w:val="00E606BD"/>
    <w:rsid w:val="00E67F1B"/>
    <w:rsid w:val="00E7151F"/>
    <w:rsid w:val="00EA3DE4"/>
    <w:rsid w:val="00EC59D4"/>
    <w:rsid w:val="00ED6A25"/>
    <w:rsid w:val="00F00CC1"/>
    <w:rsid w:val="00F03BEC"/>
    <w:rsid w:val="00F21497"/>
    <w:rsid w:val="00F236ED"/>
    <w:rsid w:val="00F3200D"/>
    <w:rsid w:val="00F358F0"/>
    <w:rsid w:val="00F373F9"/>
    <w:rsid w:val="00F42F0A"/>
    <w:rsid w:val="00F43D23"/>
    <w:rsid w:val="00F522DC"/>
    <w:rsid w:val="00F74276"/>
    <w:rsid w:val="00F872CE"/>
    <w:rsid w:val="00F92C53"/>
    <w:rsid w:val="00FE2991"/>
    <w:rsid w:val="00FE37AB"/>
    <w:rsid w:val="00FE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331B80"/>
  <w15:chartTrackingRefBased/>
  <w15:docId w15:val="{79E9A9E8-BE3F-4563-B919-CA823ECD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02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275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53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2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1BD6"/>
  </w:style>
  <w:style w:type="paragraph" w:styleId="Zpat">
    <w:name w:val="footer"/>
    <w:basedOn w:val="Normln"/>
    <w:link w:val="ZpatChar"/>
    <w:uiPriority w:val="99"/>
    <w:unhideWhenUsed/>
    <w:rsid w:val="0062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1BD6"/>
  </w:style>
  <w:style w:type="character" w:customStyle="1" w:styleId="Nadpis1Char">
    <w:name w:val="Nadpis 1 Char"/>
    <w:basedOn w:val="Standardnpsmoodstavce"/>
    <w:link w:val="Nadpis1"/>
    <w:uiPriority w:val="9"/>
    <w:rsid w:val="00820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82020D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275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52754F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52754F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F29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29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29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29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29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2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997"/>
    <w:rPr>
      <w:rFonts w:ascii="Segoe UI" w:hAnsi="Segoe UI" w:cs="Segoe UI"/>
      <w:sz w:val="18"/>
      <w:szCs w:val="18"/>
    </w:rPr>
  </w:style>
  <w:style w:type="paragraph" w:styleId="Obsah1">
    <w:name w:val="toc 1"/>
    <w:basedOn w:val="Normln"/>
    <w:next w:val="Normln"/>
    <w:autoRedefine/>
    <w:uiPriority w:val="39"/>
    <w:unhideWhenUsed/>
    <w:rsid w:val="000036D5"/>
    <w:pPr>
      <w:spacing w:after="100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0036D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0036D5"/>
    <w:rPr>
      <w:rFonts w:eastAsiaTheme="minorEastAsia"/>
      <w:color w:val="5A5A5A" w:themeColor="text1" w:themeTint="A5"/>
      <w:spacing w:val="15"/>
    </w:rPr>
  </w:style>
  <w:style w:type="character" w:styleId="Nevyeenzmnka">
    <w:name w:val="Unresolved Mention"/>
    <w:basedOn w:val="Standardnpsmoodstavce"/>
    <w:uiPriority w:val="99"/>
    <w:semiHidden/>
    <w:unhideWhenUsed/>
    <w:rsid w:val="009B78CA"/>
    <w:rPr>
      <w:color w:val="605E5C"/>
      <w:shd w:val="clear" w:color="auto" w:fill="E1DFDD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34"/>
    <w:qFormat/>
    <w:rsid w:val="004A0CDF"/>
    <w:pPr>
      <w:ind w:left="720"/>
      <w:contextualSpacing/>
    </w:pPr>
  </w:style>
  <w:style w:type="paragraph" w:customStyle="1" w:styleId="Default">
    <w:name w:val="Default"/>
    <w:rsid w:val="00A717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4240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240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4240D"/>
    <w:rPr>
      <w:vertAlign w:val="superscript"/>
    </w:rPr>
  </w:style>
  <w:style w:type="character" w:customStyle="1" w:styleId="OdstavecseseznamemChar">
    <w:name w:val="Odstavec se seznamem Char"/>
    <w:aliases w:val="Odrážky Char,Heading Bullet Char"/>
    <w:basedOn w:val="Standardnpsmoodstavce"/>
    <w:link w:val="Odstavecseseznamem"/>
    <w:uiPriority w:val="34"/>
    <w:locked/>
    <w:rsid w:val="00AA0481"/>
  </w:style>
  <w:style w:type="paragraph" w:styleId="Zkladntextodsazen">
    <w:name w:val="Body Text Indent"/>
    <w:basedOn w:val="Normln"/>
    <w:link w:val="ZkladntextodsazenChar"/>
    <w:rsid w:val="00227E90"/>
    <w:pPr>
      <w:keepNext/>
      <w:keepLines/>
      <w:spacing w:after="0" w:line="360" w:lineRule="auto"/>
      <w:ind w:left="113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27E9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mkportal.mkcr.cz/defaul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k.gov.cz/logo-a-znelka-cs-11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dentitaobcana.cz/Hom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6F8A0-7F1E-4363-A932-CFC2A2329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4208</Words>
  <Characters>24830</Characters>
  <Application>Microsoft Office Word</Application>
  <DocSecurity>4</DocSecurity>
  <Lines>206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Klimeš</dc:creator>
  <cp:keywords/>
  <dc:description/>
  <cp:lastModifiedBy>Libuše Princová</cp:lastModifiedBy>
  <cp:revision>2</cp:revision>
  <cp:lastPrinted>2024-08-29T12:37:00Z</cp:lastPrinted>
  <dcterms:created xsi:type="dcterms:W3CDTF">2024-08-29T12:37:00Z</dcterms:created>
  <dcterms:modified xsi:type="dcterms:W3CDTF">2024-08-29T12:37:00Z</dcterms:modified>
</cp:coreProperties>
</file>