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3" w:rsidRPr="0012681B" w:rsidRDefault="004E1803" w:rsidP="004E1803">
      <w:pPr>
        <w:spacing w:before="240" w:line="240" w:lineRule="auto"/>
        <w:ind w:firstLine="0"/>
        <w:rPr>
          <w:bCs/>
          <w:color w:val="0070C0"/>
        </w:rPr>
      </w:pPr>
      <w:r w:rsidRPr="0012681B">
        <w:rPr>
          <w:b/>
          <w:bCs/>
          <w:color w:val="0070C0"/>
        </w:rPr>
        <w:t xml:space="preserve">Status umělce v Národním plánu obnovy = </w:t>
      </w:r>
      <w:r w:rsidRPr="0012681B">
        <w:rPr>
          <w:bCs/>
          <w:color w:val="0070C0"/>
        </w:rPr>
        <w:t xml:space="preserve">soubor opatření vedoucích </w:t>
      </w:r>
      <w:r w:rsidR="00F34913" w:rsidRPr="0012681B">
        <w:rPr>
          <w:rFonts w:eastAsia="Times New Roman"/>
          <w:bCs/>
          <w:color w:val="0070C0"/>
        </w:rPr>
        <w:t>k definování a následnému zlepšení</w:t>
      </w:r>
      <w:r w:rsidR="00F34913" w:rsidRPr="0012681B">
        <w:rPr>
          <w:rFonts w:eastAsia="Times New Roman"/>
          <w:color w:val="0070C0"/>
        </w:rPr>
        <w:t xml:space="preserve"> </w:t>
      </w:r>
      <w:r w:rsidRPr="0012681B">
        <w:rPr>
          <w:bCs/>
          <w:color w:val="0070C0"/>
        </w:rPr>
        <w:t>postavení umělců a kulturních a kreativních pracovníků v ČR a českých umělců a pracovníků v KKS v zahraniční</w:t>
      </w:r>
    </w:p>
    <w:p w:rsidR="004E1803" w:rsidRPr="0012681B" w:rsidRDefault="004E1803" w:rsidP="00C850D9">
      <w:pPr>
        <w:spacing w:before="240" w:after="0" w:line="240" w:lineRule="auto"/>
        <w:ind w:firstLine="0"/>
        <w:rPr>
          <w:b/>
          <w:bCs/>
          <w:color w:val="0070C0"/>
        </w:rPr>
      </w:pPr>
      <w:r w:rsidRPr="0012681B">
        <w:rPr>
          <w:b/>
          <w:bCs/>
          <w:color w:val="0070C0"/>
        </w:rPr>
        <w:t>Úkolem MK je připravit a realizovat opatření</w:t>
      </w:r>
    </w:p>
    <w:p w:rsidR="004E1803" w:rsidRPr="0012681B" w:rsidRDefault="004E1803" w:rsidP="00C850D9">
      <w:pPr>
        <w:pStyle w:val="Odstavecseseznamem"/>
        <w:numPr>
          <w:ilvl w:val="0"/>
          <w:numId w:val="3"/>
        </w:numPr>
        <w:spacing w:line="240" w:lineRule="auto"/>
        <w:rPr>
          <w:bCs/>
          <w:color w:val="0070C0"/>
        </w:rPr>
      </w:pPr>
      <w:r w:rsidRPr="0012681B">
        <w:rPr>
          <w:b/>
          <w:bCs/>
          <w:color w:val="0070C0"/>
        </w:rPr>
        <w:t xml:space="preserve">v oblasti finanční podpory </w:t>
      </w:r>
      <w:r w:rsidRPr="0012681B">
        <w:rPr>
          <w:bCs/>
          <w:color w:val="0070C0"/>
        </w:rPr>
        <w:t>– ve smyslu systémových změn v  dotačních programech</w:t>
      </w:r>
    </w:p>
    <w:p w:rsidR="004E1803" w:rsidRPr="0012681B" w:rsidRDefault="004E1803" w:rsidP="004E1803">
      <w:pPr>
        <w:pStyle w:val="Odstavecseseznamem"/>
        <w:numPr>
          <w:ilvl w:val="0"/>
          <w:numId w:val="3"/>
        </w:numPr>
        <w:spacing w:before="240" w:line="240" w:lineRule="auto"/>
        <w:rPr>
          <w:bCs/>
          <w:color w:val="0070C0"/>
        </w:rPr>
      </w:pPr>
      <w:r w:rsidRPr="0012681B">
        <w:rPr>
          <w:b/>
          <w:bCs/>
          <w:color w:val="0070C0"/>
        </w:rPr>
        <w:t xml:space="preserve">v oblasti legislativní </w:t>
      </w:r>
      <w:r w:rsidRPr="0012681B">
        <w:rPr>
          <w:bCs/>
          <w:color w:val="0070C0"/>
        </w:rPr>
        <w:t>– vypracovat a prosadit zákonnou definici statusu umělce</w:t>
      </w:r>
    </w:p>
    <w:p w:rsidR="00C850D9" w:rsidRPr="0012681B" w:rsidRDefault="00C850D9" w:rsidP="004E1803">
      <w:pPr>
        <w:spacing w:before="240" w:line="240" w:lineRule="auto"/>
        <w:ind w:firstLine="0"/>
        <w:jc w:val="left"/>
        <w:rPr>
          <w:b/>
          <w:bCs/>
          <w:color w:val="0070C0"/>
        </w:rPr>
      </w:pPr>
    </w:p>
    <w:p w:rsidR="004E1803" w:rsidRPr="00C850D9" w:rsidRDefault="00C850D9" w:rsidP="004E1803">
      <w:pPr>
        <w:spacing w:before="240" w:line="240" w:lineRule="auto"/>
        <w:ind w:firstLine="0"/>
        <w:jc w:val="left"/>
        <w:rPr>
          <w:b/>
          <w:bCs/>
        </w:rPr>
      </w:pPr>
      <w:r w:rsidRPr="00C850D9">
        <w:rPr>
          <w:b/>
          <w:bCs/>
        </w:rPr>
        <w:t>Citace z</w:t>
      </w:r>
      <w:r w:rsidR="004E1803" w:rsidRPr="00C850D9">
        <w:rPr>
          <w:b/>
          <w:bCs/>
        </w:rPr>
        <w:t xml:space="preserve"> Národního plánu obnovy</w:t>
      </w:r>
      <w:r>
        <w:rPr>
          <w:b/>
          <w:bCs/>
        </w:rPr>
        <w:t>:</w:t>
      </w:r>
    </w:p>
    <w:p w:rsidR="00C850D9" w:rsidRDefault="00C850D9" w:rsidP="00C850D9">
      <w:pPr>
        <w:spacing w:after="0" w:line="240" w:lineRule="auto"/>
        <w:ind w:firstLine="0"/>
        <w:jc w:val="left"/>
        <w:rPr>
          <w:bCs/>
        </w:rPr>
      </w:pPr>
      <w:r>
        <w:rPr>
          <w:bCs/>
        </w:rPr>
        <w:t>Komponenta 4.5. Rozvoj kulturního a kreativního sektoru</w:t>
      </w:r>
    </w:p>
    <w:p w:rsidR="00C850D9" w:rsidRDefault="00C850D9" w:rsidP="00C850D9">
      <w:pPr>
        <w:spacing w:after="0" w:line="240" w:lineRule="auto"/>
        <w:ind w:firstLine="0"/>
        <w:jc w:val="left"/>
        <w:rPr>
          <w:bCs/>
        </w:rPr>
      </w:pPr>
      <w:r w:rsidRPr="00C850D9">
        <w:rPr>
          <w:bCs/>
        </w:rPr>
        <w:t xml:space="preserve">Reforma </w:t>
      </w:r>
      <w:proofErr w:type="gramStart"/>
      <w:r w:rsidRPr="00C850D9">
        <w:rPr>
          <w:bCs/>
        </w:rPr>
        <w:t>č.1:</w:t>
      </w:r>
      <w:proofErr w:type="gramEnd"/>
      <w:r w:rsidRPr="00C850D9">
        <w:rPr>
          <w:bCs/>
        </w:rPr>
        <w:t xml:space="preserve"> Status umělce/umělkyně</w:t>
      </w:r>
    </w:p>
    <w:p w:rsidR="00C850D9" w:rsidRPr="00C850D9" w:rsidRDefault="00C850D9" w:rsidP="00C850D9">
      <w:pPr>
        <w:spacing w:after="0" w:line="240" w:lineRule="auto"/>
        <w:ind w:firstLine="0"/>
        <w:rPr>
          <w:bCs/>
          <w:highlight w:val="lightGray"/>
        </w:rPr>
      </w:pPr>
      <w:r w:rsidRPr="00C850D9">
        <w:rPr>
          <w:bCs/>
        </w:rPr>
        <w:t>Reforma se bude zabývat neexistencí odpovídajícího regulačního pro</w:t>
      </w:r>
      <w:r>
        <w:rPr>
          <w:bCs/>
        </w:rPr>
        <w:t xml:space="preserve">středí pro umělce: ta zhoršila negativní dopad pandemie Covid-19  na profesionály v kulturním a </w:t>
      </w:r>
      <w:r w:rsidRPr="00C850D9">
        <w:rPr>
          <w:bCs/>
        </w:rPr>
        <w:t xml:space="preserve">kreativním sektoru, kteří pracovali v nejistých pracovních podmínkách a mimo sociální záchrannou síť. </w:t>
      </w:r>
      <w:r w:rsidRPr="00C850D9">
        <w:rPr>
          <w:bCs/>
          <w:highlight w:val="lightGray"/>
        </w:rPr>
        <w:t>Nový právní předpis zavede status „umělce/umělkyně“ s cílem zlepšit a stabilizovat pracovní podmínky umělců a kulturních pracovníků a zvýšit odolnost tohoto sektoru. Právní předpis doplní metodické pokyny zaměřené na zacházení s profesionály s nejistými pracovními smlouvami, spravedlivé využívání duševního vlastnictví a podporu umělců v počátcích jejich kariéry.</w:t>
      </w:r>
      <w:r>
        <w:rPr>
          <w:bCs/>
        </w:rPr>
        <w:t xml:space="preserve"> </w:t>
      </w:r>
    </w:p>
    <w:p w:rsidR="00C850D9" w:rsidRDefault="00C850D9" w:rsidP="00C850D9">
      <w:pPr>
        <w:spacing w:after="0" w:line="240" w:lineRule="auto"/>
        <w:ind w:firstLine="0"/>
        <w:rPr>
          <w:bCs/>
        </w:rPr>
      </w:pPr>
      <w:r>
        <w:rPr>
          <w:bCs/>
        </w:rPr>
        <w:t xml:space="preserve">Reforma zahrnuje také komplexní program na podporu dovedností kulturních a </w:t>
      </w:r>
      <w:r w:rsidRPr="00C850D9">
        <w:rPr>
          <w:bCs/>
        </w:rPr>
        <w:t xml:space="preserve">kreativních pracovníků, zejména digitálních dovedností, finanční gramotnosti, manažerských dovedností, propojení kultury a kreativity se vzděláváním a prosazování mobility. Očekává se, že program zvýší odolnost kulturního a kreativního sektoru, podpoří adaptabilitu kulturních a kreativních pracovníků na digitální technologie a nová pracovní prostředí a pomůže obnovit narušené sítě spolupráce v kulturním a kreativním sektoru. </w:t>
      </w:r>
    </w:p>
    <w:p w:rsidR="00C850D9" w:rsidRDefault="00C850D9" w:rsidP="00C850D9">
      <w:pPr>
        <w:spacing w:after="0" w:line="240" w:lineRule="auto"/>
        <w:ind w:firstLine="0"/>
        <w:rPr>
          <w:bCs/>
        </w:rPr>
      </w:pPr>
      <w:r w:rsidRPr="00C850D9">
        <w:rPr>
          <w:bCs/>
        </w:rPr>
        <w:t>Reforma bude dokončena do 31. prosince 2025.</w:t>
      </w:r>
    </w:p>
    <w:p w:rsidR="00C850D9" w:rsidRDefault="004E1803" w:rsidP="004E1803">
      <w:pPr>
        <w:spacing w:before="240" w:line="240" w:lineRule="auto"/>
        <w:ind w:firstLine="0"/>
        <w:jc w:val="left"/>
        <w:rPr>
          <w:b/>
          <w:bCs/>
        </w:rPr>
      </w:pPr>
      <w:r w:rsidRPr="00C850D9">
        <w:rPr>
          <w:b/>
          <w:bCs/>
        </w:rPr>
        <w:t>Ci</w:t>
      </w:r>
      <w:r w:rsidR="00236C9C" w:rsidRPr="00C850D9">
        <w:rPr>
          <w:b/>
          <w:bCs/>
        </w:rPr>
        <w:t>tace ze Státní kulturní politiky</w:t>
      </w:r>
      <w:r w:rsidR="006E4FD0">
        <w:rPr>
          <w:b/>
          <w:bCs/>
        </w:rPr>
        <w:t>:</w:t>
      </w:r>
    </w:p>
    <w:p w:rsidR="006E4FD0" w:rsidRDefault="006E4FD0" w:rsidP="006E4FD0">
      <w:pPr>
        <w:spacing w:before="240" w:after="0" w:line="240" w:lineRule="auto"/>
        <w:ind w:firstLine="0"/>
        <w:jc w:val="left"/>
      </w:pPr>
      <w:r>
        <w:t>Cíl 3: Rozvoj živého umění</w:t>
      </w:r>
    </w:p>
    <w:p w:rsidR="006E4FD0" w:rsidRDefault="006E4FD0" w:rsidP="006E4FD0">
      <w:pPr>
        <w:spacing w:after="0" w:line="240" w:lineRule="auto"/>
        <w:ind w:firstLine="0"/>
      </w:pPr>
      <w:r>
        <w:t xml:space="preserve">… Za zásadní rovněž považujeme vytváření dobrých podmínek pro umělce jak během jejich kariéry, tak po jejím konci. Lidský kapitál je zcela zásadním prvkem živého umění. Umělcům je nutné poskytnout vhodné podmínky k tvorbě. … </w:t>
      </w:r>
      <w:r w:rsidRPr="003D6BA9">
        <w:rPr>
          <w:highlight w:val="lightGray"/>
        </w:rPr>
        <w:t xml:space="preserve">Jak ukázala zdravotní krize v roce 2020, mnoho umělců se v oblasti pracovněprávních vztahů pohybuje v šedé zóně. Jsou tak zásadně ohroženou skupinou s minimální existenční jistotou. Je tedy </w:t>
      </w:r>
      <w:r w:rsidRPr="006E4FD0">
        <w:rPr>
          <w:highlight w:val="lightGray"/>
        </w:rPr>
        <w:t>zcela nezbytné, aby byl vytvořen status umělce a umělkyně. Ten poskytne dostatečnou jistotu v pracovním životě. Není možné, aby část z umělců žila ve zcela nejasném postavení ať již v oblasti sociální, daňové, pracovní nebo jiné.</w:t>
      </w:r>
      <w:r>
        <w:t xml:space="preserve"> Společně se statusem umělce je nutné zohlednit, že některé umělecké profese si žádají absolutní vypětí a kariéra v nich nepokrývá celou aktivní pracovní dráhu člověka. MK proto připraví opatření pro druhé kariéry umělců a umělkyň. </w:t>
      </w:r>
    </w:p>
    <w:p w:rsidR="004E1803" w:rsidRPr="00C850D9" w:rsidRDefault="006E4FD0" w:rsidP="0012681B">
      <w:pPr>
        <w:spacing w:after="0" w:line="240" w:lineRule="auto"/>
        <w:ind w:firstLine="0"/>
        <w:rPr>
          <w:b/>
          <w:bCs/>
        </w:rPr>
      </w:pPr>
      <w:r>
        <w:t>Veřejně nezřizovaný sektor hraje stejně důležitou roli v rozvoji kultury jako sektor zřizovaný. Vyžaduje však často jiné nástroje podpory. ... K nezřizovanému sektoru musí být přistupováno jako k součásti celého KKS a k oblasti komplementární s veřejným sektorem. V tomto ohledu je nutné připravit transformaci Státního fondu kultury, aby se stal efektivním nástrojem ro</w:t>
      </w:r>
      <w:r w:rsidR="003D6BA9">
        <w:t xml:space="preserve">zvíjejícím oblasti živého umění. … </w:t>
      </w:r>
      <w:r>
        <w:t>Neméně důležité bude pravidelně aktualizovat dotační programy MK tak, aby docházelo k systémové podpoře kvalitní tvorby a její prezentace.</w:t>
      </w:r>
      <w:r w:rsidR="004E1803" w:rsidRPr="00C850D9">
        <w:rPr>
          <w:b/>
          <w:bCs/>
        </w:rPr>
        <w:t xml:space="preserve"> </w:t>
      </w:r>
    </w:p>
    <w:p w:rsidR="00236C9C" w:rsidRPr="00A8432D" w:rsidRDefault="00236C9C" w:rsidP="00236C9C">
      <w:pPr>
        <w:spacing w:before="240" w:line="240" w:lineRule="auto"/>
        <w:ind w:firstLine="0"/>
        <w:rPr>
          <w:b/>
          <w:bCs/>
        </w:rPr>
      </w:pPr>
      <w:r w:rsidRPr="00A8432D">
        <w:rPr>
          <w:b/>
          <w:bCs/>
        </w:rPr>
        <w:lastRenderedPageBreak/>
        <w:t>S</w:t>
      </w:r>
      <w:r w:rsidR="004E1803" w:rsidRPr="00A8432D">
        <w:rPr>
          <w:b/>
          <w:bCs/>
        </w:rPr>
        <w:t>běr dat pro přípravu nástrojů podpory</w:t>
      </w:r>
      <w:r w:rsidRPr="00A8432D">
        <w:rPr>
          <w:b/>
          <w:bCs/>
        </w:rPr>
        <w:t xml:space="preserve"> proběhne:</w:t>
      </w:r>
    </w:p>
    <w:p w:rsidR="00074F1A" w:rsidRPr="00A8432D" w:rsidRDefault="00236C9C" w:rsidP="00236C9C">
      <w:pPr>
        <w:pStyle w:val="Odstavecseseznamem"/>
        <w:numPr>
          <w:ilvl w:val="0"/>
          <w:numId w:val="3"/>
        </w:numPr>
        <w:spacing w:before="240" w:line="240" w:lineRule="auto"/>
        <w:rPr>
          <w:b/>
          <w:bCs/>
        </w:rPr>
      </w:pPr>
      <w:r w:rsidRPr="00A8432D">
        <w:rPr>
          <w:b/>
          <w:bCs/>
        </w:rPr>
        <w:t>s využitím vlastních zdrojů Ministerstva kultury</w:t>
      </w:r>
      <w:r w:rsidRPr="00A8432D">
        <w:rPr>
          <w:bCs/>
        </w:rPr>
        <w:t xml:space="preserve">: </w:t>
      </w:r>
      <w:r w:rsidR="003D6BA9" w:rsidRPr="00A8432D">
        <w:rPr>
          <w:bCs/>
        </w:rPr>
        <w:t xml:space="preserve">vlastní rešerše a vyhodnocení </w:t>
      </w:r>
      <w:r w:rsidRPr="00A8432D">
        <w:rPr>
          <w:bCs/>
        </w:rPr>
        <w:t>existující</w:t>
      </w:r>
      <w:r w:rsidR="003D6BA9" w:rsidRPr="00A8432D">
        <w:rPr>
          <w:bCs/>
        </w:rPr>
        <w:t>ch dat</w:t>
      </w:r>
      <w:r w:rsidRPr="00A8432D">
        <w:rPr>
          <w:bCs/>
        </w:rPr>
        <w:t>, analýzy a koncepce, spolupráce s pracovní skupinou mapující složenou z externích odborníků</w:t>
      </w:r>
    </w:p>
    <w:p w:rsidR="00236C9C" w:rsidRPr="00A8432D" w:rsidRDefault="00236C9C" w:rsidP="00074F1A">
      <w:pPr>
        <w:pStyle w:val="Odstavecseseznamem"/>
        <w:spacing w:before="240" w:line="240" w:lineRule="auto"/>
        <w:ind w:firstLine="0"/>
        <w:rPr>
          <w:b/>
          <w:bCs/>
        </w:rPr>
      </w:pPr>
      <w:r w:rsidRPr="00A8432D">
        <w:rPr>
          <w:bCs/>
        </w:rPr>
        <w:t xml:space="preserve">   </w:t>
      </w:r>
    </w:p>
    <w:p w:rsidR="004E1803" w:rsidRPr="00A8432D" w:rsidRDefault="00236C9C" w:rsidP="00236C9C">
      <w:pPr>
        <w:pStyle w:val="Odstavecseseznamem"/>
        <w:numPr>
          <w:ilvl w:val="0"/>
          <w:numId w:val="3"/>
        </w:numPr>
        <w:spacing w:before="240" w:line="240" w:lineRule="auto"/>
        <w:rPr>
          <w:b/>
          <w:bCs/>
        </w:rPr>
      </w:pPr>
      <w:r w:rsidRPr="00A8432D">
        <w:rPr>
          <w:b/>
          <w:bCs/>
        </w:rPr>
        <w:t>s využitím zapojení externích subjektů</w:t>
      </w:r>
      <w:r w:rsidRPr="00A8432D">
        <w:rPr>
          <w:bCs/>
        </w:rPr>
        <w:t xml:space="preserve"> – </w:t>
      </w:r>
      <w:r w:rsidR="003D6BA9" w:rsidRPr="00A8432D">
        <w:rPr>
          <w:bCs/>
        </w:rPr>
        <w:t>podpora výzkumných projektů v samostatném dotačním řízení</w:t>
      </w:r>
      <w:r w:rsidRPr="00A8432D">
        <w:rPr>
          <w:bCs/>
        </w:rPr>
        <w:t xml:space="preserve"> </w:t>
      </w:r>
      <w:r w:rsidR="00074F1A" w:rsidRPr="00A8432D">
        <w:rPr>
          <w:bCs/>
        </w:rPr>
        <w:t>– možnost získat dotaci na zpracování vlastních dat, aktualizaci starších dokumentů, i na nové výzkumné projekty</w:t>
      </w:r>
      <w:r w:rsidRPr="00A8432D">
        <w:rPr>
          <w:bCs/>
        </w:rPr>
        <w:t xml:space="preserve">  </w:t>
      </w:r>
      <w:r w:rsidR="004E1803" w:rsidRPr="00A8432D">
        <w:rPr>
          <w:b/>
          <w:bCs/>
        </w:rPr>
        <w:t xml:space="preserve"> </w:t>
      </w:r>
    </w:p>
    <w:p w:rsidR="00D2070E" w:rsidRDefault="00D2070E" w:rsidP="00D2070E">
      <w:pPr>
        <w:spacing w:after="0" w:line="276" w:lineRule="auto"/>
        <w:ind w:firstLine="0"/>
      </w:pPr>
    </w:p>
    <w:p w:rsidR="00D2070E" w:rsidRPr="00D2070E" w:rsidRDefault="00C57D50" w:rsidP="00D2070E">
      <w:pPr>
        <w:spacing w:after="0" w:line="276" w:lineRule="auto"/>
        <w:ind w:firstLine="0"/>
        <w:rPr>
          <w:highlight w:val="lightGray"/>
        </w:rPr>
      </w:pPr>
      <w:r>
        <w:rPr>
          <w:highlight w:val="lightGray"/>
        </w:rPr>
        <w:t xml:space="preserve">Přehled dokumentů </w:t>
      </w:r>
      <w:r w:rsidR="00D2070E" w:rsidRPr="00D2070E">
        <w:rPr>
          <w:highlight w:val="lightGray"/>
        </w:rPr>
        <w:t xml:space="preserve">ke Statusu </w:t>
      </w:r>
      <w:r>
        <w:rPr>
          <w:highlight w:val="lightGray"/>
        </w:rPr>
        <w:t xml:space="preserve">umělce </w:t>
      </w:r>
      <w:r w:rsidR="00D31F29">
        <w:rPr>
          <w:highlight w:val="lightGray"/>
        </w:rPr>
        <w:t>průběžně zpracovává</w:t>
      </w:r>
      <w:r>
        <w:rPr>
          <w:highlight w:val="lightGray"/>
        </w:rPr>
        <w:t xml:space="preserve"> Institut</w:t>
      </w:r>
      <w:r w:rsidR="00D2070E" w:rsidRPr="00D2070E">
        <w:rPr>
          <w:highlight w:val="lightGray"/>
        </w:rPr>
        <w:t xml:space="preserve"> umění</w:t>
      </w:r>
      <w:r>
        <w:rPr>
          <w:highlight w:val="lightGray"/>
        </w:rPr>
        <w:t xml:space="preserve"> – Divadelní </w:t>
      </w:r>
      <w:r w:rsidR="00D31F29">
        <w:rPr>
          <w:highlight w:val="lightGray"/>
        </w:rPr>
        <w:t>ústav</w:t>
      </w:r>
      <w:r w:rsidR="00D2070E" w:rsidRPr="00D2070E">
        <w:rPr>
          <w:highlight w:val="lightGray"/>
        </w:rPr>
        <w:t>:</w:t>
      </w:r>
    </w:p>
    <w:p w:rsidR="00D2070E" w:rsidRDefault="00527174" w:rsidP="00D2070E">
      <w:pPr>
        <w:spacing w:after="0" w:line="276" w:lineRule="auto"/>
        <w:ind w:firstLine="0"/>
      </w:pPr>
      <w:hyperlink r:id="rId6" w:history="1">
        <w:r w:rsidR="00D2070E" w:rsidRPr="00D2070E">
          <w:rPr>
            <w:rStyle w:val="Hypertextovodkaz"/>
            <w:highlight w:val="lightGray"/>
          </w:rPr>
          <w:t>https://www.idu.cz/cs/o-nas/veda-a-vyzkum/vedeckovyzkumne-projekty/1906-status-umelce</w:t>
        </w:r>
      </w:hyperlink>
    </w:p>
    <w:p w:rsidR="00D31F29" w:rsidRDefault="00D31F29" w:rsidP="000C367E">
      <w:pPr>
        <w:spacing w:after="0" w:line="276" w:lineRule="auto"/>
        <w:ind w:firstLine="0"/>
      </w:pPr>
    </w:p>
    <w:p w:rsidR="009527B3" w:rsidRDefault="009527B3" w:rsidP="008C56C7">
      <w:pPr>
        <w:suppressAutoHyphens w:val="0"/>
        <w:spacing w:after="200" w:line="240" w:lineRule="auto"/>
        <w:ind w:firstLine="0"/>
      </w:pPr>
      <w:r>
        <w:t xml:space="preserve">K definování </w:t>
      </w:r>
      <w:r>
        <w:t xml:space="preserve">a </w:t>
      </w:r>
      <w:r>
        <w:t>ukotvení</w:t>
      </w:r>
      <w:r>
        <w:t xml:space="preserve"> status</w:t>
      </w:r>
      <w:r>
        <w:t>u</w:t>
      </w:r>
      <w:r>
        <w:t xml:space="preserve"> umělce/umělkyně do českého právního řádu</w:t>
      </w:r>
      <w:r>
        <w:t xml:space="preserve"> lze využít novelu zákona </w:t>
      </w:r>
      <w:r>
        <w:t>č. 203/2006 Sb., o některých druzích podp</w:t>
      </w:r>
      <w:r>
        <w:t>o</w:t>
      </w:r>
      <w:r w:rsidR="008C56C7">
        <w:t xml:space="preserve">ry kultury a o změně některých </w:t>
      </w:r>
      <w:r>
        <w:t>s</w:t>
      </w:r>
      <w:r>
        <w:t>ouvisejících zákonů. Legislativní úpravou bude patrně také zasažen zákon o Státním fondu kultury ČR 239/1992 Sb</w:t>
      </w:r>
      <w:r w:rsidR="008C56C7">
        <w:t xml:space="preserve">., jehož transformace může </w:t>
      </w:r>
      <w:r w:rsidR="00134FDF">
        <w:t>být</w:t>
      </w:r>
      <w:r w:rsidR="008C56C7">
        <w:t xml:space="preserve"> alternativní</w:t>
      </w:r>
      <w:r w:rsidR="00134FDF">
        <w:t>m</w:t>
      </w:r>
      <w:r w:rsidR="008C56C7">
        <w:t xml:space="preserve"> řešení</w:t>
      </w:r>
      <w:r w:rsidR="00134FDF">
        <w:t>m</w:t>
      </w:r>
      <w:r w:rsidR="008C56C7">
        <w:t xml:space="preserve"> v situaci, kdy nebudou možné zásadní systémové změny předpokládající aktivní zapojení dalších rezortů. </w:t>
      </w:r>
    </w:p>
    <w:p w:rsidR="00D31F29" w:rsidRDefault="00134FDF" w:rsidP="008C56C7">
      <w:pPr>
        <w:spacing w:after="0" w:line="240" w:lineRule="auto"/>
        <w:ind w:firstLine="0"/>
        <w:rPr>
          <w:b/>
          <w:bCs/>
          <w:color w:val="0070C0"/>
        </w:rPr>
      </w:pPr>
      <w:r w:rsidRPr="00134FDF">
        <w:t xml:space="preserve">Poslední návrh definice: </w:t>
      </w:r>
      <w:r w:rsidR="009527B3" w:rsidRPr="009527B3">
        <w:rPr>
          <w:i/>
        </w:rPr>
        <w:t>Profesionální umělec/umělkyně je osoba, která vytváří či interpretuje umělecká díla, její činnost je v tomto smyslu kontinuální, reflektovaná odbornou veřejností a je zdrojem jejího většinového ročního příjmu. Profesionální umělec/umělkyně má nárok na spravedlivé ohodnocení včetně autorských odměn a na zastupování kolektivními správci</w:t>
      </w:r>
    </w:p>
    <w:p w:rsidR="00D31F29" w:rsidRDefault="00D31F29" w:rsidP="00D31F29">
      <w:pPr>
        <w:spacing w:after="0" w:line="240" w:lineRule="auto"/>
        <w:ind w:firstLine="0"/>
        <w:rPr>
          <w:b/>
          <w:bCs/>
          <w:color w:val="0070C0"/>
        </w:rPr>
      </w:pPr>
    </w:p>
    <w:p w:rsidR="00134FDF" w:rsidRDefault="00134FDF" w:rsidP="00D31F29">
      <w:pPr>
        <w:spacing w:after="0" w:line="240" w:lineRule="auto"/>
        <w:ind w:firstLine="0"/>
        <w:rPr>
          <w:b/>
          <w:bCs/>
          <w:color w:val="0070C0"/>
        </w:rPr>
      </w:pPr>
    </w:p>
    <w:p w:rsidR="00D31F29" w:rsidRDefault="00D31F29" w:rsidP="00D31F29">
      <w:pPr>
        <w:spacing w:after="0" w:line="240" w:lineRule="auto"/>
        <w:ind w:firstLine="0"/>
        <w:rPr>
          <w:b/>
          <w:bCs/>
          <w:color w:val="0070C0"/>
        </w:rPr>
      </w:pPr>
      <w:bookmarkStart w:id="0" w:name="_GoBack"/>
      <w:bookmarkEnd w:id="0"/>
      <w:r>
        <w:rPr>
          <w:b/>
          <w:bCs/>
          <w:color w:val="0070C0"/>
        </w:rPr>
        <w:t>Připravovaná d</w:t>
      </w:r>
      <w:r>
        <w:rPr>
          <w:b/>
          <w:bCs/>
          <w:color w:val="0070C0"/>
        </w:rPr>
        <w:t xml:space="preserve">otační výzva </w:t>
      </w:r>
      <w:r>
        <w:rPr>
          <w:b/>
          <w:bCs/>
          <w:color w:val="0070C0"/>
        </w:rPr>
        <w:t>v rámci implementace Národního plánu obnovy:</w:t>
      </w:r>
    </w:p>
    <w:p w:rsidR="00D31F29" w:rsidRDefault="00D31F29" w:rsidP="00D31F29">
      <w:pPr>
        <w:spacing w:after="0" w:line="240" w:lineRule="auto"/>
        <w:ind w:firstLine="0"/>
        <w:rPr>
          <w:b/>
          <w:bCs/>
          <w:color w:val="0070C0"/>
        </w:rPr>
      </w:pPr>
    </w:p>
    <w:p w:rsidR="00D31F29" w:rsidRDefault="00D31F29" w:rsidP="00D31F29">
      <w:pPr>
        <w:spacing w:after="0" w:line="240" w:lineRule="auto"/>
        <w:ind w:firstLine="0"/>
        <w:rPr>
          <w:bCs/>
        </w:rPr>
      </w:pPr>
      <w:r>
        <w:rPr>
          <w:b/>
          <w:bCs/>
          <w:color w:val="0070C0"/>
        </w:rPr>
        <w:t>Výběrové d</w:t>
      </w:r>
      <w:r w:rsidRPr="00A8432D">
        <w:rPr>
          <w:b/>
          <w:bCs/>
          <w:color w:val="0070C0"/>
        </w:rPr>
        <w:t xml:space="preserve">otační řízení na podporu </w:t>
      </w:r>
      <w:r>
        <w:rPr>
          <w:b/>
          <w:bCs/>
          <w:color w:val="0070C0"/>
        </w:rPr>
        <w:t xml:space="preserve">podkladových analýz k problematice legislativního ukotvení statusu umělce/umělkyně (autora/autorky) </w:t>
      </w:r>
    </w:p>
    <w:p w:rsidR="00D31F29" w:rsidRPr="00680C8F" w:rsidRDefault="00D31F29" w:rsidP="00D31F29">
      <w:pPr>
        <w:spacing w:before="240" w:line="240" w:lineRule="auto"/>
        <w:ind w:firstLine="0"/>
        <w:rPr>
          <w:i/>
        </w:rPr>
      </w:pPr>
      <w:r w:rsidRPr="00680C8F">
        <w:rPr>
          <w:i/>
        </w:rPr>
        <w:t>Dotace budou poskytovány na realizaci analytických projektů s potenciálem využití výstupů v další koncepční práci Ministerstva kultury, konkrétně při přípravě legislativního ukotvení statusu umělce a při přípravě návazných opatření vedoucí ke zlepšení postavení umělců a pracovníků kulturního a kreativního sektoru v ČR.</w:t>
      </w:r>
    </w:p>
    <w:p w:rsidR="00D31F29" w:rsidRPr="00680C8F" w:rsidRDefault="00D31F29" w:rsidP="00D31F29">
      <w:pPr>
        <w:spacing w:before="240" w:line="240" w:lineRule="auto"/>
        <w:ind w:firstLine="0"/>
        <w:rPr>
          <w:u w:val="single"/>
        </w:rPr>
      </w:pPr>
      <w:r w:rsidRPr="00680C8F">
        <w:rPr>
          <w:u w:val="single"/>
        </w:rPr>
        <w:t>Cíle Ministerstva kultury v rámci implementace NPO:</w:t>
      </w:r>
    </w:p>
    <w:p w:rsidR="00D31F29" w:rsidRPr="00F53338" w:rsidRDefault="00D31F29" w:rsidP="00D31F29">
      <w:pPr>
        <w:numPr>
          <w:ilvl w:val="0"/>
          <w:numId w:val="10"/>
        </w:numPr>
        <w:suppressAutoHyphens w:val="0"/>
        <w:spacing w:line="240" w:lineRule="auto"/>
        <w:textAlignment w:val="baseline"/>
        <w:rPr>
          <w:rFonts w:eastAsia="Times New Roman"/>
          <w:color w:val="000000"/>
          <w:lang w:eastAsia="cs-CZ"/>
        </w:rPr>
      </w:pPr>
      <w:r w:rsidRPr="00F53338">
        <w:rPr>
          <w:rFonts w:eastAsia="Times New Roman"/>
          <w:color w:val="000000"/>
          <w:lang w:eastAsia="cs-CZ"/>
        </w:rPr>
        <w:t xml:space="preserve">připravit legislativní definici statusu umělce (T: prosinec 2023), která by identifikovala kategorii fyzických osob vykonávajících výdělečnou činnost v oblasti umění (bez stálého zaměstnavatele) a v případě významných omezení veřejných kulturních produkcí by </w:t>
      </w:r>
      <w:r>
        <w:rPr>
          <w:rFonts w:eastAsia="Times New Roman"/>
          <w:color w:val="000000"/>
          <w:lang w:eastAsia="cs-CZ"/>
        </w:rPr>
        <w:t xml:space="preserve">umožnila </w:t>
      </w:r>
      <w:r w:rsidRPr="00F53338">
        <w:rPr>
          <w:rFonts w:eastAsia="Times New Roman"/>
          <w:color w:val="000000"/>
          <w:lang w:eastAsia="cs-CZ"/>
        </w:rPr>
        <w:t xml:space="preserve">těmto osobám </w:t>
      </w:r>
      <w:r>
        <w:rPr>
          <w:rFonts w:eastAsia="Times New Roman"/>
          <w:color w:val="000000"/>
          <w:lang w:eastAsia="cs-CZ"/>
        </w:rPr>
        <w:t>poskytnout finanční podporu</w:t>
      </w:r>
      <w:r w:rsidRPr="00F53338">
        <w:rPr>
          <w:rFonts w:eastAsia="Times New Roman"/>
          <w:color w:val="000000"/>
          <w:lang w:eastAsia="cs-CZ"/>
        </w:rPr>
        <w:t xml:space="preserve"> ze státního rozpočtu</w:t>
      </w:r>
    </w:p>
    <w:p w:rsidR="00D31F29" w:rsidRDefault="00D31F29" w:rsidP="00D31F29">
      <w:pPr>
        <w:numPr>
          <w:ilvl w:val="0"/>
          <w:numId w:val="10"/>
        </w:numPr>
        <w:suppressAutoHyphens w:val="0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  <w:r w:rsidRPr="00F53338">
        <w:rPr>
          <w:rFonts w:eastAsia="Times New Roman"/>
          <w:color w:val="000000"/>
          <w:lang w:eastAsia="cs-CZ"/>
        </w:rPr>
        <w:t>vyjednat návazná opatření v oblasti sociálního a důchodového pojištění, daňových úlev apod. (navázat mezirezortní spolupráci s MPSV a MF)</w:t>
      </w:r>
    </w:p>
    <w:p w:rsidR="00134FDF" w:rsidRDefault="00D31F29" w:rsidP="00134FDF">
      <w:pPr>
        <w:numPr>
          <w:ilvl w:val="0"/>
          <w:numId w:val="10"/>
        </w:numPr>
        <w:suppressAutoHyphens w:val="0"/>
        <w:spacing w:before="240" w:after="0" w:line="240" w:lineRule="auto"/>
        <w:textAlignment w:val="baseline"/>
        <w:rPr>
          <w:b/>
        </w:rPr>
      </w:pPr>
      <w:r w:rsidRPr="00584E3E">
        <w:rPr>
          <w:rFonts w:eastAsia="Times New Roman"/>
          <w:color w:val="000000"/>
          <w:lang w:eastAsia="cs-CZ"/>
        </w:rPr>
        <w:t xml:space="preserve">vypracovat metodické materiály a návrhy na systémová opatření zlepšující podmínky pro práci umělců-autorů, výkonných umělců a podpůrných profesí z hlediska zákoníku práce, autorského práva a systému odměňování; navrhnout opatření pro řešení otázky tzv. druhé kariéry (pro </w:t>
      </w:r>
      <w:r>
        <w:rPr>
          <w:rFonts w:eastAsia="Times New Roman"/>
          <w:color w:val="000000"/>
          <w:lang w:eastAsia="cs-CZ"/>
        </w:rPr>
        <w:t xml:space="preserve">umělecké </w:t>
      </w:r>
      <w:r w:rsidRPr="00584E3E">
        <w:rPr>
          <w:rFonts w:eastAsia="Times New Roman"/>
          <w:color w:val="000000"/>
          <w:lang w:eastAsia="cs-CZ"/>
        </w:rPr>
        <w:t>profese s vysokou fyzickou zátěží</w:t>
      </w:r>
      <w:r>
        <w:rPr>
          <w:rFonts w:eastAsia="Times New Roman"/>
          <w:color w:val="000000"/>
          <w:lang w:eastAsia="cs-CZ"/>
        </w:rPr>
        <w:t xml:space="preserve"> a předčasným ukončením profesní kariéry</w:t>
      </w:r>
      <w:r w:rsidRPr="00584E3E">
        <w:rPr>
          <w:rFonts w:eastAsia="Times New Roman"/>
          <w:color w:val="000000"/>
          <w:lang w:eastAsia="cs-CZ"/>
        </w:rPr>
        <w:t xml:space="preserve">) </w:t>
      </w:r>
    </w:p>
    <w:p w:rsidR="00D31F29" w:rsidRPr="00134FDF" w:rsidRDefault="00D31F29" w:rsidP="00134FDF">
      <w:pPr>
        <w:suppressAutoHyphens w:val="0"/>
        <w:spacing w:before="240" w:after="0" w:line="240" w:lineRule="auto"/>
        <w:ind w:firstLine="0"/>
        <w:textAlignment w:val="baseline"/>
        <w:rPr>
          <w:b/>
        </w:rPr>
      </w:pPr>
      <w:r w:rsidRPr="00134FDF">
        <w:rPr>
          <w:rFonts w:cstheme="minorHAnsi"/>
          <w:u w:val="single"/>
        </w:rPr>
        <w:t xml:space="preserve">Tematické okruhy podporovaných projektů: </w:t>
      </w:r>
    </w:p>
    <w:p w:rsidR="00D31F29" w:rsidRPr="00680C8F" w:rsidRDefault="00D31F29" w:rsidP="00D31F29">
      <w:pPr>
        <w:spacing w:before="240" w:after="0" w:line="240" w:lineRule="auto"/>
        <w:ind w:firstLine="0"/>
        <w:rPr>
          <w:rFonts w:cstheme="minorHAnsi"/>
        </w:rPr>
      </w:pPr>
      <w:r w:rsidRPr="00680C8F">
        <w:rPr>
          <w:rFonts w:cstheme="minorHAnsi"/>
        </w:rPr>
        <w:t xml:space="preserve">A. Specifika uměleckého oboru a identifikace profesí, které by měl status umělce řešit a zahrnout i s ohledem na případná omezení veřejných kulturních produkcí a potřeby kompenzací včetně podpůrných profesí </w:t>
      </w:r>
    </w:p>
    <w:p w:rsidR="00D31F29" w:rsidRPr="00680C8F" w:rsidRDefault="00D31F29" w:rsidP="00D31F29">
      <w:pPr>
        <w:spacing w:line="240" w:lineRule="auto"/>
        <w:rPr>
          <w:rFonts w:cstheme="minorHAnsi"/>
        </w:rPr>
      </w:pPr>
      <w:r w:rsidRPr="00680C8F">
        <w:rPr>
          <w:rFonts w:cstheme="minorHAnsi"/>
          <w:i/>
        </w:rPr>
        <w:t>(možno navázat na aktuální materiály Institutu umění – vymezení profesí)</w:t>
      </w:r>
    </w:p>
    <w:p w:rsidR="00D31F29" w:rsidRPr="00D31F29" w:rsidRDefault="00D31F29" w:rsidP="00D31F29">
      <w:pPr>
        <w:pStyle w:val="Odstavecseseznamem"/>
        <w:numPr>
          <w:ilvl w:val="0"/>
          <w:numId w:val="8"/>
        </w:numPr>
        <w:suppressAutoHyphens w:val="0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>specifika jednotlivých druhů umění</w:t>
      </w:r>
    </w:p>
    <w:p w:rsidR="00D31F29" w:rsidRPr="00D31F29" w:rsidRDefault="00D31F29" w:rsidP="00D31F29">
      <w:pPr>
        <w:pStyle w:val="Odstavecseseznamem"/>
        <w:numPr>
          <w:ilvl w:val="0"/>
          <w:numId w:val="8"/>
        </w:numPr>
        <w:suppressAutoHyphens w:val="0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>identifikace profesí daného oboru včetně podpůrných profesí</w:t>
      </w:r>
    </w:p>
    <w:p w:rsidR="00D31F29" w:rsidRPr="00D31F29" w:rsidRDefault="00D31F29" w:rsidP="00D31F29">
      <w:pPr>
        <w:pStyle w:val="Odstavecseseznamem"/>
        <w:numPr>
          <w:ilvl w:val="0"/>
          <w:numId w:val="8"/>
        </w:numPr>
        <w:suppressAutoHyphens w:val="0"/>
        <w:spacing w:line="240" w:lineRule="auto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>analýza dat identifikující hlavní rizika postavení umělců a kulturních pracovníků bez stálého zaměstnavatele v době omezení veřejných kulturních produkcí (zkušenosti z období mimořádných hygienicko-protiepidemických opatření) </w:t>
      </w:r>
    </w:p>
    <w:p w:rsidR="00D31F29" w:rsidRPr="00D31F29" w:rsidRDefault="00D31F29" w:rsidP="00D31F29">
      <w:pPr>
        <w:spacing w:line="240" w:lineRule="auto"/>
        <w:textAlignment w:val="baseline"/>
        <w:rPr>
          <w:rFonts w:eastAsia="Times New Roman"/>
          <w:color w:val="000000"/>
          <w:lang w:eastAsia="cs-CZ"/>
        </w:rPr>
      </w:pPr>
    </w:p>
    <w:p w:rsidR="00D31F29" w:rsidRPr="00D31F29" w:rsidRDefault="00D31F29" w:rsidP="00D31F29">
      <w:pPr>
        <w:spacing w:line="240" w:lineRule="auto"/>
        <w:ind w:firstLine="0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B. Návrhy opatření v oblasti sociálního a důchodového pojištění, daňových úlev apod.</w:t>
      </w:r>
    </w:p>
    <w:p w:rsidR="00D31F29" w:rsidRPr="00D31F29" w:rsidRDefault="00D31F29" w:rsidP="00D31F29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konkrétní problémy, omezení a znevýhodnění současného postavení umělce, které by mělo legislativní ukotvení statutu umělce řešit</w:t>
      </w:r>
    </w:p>
    <w:p w:rsidR="00D31F29" w:rsidRPr="00D31F29" w:rsidRDefault="00D31F29" w:rsidP="00D31F29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jaké okruhy problémů musí legislativní návrh obsáhnout pro dosažení efektivní podpory</w:t>
      </w:r>
    </w:p>
    <w:p w:rsidR="00D31F29" w:rsidRPr="00D31F29" w:rsidRDefault="00D31F29" w:rsidP="00D31F29">
      <w:pPr>
        <w:pStyle w:val="Odstavecseseznamem"/>
        <w:spacing w:after="0" w:line="240" w:lineRule="auto"/>
        <w:ind w:firstLine="0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příklady zahraniční praxe a jejich analýza z hlediska implementace do českého právního prostředí a z hlediska ekonomické udržitelnosti</w:t>
      </w:r>
    </w:p>
    <w:p w:rsidR="00D31F29" w:rsidRPr="00D31F29" w:rsidRDefault="00D31F29" w:rsidP="00D31F29">
      <w:pPr>
        <w:pStyle w:val="Odstavecseseznamem"/>
        <w:spacing w:after="0" w:line="276" w:lineRule="auto"/>
        <w:ind w:firstLine="0"/>
        <w:rPr>
          <w:rFonts w:eastAsia="Times New Roman"/>
          <w:lang w:eastAsia="cs-CZ"/>
        </w:rPr>
      </w:pPr>
    </w:p>
    <w:p w:rsidR="00D31F29" w:rsidRPr="00D31F29" w:rsidRDefault="00D31F29" w:rsidP="00D31F29">
      <w:pPr>
        <w:spacing w:line="276" w:lineRule="auto"/>
        <w:ind w:firstLine="0"/>
      </w:pPr>
      <w:r w:rsidRPr="00D31F29">
        <w:t>C. Návrhy na úpravy podmínek a nabídky dotačních titulů MK ve smyslu zlepšování podmínek pro umělce a umělkyně (autory/autorky) – podpora projektů fyzických osob</w:t>
      </w:r>
    </w:p>
    <w:p w:rsidR="00D31F29" w:rsidRPr="00D31F29" w:rsidRDefault="00D31F29" w:rsidP="00D31F29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>problémy a překážky v současném systému dotací (i v rámci jednotlivých titulů)</w:t>
      </w:r>
    </w:p>
    <w:p w:rsidR="00D31F29" w:rsidRPr="00D31F29" w:rsidRDefault="00D31F29" w:rsidP="00D31F29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>definice oblastí, kde účinná podpora ve smyslu dotačního titulu chybí, a zdůvodnění jejich potřebnosti a přínosu </w:t>
      </w:r>
    </w:p>
    <w:p w:rsidR="00D31F29" w:rsidRPr="00D31F29" w:rsidRDefault="00D31F29" w:rsidP="00D31F29">
      <w:pPr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</w:p>
    <w:p w:rsidR="00D31F29" w:rsidRPr="00D31F29" w:rsidRDefault="00D31F29" w:rsidP="00D31F29">
      <w:pPr>
        <w:spacing w:line="240" w:lineRule="auto"/>
        <w:ind w:firstLine="0"/>
        <w:textAlignment w:val="baseline"/>
        <w:rPr>
          <w:rFonts w:eastAsia="Times New Roman"/>
          <w:color w:val="000000"/>
          <w:lang w:eastAsia="cs-CZ"/>
        </w:rPr>
      </w:pPr>
      <w:r w:rsidRPr="00D31F29">
        <w:rPr>
          <w:rFonts w:eastAsia="Times New Roman"/>
          <w:color w:val="000000"/>
          <w:lang w:eastAsia="cs-CZ"/>
        </w:rPr>
        <w:t xml:space="preserve">D. Jiný projekt v oblasti implementace Národního plánu obnovy, komponenty Status umělce s výstupy aplikovatelnými při tvorbě legislativních předpisů a metodických doporučení; například: </w:t>
      </w:r>
    </w:p>
    <w:p w:rsidR="00D31F29" w:rsidRPr="00D31F29" w:rsidRDefault="00D31F29" w:rsidP="00D31F29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analýza míry rovnosti žen a mužů pracujících v oblasti umění se zaměřením na definice hlavních příčin případných nerovností a dalších rizik, na jejichž odstranění, případně prevenci by se mělo dbát při přípravě legislativního rámce statusu umělce</w:t>
      </w:r>
    </w:p>
    <w:p w:rsidR="00D31F29" w:rsidRPr="00D31F29" w:rsidRDefault="00D31F29" w:rsidP="00D31F29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analýza podmínek stávající produkční praxe (zastupujících agentur, galerií, nakladatelů) a ochrany práv zastupovaných umělců</w:t>
      </w:r>
    </w:p>
    <w:p w:rsidR="00D31F29" w:rsidRPr="00D31F29" w:rsidRDefault="00D31F29" w:rsidP="00D31F29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D31F29">
        <w:rPr>
          <w:rFonts w:eastAsia="Times New Roman"/>
          <w:lang w:eastAsia="cs-CZ"/>
        </w:rPr>
        <w:t>koncepce kariérní podpory, dalšího vzdělávání a rekvalifikací v oblasti profesionálního umění</w:t>
      </w:r>
    </w:p>
    <w:p w:rsidR="00D31F29" w:rsidRPr="00D31F29" w:rsidRDefault="00D31F29" w:rsidP="00D31F29">
      <w:pPr>
        <w:spacing w:line="240" w:lineRule="auto"/>
        <w:textAlignment w:val="baseline"/>
        <w:rPr>
          <w:rFonts w:eastAsia="Times New Roman"/>
          <w:color w:val="000000"/>
          <w:lang w:eastAsia="cs-CZ"/>
        </w:rPr>
      </w:pPr>
    </w:p>
    <w:p w:rsidR="00D31F29" w:rsidRPr="00680C8F" w:rsidRDefault="00D31F29" w:rsidP="00D31F29">
      <w:pPr>
        <w:spacing w:after="0" w:line="240" w:lineRule="auto"/>
        <w:ind w:firstLine="0"/>
        <w:textAlignment w:val="baseline"/>
        <w:rPr>
          <w:rFonts w:eastAsia="Times New Roman"/>
          <w:color w:val="000000"/>
          <w:u w:val="single"/>
          <w:lang w:eastAsia="cs-CZ"/>
        </w:rPr>
      </w:pPr>
      <w:r w:rsidRPr="00680C8F">
        <w:rPr>
          <w:rFonts w:eastAsia="Times New Roman"/>
          <w:color w:val="000000"/>
          <w:u w:val="single"/>
          <w:lang w:eastAsia="cs-CZ"/>
        </w:rPr>
        <w:t>Harmonogram dotačního řízení</w:t>
      </w:r>
    </w:p>
    <w:p w:rsidR="00D31F29" w:rsidRDefault="00D31F29" w:rsidP="00D31F29">
      <w:pPr>
        <w:spacing w:before="240" w:after="0" w:line="240" w:lineRule="auto"/>
        <w:ind w:firstLine="0"/>
        <w:rPr>
          <w:bCs/>
        </w:rPr>
      </w:pPr>
      <w:r w:rsidRPr="004830A8">
        <w:rPr>
          <w:b/>
          <w:bCs/>
        </w:rPr>
        <w:t>Předpokládané datum vyhlášení výzvy:</w:t>
      </w:r>
      <w:r>
        <w:rPr>
          <w:bCs/>
        </w:rPr>
        <w:t xml:space="preserve"> </w:t>
      </w:r>
    </w:p>
    <w:p w:rsidR="00D31F29" w:rsidRDefault="00D31F29" w:rsidP="00D31F29">
      <w:pPr>
        <w:spacing w:after="0" w:line="240" w:lineRule="auto"/>
        <w:ind w:firstLine="0"/>
        <w:rPr>
          <w:bCs/>
        </w:rPr>
      </w:pPr>
      <w:r>
        <w:rPr>
          <w:bCs/>
        </w:rPr>
        <w:t>leden/ březen 2022</w:t>
      </w:r>
      <w:r>
        <w:rPr>
          <w:bCs/>
        </w:rPr>
        <w:t xml:space="preserve"> (po schválení zákona o státním rozpočtu na rok 2022)</w:t>
      </w:r>
    </w:p>
    <w:p w:rsidR="00D31F29" w:rsidRPr="004830A8" w:rsidRDefault="00D31F29" w:rsidP="00D31F29">
      <w:pPr>
        <w:spacing w:before="240" w:line="240" w:lineRule="auto"/>
        <w:ind w:firstLine="0"/>
        <w:rPr>
          <w:bCs/>
        </w:rPr>
      </w:pPr>
      <w:r w:rsidRPr="004830A8">
        <w:rPr>
          <w:b/>
          <w:bCs/>
        </w:rPr>
        <w:t>Předpokládané období realizace projektů:</w:t>
      </w:r>
      <w:r>
        <w:rPr>
          <w:bCs/>
        </w:rPr>
        <w:t xml:space="preserve"> leden – červen 2022/ březen – srpen 2022  </w:t>
      </w:r>
    </w:p>
    <w:p w:rsidR="00D31F29" w:rsidRDefault="00D31F29" w:rsidP="00D31F29">
      <w:pPr>
        <w:spacing w:before="240" w:line="240" w:lineRule="auto"/>
        <w:ind w:firstLine="0"/>
        <w:rPr>
          <w:bCs/>
        </w:rPr>
      </w:pPr>
      <w:r w:rsidRPr="004830A8">
        <w:rPr>
          <w:b/>
          <w:bCs/>
        </w:rPr>
        <w:t>Okruh oprávněných žadatelů</w:t>
      </w:r>
      <w:r w:rsidRPr="004830A8">
        <w:rPr>
          <w:bCs/>
        </w:rPr>
        <w:t>: právnické osoby: profesní asociace, oborové platformy, kulturní a výzkumné organizace (včetně příspěvkových organizací</w:t>
      </w:r>
      <w:r>
        <w:rPr>
          <w:bCs/>
        </w:rPr>
        <w:t xml:space="preserve"> MK</w:t>
      </w:r>
      <w:r w:rsidRPr="004830A8">
        <w:rPr>
          <w:bCs/>
        </w:rPr>
        <w:t>)</w:t>
      </w:r>
      <w:r>
        <w:rPr>
          <w:bCs/>
        </w:rPr>
        <w:t>, vysoké školy a další</w:t>
      </w:r>
      <w:r w:rsidRPr="004830A8">
        <w:rPr>
          <w:bCs/>
        </w:rPr>
        <w:t xml:space="preserve"> </w:t>
      </w:r>
    </w:p>
    <w:p w:rsidR="00D31F29" w:rsidRPr="00013F31" w:rsidRDefault="00D31F29" w:rsidP="00D31F29">
      <w:pPr>
        <w:spacing w:before="240" w:line="240" w:lineRule="auto"/>
        <w:ind w:firstLine="0"/>
        <w:rPr>
          <w:bCs/>
        </w:rPr>
      </w:pPr>
      <w:r>
        <w:rPr>
          <w:b/>
        </w:rPr>
        <w:lastRenderedPageBreak/>
        <w:t xml:space="preserve">Popis podporovaných aktivit: </w:t>
      </w:r>
      <w:r w:rsidRPr="00872A80">
        <w:t xml:space="preserve">sběr kvantitativních i kvalitativních dat, vyhodnocení a analýza datových souborů, případové </w:t>
      </w:r>
      <w:r>
        <w:t xml:space="preserve">a srovnávací </w:t>
      </w:r>
      <w:r w:rsidRPr="00872A80">
        <w:t xml:space="preserve">studie, rešerše, mapování potřeb, </w:t>
      </w:r>
      <w:r>
        <w:t>aktualizace již publikovaných dokumentů</w:t>
      </w:r>
      <w:r w:rsidRPr="00872A80">
        <w:t xml:space="preserve"> </w:t>
      </w:r>
    </w:p>
    <w:p w:rsidR="00D31F29" w:rsidRPr="00013F31" w:rsidRDefault="00D31F29" w:rsidP="00D31F29">
      <w:pPr>
        <w:spacing w:after="0" w:line="240" w:lineRule="auto"/>
        <w:ind w:firstLine="0"/>
        <w:rPr>
          <w:bCs/>
        </w:rPr>
      </w:pPr>
      <w:r>
        <w:rPr>
          <w:bCs/>
        </w:rPr>
        <w:t>H</w:t>
      </w:r>
      <w:r w:rsidRPr="00013F31">
        <w:rPr>
          <w:bCs/>
        </w:rPr>
        <w:t xml:space="preserve">odnoticí kritéria: a) relevantnost projektu a využitelnost výsledků pro implementaci NPO v rámci iniciativy status umělce (projekty musí navazovat na veřejně dostupné strategické materiály MK, zejména SKP, NPO, Strategii rozvoje a podpory KKO), b) odbornost řešitelského týmu, c) přiměřenost nákladů, d) odborný přínos projektu (metodologie, výstupy) </w:t>
      </w:r>
    </w:p>
    <w:p w:rsidR="00D31F29" w:rsidRDefault="00D31F29" w:rsidP="00D31F29">
      <w:pPr>
        <w:spacing w:before="240" w:line="240" w:lineRule="auto"/>
        <w:ind w:firstLine="0"/>
      </w:pPr>
      <w:r w:rsidRPr="00013F31">
        <w:rPr>
          <w:b/>
        </w:rPr>
        <w:t xml:space="preserve">Předpokládaná alokace výzvy: </w:t>
      </w:r>
      <w:r>
        <w:t>5</w:t>
      </w:r>
      <w:r w:rsidRPr="00CB0B19">
        <w:t xml:space="preserve"> mil. Kč (</w:t>
      </w:r>
      <w:r>
        <w:t>200</w:t>
      </w:r>
      <w:r w:rsidRPr="00CB0B19">
        <w:t>-</w:t>
      </w:r>
      <w:r>
        <w:t>4</w:t>
      </w:r>
      <w:r w:rsidRPr="00CB0B19">
        <w:t>00 tis. na projekt/ cca 15 projektů)</w:t>
      </w:r>
    </w:p>
    <w:p w:rsidR="00D31F29" w:rsidRPr="00735981" w:rsidRDefault="00D31F29" w:rsidP="00D31F29">
      <w:pPr>
        <w:spacing w:before="240" w:line="240" w:lineRule="auto"/>
        <w:ind w:firstLine="0"/>
      </w:pPr>
      <w:r w:rsidRPr="00735981">
        <w:rPr>
          <w:b/>
        </w:rPr>
        <w:t>Podmínky poskytnutí dotací</w:t>
      </w:r>
      <w:r>
        <w:t xml:space="preserve"> se budou řídit zákonem č. 218/2000 Sb. o rozpočtových pravidlech a směrnicí pro poskytování dotací na podporu veřejných kulturních služeb:</w:t>
      </w:r>
      <w:r w:rsidRPr="001F208C">
        <w:t xml:space="preserve"> </w:t>
      </w:r>
      <w:r>
        <w:t>příkaz ministra kultury č. 8/20</w:t>
      </w:r>
      <w:r>
        <w:t>19, ve znění příkazu č. 21/2021.</w:t>
      </w:r>
    </w:p>
    <w:p w:rsidR="00D31F29" w:rsidRDefault="00D31F29" w:rsidP="00D31F29"/>
    <w:p w:rsidR="0012681B" w:rsidRPr="0012681B" w:rsidRDefault="0012681B" w:rsidP="009527B3">
      <w:pPr>
        <w:spacing w:before="240" w:line="240" w:lineRule="auto"/>
        <w:ind w:firstLine="0"/>
        <w:rPr>
          <w:bCs/>
        </w:rPr>
      </w:pPr>
    </w:p>
    <w:sectPr w:rsidR="0012681B" w:rsidRPr="0012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77C"/>
    <w:multiLevelType w:val="multilevel"/>
    <w:tmpl w:val="2438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0A45"/>
    <w:multiLevelType w:val="hybridMultilevel"/>
    <w:tmpl w:val="82E61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360CB"/>
    <w:multiLevelType w:val="hybridMultilevel"/>
    <w:tmpl w:val="41327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6DDF"/>
    <w:multiLevelType w:val="hybridMultilevel"/>
    <w:tmpl w:val="F342C1C0"/>
    <w:lvl w:ilvl="0" w:tplc="1C207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6C1E"/>
    <w:multiLevelType w:val="hybridMultilevel"/>
    <w:tmpl w:val="D7EE506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890627"/>
    <w:multiLevelType w:val="hybridMultilevel"/>
    <w:tmpl w:val="9998DE24"/>
    <w:lvl w:ilvl="0" w:tplc="8CE229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5B1F11"/>
    <w:multiLevelType w:val="hybridMultilevel"/>
    <w:tmpl w:val="2BDAB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10E9E"/>
    <w:multiLevelType w:val="hybridMultilevel"/>
    <w:tmpl w:val="5726E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55534"/>
    <w:multiLevelType w:val="multilevel"/>
    <w:tmpl w:val="D4E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E49D3"/>
    <w:multiLevelType w:val="hybridMultilevel"/>
    <w:tmpl w:val="B25C049C"/>
    <w:lvl w:ilvl="0" w:tplc="A484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3"/>
    <w:rsid w:val="00074F1A"/>
    <w:rsid w:val="000C367E"/>
    <w:rsid w:val="0012681B"/>
    <w:rsid w:val="00134FDF"/>
    <w:rsid w:val="001C7902"/>
    <w:rsid w:val="00236C9C"/>
    <w:rsid w:val="003D6BA9"/>
    <w:rsid w:val="004E1803"/>
    <w:rsid w:val="006E4FD0"/>
    <w:rsid w:val="008C56C7"/>
    <w:rsid w:val="009527B3"/>
    <w:rsid w:val="00A8432D"/>
    <w:rsid w:val="00C45690"/>
    <w:rsid w:val="00C57D50"/>
    <w:rsid w:val="00C850D9"/>
    <w:rsid w:val="00D2070E"/>
    <w:rsid w:val="00D31F29"/>
    <w:rsid w:val="00EF40E7"/>
    <w:rsid w:val="00F3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803"/>
    <w:pPr>
      <w:suppressAutoHyphens/>
      <w:spacing w:after="1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8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803"/>
    <w:pPr>
      <w:suppressAutoHyphens/>
      <w:spacing w:after="1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8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u.cz/cs/o-nas/veda-a-vyzkum/vedeckovyzkumne-projekty/1906-status-umel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dcterms:created xsi:type="dcterms:W3CDTF">2022-01-10T08:02:00Z</dcterms:created>
  <dcterms:modified xsi:type="dcterms:W3CDTF">2022-01-10T08:02:00Z</dcterms:modified>
</cp:coreProperties>
</file>