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730D" w14:textId="11249C38" w:rsidR="004D2F3E" w:rsidRPr="003533A7" w:rsidRDefault="00342736" w:rsidP="004D2F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 Praze, </w:t>
      </w:r>
      <w:r w:rsidRPr="00CC0ECC">
        <w:rPr>
          <w:rFonts w:ascii="Arial" w:hAnsi="Arial" w:cs="Arial"/>
        </w:rPr>
        <w:t>dne 14. prosince</w:t>
      </w:r>
      <w:r w:rsidR="004D2F3E" w:rsidRPr="00CC0ECC">
        <w:rPr>
          <w:rFonts w:ascii="Arial" w:hAnsi="Arial" w:cs="Arial"/>
        </w:rPr>
        <w:t xml:space="preserve"> 2021</w:t>
      </w:r>
    </w:p>
    <w:p w14:paraId="528AB6FA" w14:textId="4B598385" w:rsidR="004D2F3E" w:rsidRDefault="004D2F3E" w:rsidP="004D2F3E">
      <w:pPr>
        <w:rPr>
          <w:rFonts w:ascii="Arial" w:hAnsi="Arial" w:cs="Arial"/>
          <w:b/>
          <w:sz w:val="28"/>
          <w:szCs w:val="28"/>
        </w:rPr>
      </w:pPr>
    </w:p>
    <w:p w14:paraId="75661D22" w14:textId="7DB43D5B" w:rsidR="004D2F3E" w:rsidRDefault="00464664" w:rsidP="004D2F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Členské státy EU schv</w:t>
      </w:r>
      <w:r w:rsidR="00823C11">
        <w:rPr>
          <w:rFonts w:ascii="Arial" w:hAnsi="Arial" w:cs="Arial"/>
          <w:b/>
          <w:sz w:val="28"/>
          <w:szCs w:val="28"/>
        </w:rPr>
        <w:t>álily program</w:t>
      </w:r>
      <w:r w:rsidR="00573841">
        <w:rPr>
          <w:rFonts w:ascii="Arial" w:hAnsi="Arial" w:cs="Arial"/>
          <w:b/>
          <w:sz w:val="28"/>
          <w:szCs w:val="28"/>
        </w:rPr>
        <w:t xml:space="preserve"> nadcházejícího předsednického</w:t>
      </w:r>
      <w:r w:rsidR="00823C11">
        <w:rPr>
          <w:rFonts w:ascii="Arial" w:hAnsi="Arial" w:cs="Arial"/>
          <w:b/>
          <w:sz w:val="28"/>
          <w:szCs w:val="28"/>
        </w:rPr>
        <w:t xml:space="preserve"> tria </w:t>
      </w:r>
    </w:p>
    <w:p w14:paraId="5208F932" w14:textId="73199F65" w:rsidR="00342736" w:rsidRDefault="00573841" w:rsidP="003427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zasedání Rady pro obecné záležitosti (GAC) </w:t>
      </w:r>
      <w:r w:rsidR="00C34B7E">
        <w:rPr>
          <w:rFonts w:ascii="Arial" w:hAnsi="Arial" w:cs="Arial"/>
          <w:b/>
        </w:rPr>
        <w:t xml:space="preserve">byl </w:t>
      </w:r>
      <w:r>
        <w:rPr>
          <w:rFonts w:ascii="Arial" w:hAnsi="Arial" w:cs="Arial"/>
          <w:b/>
        </w:rPr>
        <w:t>dne 14.</w:t>
      </w:r>
      <w:r w:rsidR="00C34B7E">
        <w:rPr>
          <w:rFonts w:ascii="Arial" w:hAnsi="Arial" w:cs="Arial"/>
          <w:b/>
        </w:rPr>
        <w:t xml:space="preserve"> prosince </w:t>
      </w:r>
      <w:r w:rsidR="00C3037F" w:rsidRPr="00342736">
        <w:rPr>
          <w:rFonts w:ascii="Arial" w:hAnsi="Arial" w:cs="Arial"/>
          <w:b/>
        </w:rPr>
        <w:t xml:space="preserve">schválen </w:t>
      </w:r>
      <w:r w:rsidR="00CF7411" w:rsidRPr="00342736">
        <w:rPr>
          <w:rFonts w:ascii="Arial" w:hAnsi="Arial" w:cs="Arial"/>
          <w:b/>
        </w:rPr>
        <w:t xml:space="preserve">společný program </w:t>
      </w:r>
      <w:r w:rsidR="00C3037F" w:rsidRPr="00342736">
        <w:rPr>
          <w:rFonts w:ascii="Arial" w:hAnsi="Arial" w:cs="Arial"/>
          <w:b/>
        </w:rPr>
        <w:t xml:space="preserve">francouzského, českého a švédského </w:t>
      </w:r>
      <w:r w:rsidR="00251D52">
        <w:rPr>
          <w:rFonts w:ascii="Arial" w:hAnsi="Arial" w:cs="Arial"/>
          <w:b/>
        </w:rPr>
        <w:t xml:space="preserve">předsednického tria. </w:t>
      </w:r>
      <w:r w:rsidR="00A106E5">
        <w:rPr>
          <w:rFonts w:ascii="Arial" w:hAnsi="Arial" w:cs="Arial"/>
          <w:b/>
        </w:rPr>
        <w:t xml:space="preserve">Trio </w:t>
      </w:r>
      <w:r w:rsidR="00342736" w:rsidRPr="00342736">
        <w:rPr>
          <w:rFonts w:ascii="Arial" w:hAnsi="Arial" w:cs="Arial"/>
          <w:b/>
        </w:rPr>
        <w:t>program vymez</w:t>
      </w:r>
      <w:r w:rsidR="00A106E5">
        <w:rPr>
          <w:rFonts w:ascii="Arial" w:hAnsi="Arial" w:cs="Arial"/>
          <w:b/>
        </w:rPr>
        <w:t>uje</w:t>
      </w:r>
      <w:r w:rsidR="00342736" w:rsidRPr="00342736">
        <w:rPr>
          <w:rFonts w:ascii="Arial" w:hAnsi="Arial" w:cs="Arial"/>
          <w:b/>
        </w:rPr>
        <w:t xml:space="preserve"> </w:t>
      </w:r>
      <w:r w:rsidR="00342736">
        <w:rPr>
          <w:rFonts w:ascii="Arial" w:hAnsi="Arial" w:cs="Arial"/>
          <w:b/>
        </w:rPr>
        <w:t xml:space="preserve">základní programový rámec a agendu působení Rady EU </w:t>
      </w:r>
      <w:r w:rsidR="00342736" w:rsidRPr="00342736">
        <w:rPr>
          <w:rFonts w:ascii="Arial" w:hAnsi="Arial" w:cs="Arial"/>
          <w:b/>
        </w:rPr>
        <w:t>pro období od ledna 2022 do června 2023</w:t>
      </w:r>
      <w:r w:rsidR="00342736">
        <w:rPr>
          <w:rFonts w:ascii="Arial" w:hAnsi="Arial" w:cs="Arial"/>
          <w:b/>
        </w:rPr>
        <w:t>.</w:t>
      </w:r>
    </w:p>
    <w:p w14:paraId="4B609224" w14:textId="1C75A3F1" w:rsidR="00251D52" w:rsidRDefault="00251D52" w:rsidP="005077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Společný program</w:t>
      </w:r>
      <w:r w:rsidRPr="00507742">
        <w:rPr>
          <w:rFonts w:ascii="Arial" w:hAnsi="Arial" w:cs="Arial"/>
        </w:rPr>
        <w:t xml:space="preserve"> Francie, Česka a Švédska vychází z rám</w:t>
      </w:r>
      <w:r>
        <w:rPr>
          <w:rFonts w:ascii="Arial" w:hAnsi="Arial" w:cs="Arial"/>
        </w:rPr>
        <w:t>ce Strategické agendy 2019-</w:t>
      </w:r>
      <w:r w:rsidR="008E1E14">
        <w:rPr>
          <w:rFonts w:ascii="Arial" w:hAnsi="Arial" w:cs="Arial"/>
        </w:rPr>
        <w:t xml:space="preserve">2024 </w:t>
      </w:r>
      <w:r>
        <w:rPr>
          <w:rFonts w:ascii="Arial" w:hAnsi="Arial" w:cs="Arial"/>
        </w:rPr>
        <w:t xml:space="preserve">a </w:t>
      </w:r>
      <w:r w:rsidRPr="00507742">
        <w:rPr>
          <w:rFonts w:ascii="Arial" w:hAnsi="Arial" w:cs="Arial"/>
        </w:rPr>
        <w:t xml:space="preserve">opírá </w:t>
      </w:r>
      <w:r>
        <w:rPr>
          <w:rFonts w:ascii="Arial" w:hAnsi="Arial" w:cs="Arial"/>
        </w:rPr>
        <w:t xml:space="preserve">se </w:t>
      </w:r>
      <w:r w:rsidRPr="00507742">
        <w:rPr>
          <w:rFonts w:ascii="Arial" w:hAnsi="Arial" w:cs="Arial"/>
        </w:rPr>
        <w:t xml:space="preserve">o aktuálně projednávané otázky na půdě EU, včetně </w:t>
      </w:r>
      <w:r w:rsidR="008E1E14">
        <w:rPr>
          <w:rFonts w:ascii="Arial" w:hAnsi="Arial" w:cs="Arial"/>
        </w:rPr>
        <w:t>pracovní program</w:t>
      </w:r>
      <w:r>
        <w:rPr>
          <w:rFonts w:ascii="Arial" w:hAnsi="Arial" w:cs="Arial"/>
        </w:rPr>
        <w:t xml:space="preserve"> Komise na rok 2022. R</w:t>
      </w:r>
      <w:r w:rsidRPr="00507742">
        <w:rPr>
          <w:rFonts w:ascii="Arial" w:hAnsi="Arial" w:cs="Arial"/>
        </w:rPr>
        <w:t>eflektuje</w:t>
      </w:r>
      <w:r>
        <w:rPr>
          <w:rFonts w:ascii="Arial" w:hAnsi="Arial" w:cs="Arial"/>
        </w:rPr>
        <w:t xml:space="preserve"> zároveň</w:t>
      </w:r>
      <w:r w:rsidRPr="00507742">
        <w:rPr>
          <w:rFonts w:ascii="Arial" w:hAnsi="Arial" w:cs="Arial"/>
        </w:rPr>
        <w:t xml:space="preserve"> hlavní prioritní oblasti je</w:t>
      </w:r>
      <w:r>
        <w:rPr>
          <w:rFonts w:ascii="Arial" w:hAnsi="Arial" w:cs="Arial"/>
        </w:rPr>
        <w:t>dnotlivých členů tria, díky čemuž jsou respektovány národní zájmy všech tří partnerů.</w:t>
      </w:r>
      <w:r w:rsidR="00C93058">
        <w:rPr>
          <w:rFonts w:ascii="Arial" w:hAnsi="Arial" w:cs="Arial"/>
        </w:rPr>
        <w:t xml:space="preserve"> Jeho cílem je, nad rámec určení agend působení Rady EU v tomto osmnáctiměsíčním období, i zajištění obsahové návaznosti jednotlivých předsednictví.</w:t>
      </w:r>
    </w:p>
    <w:p w14:paraId="76554170" w14:textId="1F28BD09" w:rsidR="003737BE" w:rsidRDefault="00C96904" w:rsidP="00115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Samotná p</w:t>
      </w:r>
      <w:r w:rsidR="003737BE" w:rsidRPr="003737BE">
        <w:rPr>
          <w:rFonts w:ascii="Arial" w:hAnsi="Arial" w:cs="Arial"/>
        </w:rPr>
        <w:t>řípravná jednání o společném programu</w:t>
      </w:r>
      <w:r>
        <w:rPr>
          <w:rFonts w:ascii="Arial" w:hAnsi="Arial" w:cs="Arial"/>
        </w:rPr>
        <w:t xml:space="preserve"> </w:t>
      </w:r>
      <w:r w:rsidR="003E28C2">
        <w:rPr>
          <w:rFonts w:ascii="Arial" w:hAnsi="Arial" w:cs="Arial"/>
        </w:rPr>
        <w:t>započala před dvěma lety.</w:t>
      </w:r>
      <w:r w:rsidR="00D54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První návrh </w:t>
      </w:r>
      <w:r w:rsidR="00D54540">
        <w:rPr>
          <w:rFonts w:ascii="Arial" w:hAnsi="Arial" w:cs="Arial"/>
        </w:rPr>
        <w:t xml:space="preserve">z pera </w:t>
      </w:r>
      <w:r w:rsidR="00C93058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enerálního sekretariátu </w:t>
      </w:r>
      <w:r w:rsidR="00C93058">
        <w:rPr>
          <w:rFonts w:ascii="Arial" w:hAnsi="Arial" w:cs="Arial"/>
        </w:rPr>
        <w:t>R</w:t>
      </w:r>
      <w:r>
        <w:rPr>
          <w:rFonts w:ascii="Arial" w:hAnsi="Arial" w:cs="Arial"/>
        </w:rPr>
        <w:t>ady EU</w:t>
      </w:r>
      <w:r w:rsidR="00C93058">
        <w:rPr>
          <w:rFonts w:ascii="Arial" w:hAnsi="Arial" w:cs="Arial"/>
        </w:rPr>
        <w:t>, vzešlého ze společ</w:t>
      </w:r>
      <w:r w:rsidR="00D54540">
        <w:rPr>
          <w:rFonts w:ascii="Arial" w:hAnsi="Arial" w:cs="Arial"/>
        </w:rPr>
        <w:t xml:space="preserve">ného vstupu všech tří zemí, byl zaslán </w:t>
      </w:r>
      <w:r>
        <w:rPr>
          <w:rFonts w:ascii="Arial" w:hAnsi="Arial" w:cs="Arial"/>
        </w:rPr>
        <w:t xml:space="preserve">členům tria </w:t>
      </w:r>
      <w:r w:rsidR="00D54540">
        <w:rPr>
          <w:rFonts w:ascii="Arial" w:hAnsi="Arial" w:cs="Arial"/>
        </w:rPr>
        <w:t xml:space="preserve">v červenci letošního roku a od té doby byl </w:t>
      </w:r>
      <w:r>
        <w:rPr>
          <w:rFonts w:ascii="Arial" w:hAnsi="Arial" w:cs="Arial"/>
        </w:rPr>
        <w:t xml:space="preserve">předmětem připomínkování na národní úrovni, </w:t>
      </w:r>
      <w:r w:rsidR="00D54540">
        <w:rPr>
          <w:rFonts w:ascii="Arial" w:hAnsi="Arial" w:cs="Arial"/>
        </w:rPr>
        <w:t>jednání na úrovni diplomatů na Stálém zastoupení</w:t>
      </w:r>
      <w:r>
        <w:rPr>
          <w:rFonts w:ascii="Arial" w:hAnsi="Arial" w:cs="Arial"/>
        </w:rPr>
        <w:t xml:space="preserve"> ČR při EU a průběžného konsolidování</w:t>
      </w:r>
      <w:r w:rsidR="00D54540">
        <w:rPr>
          <w:rFonts w:ascii="Arial" w:hAnsi="Arial" w:cs="Arial"/>
        </w:rPr>
        <w:t>.</w:t>
      </w:r>
      <w:r w:rsidR="003737BE" w:rsidRPr="003737BE">
        <w:rPr>
          <w:rFonts w:ascii="Arial" w:hAnsi="Arial" w:cs="Arial"/>
        </w:rPr>
        <w:t xml:space="preserve"> </w:t>
      </w:r>
      <w:r w:rsidR="00BF373F">
        <w:rPr>
          <w:rFonts w:ascii="Arial" w:hAnsi="Arial" w:cs="Arial"/>
        </w:rPr>
        <w:t xml:space="preserve">Výsledkem spolupráce je </w:t>
      </w:r>
      <w:r w:rsidR="00BF373F" w:rsidRPr="00342736">
        <w:rPr>
          <w:rFonts w:ascii="Arial" w:hAnsi="Arial" w:cs="Arial"/>
        </w:rPr>
        <w:t>osmnáctiměsíční</w:t>
      </w:r>
      <w:r w:rsidR="00BF373F">
        <w:rPr>
          <w:rFonts w:ascii="Arial" w:hAnsi="Arial" w:cs="Arial"/>
        </w:rPr>
        <w:t xml:space="preserve"> program, </w:t>
      </w:r>
      <w:r w:rsidR="007C3BDF">
        <w:rPr>
          <w:rFonts w:ascii="Arial" w:hAnsi="Arial" w:cs="Arial"/>
        </w:rPr>
        <w:t>který odráží jak národní</w:t>
      </w:r>
      <w:r w:rsidR="003737BE">
        <w:rPr>
          <w:rFonts w:ascii="Arial" w:hAnsi="Arial" w:cs="Arial"/>
        </w:rPr>
        <w:t xml:space="preserve">, tak </w:t>
      </w:r>
      <w:r>
        <w:rPr>
          <w:rFonts w:ascii="Arial" w:hAnsi="Arial" w:cs="Arial"/>
        </w:rPr>
        <w:t>unijní priority. P</w:t>
      </w:r>
      <w:r w:rsidR="001150C9">
        <w:rPr>
          <w:rFonts w:ascii="Arial" w:hAnsi="Arial" w:cs="Arial"/>
        </w:rPr>
        <w:t>r</w:t>
      </w:r>
      <w:r>
        <w:rPr>
          <w:rFonts w:ascii="Arial" w:hAnsi="Arial" w:cs="Arial"/>
        </w:rPr>
        <w:t>iority programu významně ovlivňují projednávanou</w:t>
      </w:r>
      <w:r w:rsidR="001150C9">
        <w:rPr>
          <w:rFonts w:ascii="Arial" w:hAnsi="Arial" w:cs="Arial"/>
        </w:rPr>
        <w:t xml:space="preserve"> agendu Rady EU, </w:t>
      </w:r>
      <w:r>
        <w:rPr>
          <w:rFonts w:ascii="Arial" w:hAnsi="Arial" w:cs="Arial"/>
        </w:rPr>
        <w:t xml:space="preserve">z toho důvodu musí být program </w:t>
      </w:r>
      <w:r w:rsidR="001150C9">
        <w:rPr>
          <w:rFonts w:ascii="Arial" w:hAnsi="Arial" w:cs="Arial"/>
        </w:rPr>
        <w:t>vždy odsouhlasen všemi členskými státy</w:t>
      </w:r>
      <w:r>
        <w:rPr>
          <w:rFonts w:ascii="Arial" w:hAnsi="Arial" w:cs="Arial"/>
        </w:rPr>
        <w:t xml:space="preserve"> Evropské unie</w:t>
      </w:r>
      <w:r w:rsidR="001150C9">
        <w:rPr>
          <w:rFonts w:ascii="Arial" w:hAnsi="Arial" w:cs="Arial"/>
        </w:rPr>
        <w:t xml:space="preserve">. Ke schválení došlo 14. 12. 2021 </w:t>
      </w:r>
      <w:r w:rsidR="00823C11">
        <w:rPr>
          <w:rFonts w:ascii="Arial" w:hAnsi="Arial" w:cs="Arial"/>
        </w:rPr>
        <w:t>Radou</w:t>
      </w:r>
      <w:r w:rsidR="001150C9" w:rsidRPr="001150C9">
        <w:rPr>
          <w:rFonts w:ascii="Arial" w:hAnsi="Arial" w:cs="Arial"/>
        </w:rPr>
        <w:t xml:space="preserve"> pro obecné záležitosti (GAC)</w:t>
      </w:r>
      <w:r w:rsidR="00D54540">
        <w:rPr>
          <w:rFonts w:ascii="Arial" w:hAnsi="Arial" w:cs="Arial"/>
        </w:rPr>
        <w:t>.</w:t>
      </w:r>
    </w:p>
    <w:p w14:paraId="25D82AF5" w14:textId="25F51333" w:rsidR="005B4ACE" w:rsidRDefault="00E34EE3" w:rsidP="005B4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 tria</w:t>
      </w:r>
      <w:r w:rsidRPr="00507742">
        <w:rPr>
          <w:rFonts w:ascii="Arial" w:hAnsi="Arial" w:cs="Arial"/>
        </w:rPr>
        <w:t xml:space="preserve"> je stejně jako Strategická agenda rozdělen do čtyř pilířů, v rámci kterých uvádí klíčové návrhy a otázky, kterými se Rada bude</w:t>
      </w:r>
      <w:r>
        <w:rPr>
          <w:rFonts w:ascii="Arial" w:hAnsi="Arial" w:cs="Arial"/>
        </w:rPr>
        <w:t xml:space="preserve"> v nadcházejícím období zabývat:</w:t>
      </w:r>
    </w:p>
    <w:p w14:paraId="1F4CDBE3" w14:textId="78E8CE2B" w:rsidR="00E34EE3" w:rsidRDefault="00E34EE3" w:rsidP="00251D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Ochrana občanu a svobod</w:t>
      </w:r>
      <w:r w:rsidR="00C96904">
        <w:rPr>
          <w:rFonts w:ascii="Arial" w:hAnsi="Arial" w:cs="Arial"/>
        </w:rPr>
        <w:t>;</w:t>
      </w:r>
    </w:p>
    <w:p w14:paraId="2FE2D6E0" w14:textId="6B4FAE67" w:rsidR="00E34EE3" w:rsidRDefault="00E34EE3" w:rsidP="00251D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Budování naší hospodářské základny:</w:t>
      </w:r>
      <w:r w:rsidR="00C969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evropský model pro budoucnost</w:t>
      </w:r>
      <w:r w:rsidR="00C96904">
        <w:rPr>
          <w:rFonts w:ascii="Arial" w:hAnsi="Arial" w:cs="Arial"/>
        </w:rPr>
        <w:t>;</w:t>
      </w:r>
    </w:p>
    <w:p w14:paraId="4D4495AB" w14:textId="67A2CAEC" w:rsidR="00E34EE3" w:rsidRDefault="00E34EE3" w:rsidP="00251D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Budování klimaticky neutrální, ekologické, spravedlivé a sociální Evropy</w:t>
      </w:r>
      <w:r w:rsidR="00C96904">
        <w:rPr>
          <w:rFonts w:ascii="Arial" w:hAnsi="Arial" w:cs="Arial"/>
        </w:rPr>
        <w:t>;</w:t>
      </w:r>
    </w:p>
    <w:p w14:paraId="24DCA182" w14:textId="6AE28A1F" w:rsidR="00E34EE3" w:rsidRPr="00251D52" w:rsidRDefault="00E34EE3" w:rsidP="00251D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Prosazování evropských zájmů a hodnot ve světě</w:t>
      </w:r>
      <w:r w:rsidR="00C96904">
        <w:rPr>
          <w:rFonts w:ascii="Arial" w:hAnsi="Arial" w:cs="Arial"/>
        </w:rPr>
        <w:t>.</w:t>
      </w:r>
    </w:p>
    <w:p w14:paraId="3AC30956" w14:textId="662D4E74" w:rsidR="001150C9" w:rsidRDefault="007835E6" w:rsidP="00115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Obsahové </w:t>
      </w:r>
      <w:proofErr w:type="gramStart"/>
      <w:r>
        <w:rPr>
          <w:rFonts w:ascii="Arial" w:hAnsi="Arial" w:cs="Arial"/>
        </w:rPr>
        <w:t xml:space="preserve">priority </w:t>
      </w:r>
      <w:r w:rsidR="00892F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tria</w:t>
      </w:r>
      <w:proofErr w:type="gramEnd"/>
      <w:r>
        <w:rPr>
          <w:rFonts w:ascii="Arial" w:hAnsi="Arial" w:cs="Arial"/>
        </w:rPr>
        <w:t xml:space="preserve"> </w:t>
      </w:r>
      <w:r w:rsidR="00B60A9E" w:rsidRPr="00B60A9E">
        <w:rPr>
          <w:rFonts w:ascii="Arial" w:hAnsi="Arial" w:cs="Arial"/>
        </w:rPr>
        <w:t xml:space="preserve">reflektují </w:t>
      </w:r>
      <w:r w:rsidR="00CF3C82">
        <w:rPr>
          <w:rFonts w:ascii="Arial" w:hAnsi="Arial" w:cs="Arial"/>
        </w:rPr>
        <w:t>široké spektrum politických, sociálních a ekonomických výzev. V</w:t>
      </w:r>
      <w:r w:rsidR="00B60A9E" w:rsidRPr="00B60A9E">
        <w:rPr>
          <w:rFonts w:ascii="Arial" w:hAnsi="Arial" w:cs="Arial"/>
        </w:rPr>
        <w:t xml:space="preserve"> první řadě </w:t>
      </w:r>
      <w:r w:rsidR="00CF3C82">
        <w:rPr>
          <w:rFonts w:ascii="Arial" w:hAnsi="Arial" w:cs="Arial"/>
        </w:rPr>
        <w:t xml:space="preserve">však adresují </w:t>
      </w:r>
      <w:r w:rsidR="00B60A9E" w:rsidRPr="00B60A9E">
        <w:rPr>
          <w:rFonts w:ascii="Arial" w:hAnsi="Arial" w:cs="Arial"/>
        </w:rPr>
        <w:t>nutnost reagovat na aktuální krizi způsobenou celosvětovou</w:t>
      </w:r>
      <w:r w:rsidR="00892F83">
        <w:rPr>
          <w:rFonts w:ascii="Arial" w:hAnsi="Arial" w:cs="Arial"/>
        </w:rPr>
        <w:t xml:space="preserve"> pandemií nemoci C</w:t>
      </w:r>
      <w:r w:rsidR="00CF3C82">
        <w:rPr>
          <w:rFonts w:ascii="Arial" w:hAnsi="Arial" w:cs="Arial"/>
        </w:rPr>
        <w:t>OVID</w:t>
      </w:r>
      <w:r w:rsidR="00892F83">
        <w:rPr>
          <w:rFonts w:ascii="Arial" w:hAnsi="Arial" w:cs="Arial"/>
        </w:rPr>
        <w:t>-19.</w:t>
      </w:r>
      <w:r w:rsidR="00823C11">
        <w:rPr>
          <w:rFonts w:ascii="Arial" w:hAnsi="Arial" w:cs="Arial"/>
        </w:rPr>
        <w:t xml:space="preserve"> </w:t>
      </w:r>
      <w:r w:rsidR="00892F83">
        <w:rPr>
          <w:rFonts w:ascii="Arial" w:hAnsi="Arial" w:cs="Arial"/>
        </w:rPr>
        <w:t>Snahou tria bude především</w:t>
      </w:r>
      <w:r w:rsidR="00B60A9E" w:rsidRPr="00B60A9E">
        <w:rPr>
          <w:rFonts w:ascii="Arial" w:hAnsi="Arial" w:cs="Arial"/>
        </w:rPr>
        <w:t xml:space="preserve"> zmírnit ekonomické a sociální dopady krize</w:t>
      </w:r>
      <w:r w:rsidR="00892F83">
        <w:rPr>
          <w:rFonts w:ascii="Arial" w:hAnsi="Arial" w:cs="Arial"/>
        </w:rPr>
        <w:t>.</w:t>
      </w:r>
    </w:p>
    <w:p w14:paraId="4C36FA88" w14:textId="681F0D0B" w:rsidR="007835E6" w:rsidRDefault="00C96904" w:rsidP="00115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předsednického tria také představuje jednu z rovin obsahových příprav českého předsednictví v Radě EU. </w:t>
      </w:r>
      <w:r w:rsidR="00B60A9E" w:rsidRPr="00B60A9E">
        <w:rPr>
          <w:rFonts w:ascii="Arial" w:hAnsi="Arial" w:cs="Arial"/>
        </w:rPr>
        <w:t>Česká republika</w:t>
      </w:r>
      <w:r w:rsidR="008E1E14">
        <w:rPr>
          <w:rFonts w:ascii="Arial" w:hAnsi="Arial" w:cs="Arial"/>
        </w:rPr>
        <w:t xml:space="preserve"> se bude nyní moci</w:t>
      </w:r>
      <w:r w:rsidR="00B60A9E" w:rsidRPr="00B60A9E">
        <w:rPr>
          <w:rFonts w:ascii="Arial" w:hAnsi="Arial" w:cs="Arial"/>
        </w:rPr>
        <w:t xml:space="preserve"> soustředit na finalizaci národních priorit předsednictví. Finální podoba programu musí být </w:t>
      </w:r>
      <w:r w:rsidR="00A774D5">
        <w:rPr>
          <w:rFonts w:ascii="Arial" w:hAnsi="Arial" w:cs="Arial"/>
        </w:rPr>
        <w:t>připravena před samotným zahájením</w:t>
      </w:r>
      <w:r w:rsidR="00B60A9E" w:rsidRPr="00B60A9E">
        <w:rPr>
          <w:rFonts w:ascii="Arial" w:hAnsi="Arial" w:cs="Arial"/>
        </w:rPr>
        <w:t xml:space="preserve"> předsedn</w:t>
      </w:r>
      <w:r>
        <w:rPr>
          <w:rFonts w:ascii="Arial" w:hAnsi="Arial" w:cs="Arial"/>
        </w:rPr>
        <w:t>ictví, tedy ke konci června příštího roku</w:t>
      </w:r>
      <w:r w:rsidR="00B60A9E" w:rsidRPr="00B60A9E">
        <w:rPr>
          <w:rFonts w:ascii="Arial" w:hAnsi="Arial" w:cs="Arial"/>
        </w:rPr>
        <w:t>.</w:t>
      </w:r>
    </w:p>
    <w:p w14:paraId="32CA0E50" w14:textId="0C93E2F1" w:rsidR="00507742" w:rsidRDefault="00507742" w:rsidP="001150C9">
      <w:pPr>
        <w:jc w:val="both"/>
        <w:rPr>
          <w:rFonts w:ascii="Arial" w:hAnsi="Arial" w:cs="Arial"/>
        </w:rPr>
      </w:pPr>
    </w:p>
    <w:p w14:paraId="2075DCCB" w14:textId="77777777" w:rsidR="00507742" w:rsidRDefault="00507742" w:rsidP="001150C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5077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7B98" w14:textId="77777777" w:rsidR="00DA0A3A" w:rsidRDefault="00DA0A3A" w:rsidP="00C03562">
      <w:pPr>
        <w:spacing w:after="0" w:line="240" w:lineRule="auto"/>
      </w:pPr>
      <w:r>
        <w:separator/>
      </w:r>
    </w:p>
  </w:endnote>
  <w:endnote w:type="continuationSeparator" w:id="0">
    <w:p w14:paraId="5672B789" w14:textId="77777777" w:rsidR="00DA0A3A" w:rsidRDefault="00DA0A3A" w:rsidP="00C0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30D87" w14:textId="77777777" w:rsidR="00DA0A3A" w:rsidRDefault="00DA0A3A" w:rsidP="00C03562">
      <w:pPr>
        <w:spacing w:after="0" w:line="240" w:lineRule="auto"/>
      </w:pPr>
      <w:r>
        <w:separator/>
      </w:r>
    </w:p>
  </w:footnote>
  <w:footnote w:type="continuationSeparator" w:id="0">
    <w:p w14:paraId="35BA875B" w14:textId="77777777" w:rsidR="00DA0A3A" w:rsidRDefault="00DA0A3A" w:rsidP="00C0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ayout w:type="fixed"/>
      <w:tblLook w:val="0400" w:firstRow="0" w:lastRow="0" w:firstColumn="0" w:lastColumn="0" w:noHBand="0" w:noVBand="1"/>
    </w:tblPr>
    <w:tblGrid>
      <w:gridCol w:w="6345"/>
      <w:gridCol w:w="3544"/>
    </w:tblGrid>
    <w:tr w:rsidR="00C03562" w14:paraId="03D95048" w14:textId="77777777" w:rsidTr="00793CEA">
      <w:tc>
        <w:tcPr>
          <w:tcW w:w="6345" w:type="dxa"/>
          <w:shd w:val="clear" w:color="auto" w:fill="auto"/>
        </w:tcPr>
        <w:p w14:paraId="2DCA8A21" w14:textId="77777777" w:rsidR="00C03562" w:rsidRDefault="00C03562" w:rsidP="00C03562">
          <w:pPr>
            <w:tabs>
              <w:tab w:val="left" w:pos="1206"/>
            </w:tabs>
            <w:rPr>
              <w:rFonts w:ascii="Cambria" w:eastAsia="Cambria" w:hAnsi="Cambria" w:cs="Cambria"/>
              <w:sz w:val="44"/>
              <w:szCs w:val="44"/>
            </w:rPr>
          </w:pPr>
          <w:r>
            <w:rPr>
              <w:rFonts w:ascii="Cambria" w:eastAsia="Cambria" w:hAnsi="Cambria" w:cs="Cambria"/>
              <w:b/>
              <w:color w:val="1F497D"/>
              <w:sz w:val="44"/>
              <w:szCs w:val="44"/>
            </w:rPr>
            <w:t>Úřad vlády České republiky</w:t>
          </w:r>
          <w:r>
            <w:rPr>
              <w:rFonts w:ascii="Cambria" w:eastAsia="Cambria" w:hAnsi="Cambria" w:cs="Cambria"/>
              <w:b/>
              <w:color w:val="1F497D"/>
              <w:sz w:val="44"/>
              <w:szCs w:val="44"/>
            </w:rPr>
            <w:br/>
          </w:r>
          <w:r>
            <w:rPr>
              <w:rFonts w:ascii="Cambria" w:eastAsia="Cambria" w:hAnsi="Cambria" w:cs="Cambria"/>
              <w:color w:val="1F497D"/>
              <w:sz w:val="28"/>
              <w:szCs w:val="28"/>
            </w:rPr>
            <w:t xml:space="preserve">Odbor pro předsednictví ČR v Radě EU  </w:t>
          </w:r>
        </w:p>
      </w:tc>
      <w:tc>
        <w:tcPr>
          <w:tcW w:w="3544" w:type="dxa"/>
          <w:shd w:val="clear" w:color="auto" w:fill="auto"/>
        </w:tcPr>
        <w:p w14:paraId="4E21DAF2" w14:textId="77777777" w:rsidR="00C03562" w:rsidRDefault="00C03562" w:rsidP="00C035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b/>
              <w:noProof/>
              <w:color w:val="1F497D"/>
              <w:sz w:val="44"/>
              <w:szCs w:val="44"/>
              <w:lang w:eastAsia="cs-CZ"/>
            </w:rPr>
            <w:drawing>
              <wp:inline distT="0" distB="0" distL="0" distR="0" wp14:anchorId="35165B07" wp14:editId="35AEE32D">
                <wp:extent cx="1797050" cy="520700"/>
                <wp:effectExtent l="0" t="0" r="0" b="0"/>
                <wp:docPr id="2" name="image1.jpg" descr="uvcr-logo-sablony-zahlav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vcr-logo-sablony-zahlav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2E98FE1" w14:textId="77777777" w:rsidR="00C03562" w:rsidRDefault="00C03562" w:rsidP="00C03562">
    <w:pPr>
      <w:pStyle w:val="Zhlav"/>
    </w:pPr>
  </w:p>
  <w:p w14:paraId="15418DA6" w14:textId="77777777" w:rsidR="00C03562" w:rsidRDefault="00C035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76CCA"/>
    <w:multiLevelType w:val="hybridMultilevel"/>
    <w:tmpl w:val="B8F4F2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D14A0"/>
    <w:multiLevelType w:val="multilevel"/>
    <w:tmpl w:val="7334FC2E"/>
    <w:lvl w:ilvl="0">
      <w:start w:val="1"/>
      <w:numFmt w:val="bullet"/>
      <w:pStyle w:val="Teze"/>
      <w:lvlText w:val=""/>
      <w:lvlJc w:val="left"/>
      <w:pPr>
        <w:ind w:left="397" w:hanging="255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510B62C8"/>
    <w:multiLevelType w:val="hybridMultilevel"/>
    <w:tmpl w:val="E44A75A4"/>
    <w:lvl w:ilvl="0" w:tplc="AA6C6E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62"/>
    <w:rsid w:val="00006608"/>
    <w:rsid w:val="000638A6"/>
    <w:rsid w:val="00074990"/>
    <w:rsid w:val="000C3CD0"/>
    <w:rsid w:val="000F0144"/>
    <w:rsid w:val="001150C9"/>
    <w:rsid w:val="0016650A"/>
    <w:rsid w:val="00192628"/>
    <w:rsid w:val="00194DFC"/>
    <w:rsid w:val="002373DD"/>
    <w:rsid w:val="00251D52"/>
    <w:rsid w:val="00266E29"/>
    <w:rsid w:val="002728B7"/>
    <w:rsid w:val="002C1E87"/>
    <w:rsid w:val="0033580E"/>
    <w:rsid w:val="00342736"/>
    <w:rsid w:val="003737BE"/>
    <w:rsid w:val="003E28C2"/>
    <w:rsid w:val="003E6535"/>
    <w:rsid w:val="00464664"/>
    <w:rsid w:val="0049015A"/>
    <w:rsid w:val="004D2F3E"/>
    <w:rsid w:val="00507742"/>
    <w:rsid w:val="00573841"/>
    <w:rsid w:val="00596055"/>
    <w:rsid w:val="005B4ACE"/>
    <w:rsid w:val="005D6CFA"/>
    <w:rsid w:val="00634BE8"/>
    <w:rsid w:val="00682064"/>
    <w:rsid w:val="00691843"/>
    <w:rsid w:val="006B1A7A"/>
    <w:rsid w:val="006C6397"/>
    <w:rsid w:val="00746B18"/>
    <w:rsid w:val="007614B5"/>
    <w:rsid w:val="007835E6"/>
    <w:rsid w:val="007C3BDF"/>
    <w:rsid w:val="007E35D3"/>
    <w:rsid w:val="0082001C"/>
    <w:rsid w:val="00823C11"/>
    <w:rsid w:val="00855589"/>
    <w:rsid w:val="00892F83"/>
    <w:rsid w:val="008A0AD3"/>
    <w:rsid w:val="008E1E14"/>
    <w:rsid w:val="008E3D97"/>
    <w:rsid w:val="009560FD"/>
    <w:rsid w:val="009A28B7"/>
    <w:rsid w:val="00A106E5"/>
    <w:rsid w:val="00A37D72"/>
    <w:rsid w:val="00A64DEA"/>
    <w:rsid w:val="00A774D5"/>
    <w:rsid w:val="00B1204F"/>
    <w:rsid w:val="00B60A9E"/>
    <w:rsid w:val="00BE4FBA"/>
    <w:rsid w:val="00BF373F"/>
    <w:rsid w:val="00C03562"/>
    <w:rsid w:val="00C220D8"/>
    <w:rsid w:val="00C3037F"/>
    <w:rsid w:val="00C34B7E"/>
    <w:rsid w:val="00C93058"/>
    <w:rsid w:val="00C96904"/>
    <w:rsid w:val="00CA2F96"/>
    <w:rsid w:val="00CC0ECC"/>
    <w:rsid w:val="00CE2CF4"/>
    <w:rsid w:val="00CF0442"/>
    <w:rsid w:val="00CF3C82"/>
    <w:rsid w:val="00CF7411"/>
    <w:rsid w:val="00D54540"/>
    <w:rsid w:val="00D918F1"/>
    <w:rsid w:val="00DA0A3A"/>
    <w:rsid w:val="00DA7F44"/>
    <w:rsid w:val="00E071F5"/>
    <w:rsid w:val="00E309E7"/>
    <w:rsid w:val="00E34EE3"/>
    <w:rsid w:val="00E44F2D"/>
    <w:rsid w:val="00EA7CB6"/>
    <w:rsid w:val="00EB036D"/>
    <w:rsid w:val="00F405DF"/>
    <w:rsid w:val="00F95636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0D63"/>
  <w15:docId w15:val="{898F95A5-98F0-4922-8729-01831B2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2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562"/>
  </w:style>
  <w:style w:type="paragraph" w:styleId="Zpat">
    <w:name w:val="footer"/>
    <w:basedOn w:val="Normln"/>
    <w:link w:val="ZpatChar"/>
    <w:uiPriority w:val="99"/>
    <w:unhideWhenUsed/>
    <w:rsid w:val="00C0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562"/>
  </w:style>
  <w:style w:type="character" w:styleId="Hypertextovodkaz">
    <w:name w:val="Hyperlink"/>
    <w:basedOn w:val="Standardnpsmoodstavce"/>
    <w:uiPriority w:val="99"/>
    <w:unhideWhenUsed/>
    <w:rsid w:val="003E653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A7C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7C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7C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C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C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CB6"/>
    <w:rPr>
      <w:rFonts w:ascii="Segoe UI" w:hAnsi="Segoe UI" w:cs="Segoe UI"/>
      <w:sz w:val="18"/>
      <w:szCs w:val="18"/>
    </w:rPr>
  </w:style>
  <w:style w:type="paragraph" w:customStyle="1" w:styleId="Teze">
    <w:name w:val="Teze"/>
    <w:basedOn w:val="Odstavecseseznamem"/>
    <w:link w:val="TezeChar"/>
    <w:qFormat/>
    <w:rsid w:val="003737BE"/>
    <w:pPr>
      <w:numPr>
        <w:numId w:val="2"/>
      </w:numPr>
      <w:autoSpaceDE w:val="0"/>
      <w:autoSpaceDN w:val="0"/>
      <w:adjustRightInd w:val="0"/>
      <w:spacing w:before="240" w:after="120" w:line="276" w:lineRule="auto"/>
      <w:contextualSpacing w:val="0"/>
      <w:jc w:val="both"/>
      <w:outlineLvl w:val="0"/>
    </w:pPr>
    <w:rPr>
      <w:rFonts w:ascii="Arial" w:eastAsia="Calibri" w:hAnsi="Arial" w:cs="Arial"/>
      <w:sz w:val="24"/>
      <w:szCs w:val="24"/>
    </w:rPr>
  </w:style>
  <w:style w:type="character" w:customStyle="1" w:styleId="TezeChar">
    <w:name w:val="Teze Char"/>
    <w:basedOn w:val="Standardnpsmoodstavce"/>
    <w:link w:val="Teze"/>
    <w:rsid w:val="003737BE"/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Šiková Veronika</dc:creator>
  <cp:lastModifiedBy>Magdalena Fantová</cp:lastModifiedBy>
  <cp:revision>2</cp:revision>
  <dcterms:created xsi:type="dcterms:W3CDTF">2022-06-22T07:10:00Z</dcterms:created>
  <dcterms:modified xsi:type="dcterms:W3CDTF">2022-06-22T07:10:00Z</dcterms:modified>
</cp:coreProperties>
</file>