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99" w:rsidRPr="008B0DDA" w:rsidRDefault="000F6499" w:rsidP="008B0DDA">
      <w:pPr>
        <w:pStyle w:val="Default"/>
        <w:jc w:val="center"/>
        <w:rPr>
          <w:b/>
          <w:bCs/>
          <w:sz w:val="32"/>
          <w:szCs w:val="32"/>
        </w:rPr>
      </w:pPr>
      <w:r w:rsidRPr="008B0DDA">
        <w:rPr>
          <w:b/>
          <w:bCs/>
          <w:sz w:val="32"/>
          <w:szCs w:val="32"/>
        </w:rPr>
        <w:t>Ministerstvo kultury</w:t>
      </w:r>
    </w:p>
    <w:p w:rsidR="000F6499" w:rsidRDefault="000F6499" w:rsidP="000F6499">
      <w:pPr>
        <w:pStyle w:val="Default"/>
        <w:jc w:val="center"/>
        <w:rPr>
          <w:b/>
          <w:bCs/>
          <w:sz w:val="32"/>
          <w:szCs w:val="32"/>
        </w:rPr>
      </w:pPr>
      <w:r>
        <w:rPr>
          <w:b/>
          <w:bCs/>
          <w:sz w:val="32"/>
          <w:szCs w:val="32"/>
        </w:rPr>
        <w:t>odbor památkové péče</w:t>
      </w:r>
    </w:p>
    <w:p w:rsidR="00193E5A" w:rsidRDefault="00193E5A" w:rsidP="000F6499">
      <w:pPr>
        <w:pStyle w:val="Default"/>
        <w:jc w:val="center"/>
        <w:rPr>
          <w:b/>
          <w:bCs/>
          <w:sz w:val="32"/>
          <w:szCs w:val="32"/>
        </w:rPr>
      </w:pPr>
    </w:p>
    <w:p w:rsidR="000F6499" w:rsidRPr="00287CA4" w:rsidRDefault="000F6499" w:rsidP="00194D33">
      <w:pPr>
        <w:pStyle w:val="Default"/>
        <w:jc w:val="both"/>
        <w:rPr>
          <w:sz w:val="23"/>
          <w:szCs w:val="23"/>
        </w:rPr>
      </w:pPr>
      <w:r w:rsidRPr="00287CA4">
        <w:rPr>
          <w:sz w:val="23"/>
          <w:szCs w:val="23"/>
        </w:rPr>
        <w:t xml:space="preserve">na základě </w:t>
      </w:r>
      <w:r w:rsidRPr="00D60275">
        <w:rPr>
          <w:sz w:val="23"/>
          <w:szCs w:val="23"/>
        </w:rPr>
        <w:t xml:space="preserve">usnesení vlády České republiky </w:t>
      </w:r>
      <w:r w:rsidR="00194D33">
        <w:rPr>
          <w:sz w:val="23"/>
          <w:szCs w:val="23"/>
        </w:rPr>
        <w:t xml:space="preserve">ze dne 25. března 1992 č. 209 </w:t>
      </w:r>
      <w:r w:rsidR="00194D33" w:rsidRPr="00194D33">
        <w:rPr>
          <w:sz w:val="23"/>
          <w:szCs w:val="23"/>
        </w:rPr>
        <w:t xml:space="preserve">k Programu regenerace </w:t>
      </w:r>
      <w:r w:rsidR="00194D33">
        <w:rPr>
          <w:sz w:val="23"/>
          <w:szCs w:val="23"/>
        </w:rPr>
        <w:t xml:space="preserve">městských památkových rezervací </w:t>
      </w:r>
      <w:r w:rsidR="00194D33" w:rsidRPr="00194D33">
        <w:rPr>
          <w:sz w:val="23"/>
          <w:szCs w:val="23"/>
        </w:rPr>
        <w:t>a</w:t>
      </w:r>
      <w:r w:rsidR="00020274">
        <w:rPr>
          <w:sz w:val="23"/>
          <w:szCs w:val="23"/>
        </w:rPr>
        <w:t> </w:t>
      </w:r>
      <w:r w:rsidR="00194D33" w:rsidRPr="00194D33">
        <w:rPr>
          <w:sz w:val="23"/>
          <w:szCs w:val="23"/>
        </w:rPr>
        <w:t>městských památkových zón</w:t>
      </w:r>
      <w:r w:rsidRPr="00D60275">
        <w:rPr>
          <w:sz w:val="23"/>
          <w:szCs w:val="23"/>
        </w:rPr>
        <w:t xml:space="preserve">, </w:t>
      </w:r>
      <w:r w:rsidR="002938D6">
        <w:rPr>
          <w:sz w:val="23"/>
          <w:szCs w:val="23"/>
        </w:rPr>
        <w:t xml:space="preserve">a </w:t>
      </w:r>
      <w:r w:rsidR="00334F24" w:rsidRPr="00F70758">
        <w:rPr>
          <w:sz w:val="23"/>
          <w:szCs w:val="23"/>
        </w:rPr>
        <w:t>úplného znění Zásad Ministerstva kultury České republiky pro užití a alokaci státní finanční podpory v</w:t>
      </w:r>
      <w:r w:rsidR="006652DF">
        <w:rPr>
          <w:sz w:val="23"/>
          <w:szCs w:val="23"/>
        </w:rPr>
        <w:t> </w:t>
      </w:r>
      <w:r w:rsidR="00334F24" w:rsidRPr="00F70758">
        <w:rPr>
          <w:sz w:val="23"/>
          <w:szCs w:val="23"/>
        </w:rPr>
        <w:t>Programu regenerace městských památkových rezervací a</w:t>
      </w:r>
      <w:r w:rsidR="00334F24">
        <w:rPr>
          <w:sz w:val="23"/>
          <w:szCs w:val="23"/>
        </w:rPr>
        <w:t> </w:t>
      </w:r>
      <w:r w:rsidR="00334F24" w:rsidRPr="00F70758">
        <w:rPr>
          <w:sz w:val="23"/>
          <w:szCs w:val="23"/>
        </w:rPr>
        <w:t>městských památkových zón č</w:t>
      </w:r>
      <w:r w:rsidR="00334F24" w:rsidRPr="00F70758">
        <w:t xml:space="preserve">. j. MK </w:t>
      </w:r>
      <w:r w:rsidR="00334F24">
        <w:t>46834</w:t>
      </w:r>
      <w:r w:rsidR="00334F24" w:rsidRPr="00F70758">
        <w:t>/20</w:t>
      </w:r>
      <w:r w:rsidR="00334F24">
        <w:t>23</w:t>
      </w:r>
      <w:r w:rsidR="00334F24" w:rsidRPr="00F70758">
        <w:t xml:space="preserve"> OPP ze dne </w:t>
      </w:r>
      <w:r w:rsidR="00334F24">
        <w:t>5</w:t>
      </w:r>
      <w:r w:rsidR="00334F24" w:rsidRPr="00F70758">
        <w:t>. 1</w:t>
      </w:r>
      <w:r w:rsidR="00334F24">
        <w:t>0</w:t>
      </w:r>
      <w:r w:rsidR="00334F24" w:rsidRPr="00F70758">
        <w:t>. 20</w:t>
      </w:r>
      <w:r w:rsidR="00334F24">
        <w:t>23, s účinností od 20. 12. 2023</w:t>
      </w:r>
      <w:r w:rsidRPr="00287CA4">
        <w:rPr>
          <w:sz w:val="23"/>
          <w:szCs w:val="23"/>
        </w:rPr>
        <w:t xml:space="preserve"> </w:t>
      </w:r>
    </w:p>
    <w:p w:rsidR="00287CA4" w:rsidRPr="00287CA4" w:rsidRDefault="00287CA4" w:rsidP="000F6499">
      <w:pPr>
        <w:pStyle w:val="Default"/>
        <w:jc w:val="both"/>
        <w:rPr>
          <w:sz w:val="23"/>
          <w:szCs w:val="23"/>
        </w:rPr>
      </w:pPr>
    </w:p>
    <w:p w:rsidR="000F6499" w:rsidRPr="00D60275" w:rsidRDefault="000F6499" w:rsidP="000F6499">
      <w:pPr>
        <w:pStyle w:val="Default"/>
        <w:jc w:val="center"/>
        <w:rPr>
          <w:sz w:val="28"/>
          <w:szCs w:val="28"/>
        </w:rPr>
      </w:pPr>
      <w:r w:rsidRPr="00D60275">
        <w:rPr>
          <w:sz w:val="28"/>
          <w:szCs w:val="28"/>
        </w:rPr>
        <w:t>vyhlašuje</w:t>
      </w:r>
    </w:p>
    <w:p w:rsidR="000F6499" w:rsidRDefault="000F6499" w:rsidP="000F6499">
      <w:pPr>
        <w:pStyle w:val="Default"/>
        <w:jc w:val="center"/>
        <w:rPr>
          <w:sz w:val="28"/>
          <w:szCs w:val="28"/>
        </w:rPr>
      </w:pPr>
    </w:p>
    <w:p w:rsidR="002938D6" w:rsidRDefault="00194D33" w:rsidP="00295441">
      <w:pPr>
        <w:pStyle w:val="Default"/>
        <w:jc w:val="center"/>
        <w:rPr>
          <w:b/>
          <w:bCs/>
          <w:sz w:val="32"/>
          <w:szCs w:val="32"/>
        </w:rPr>
      </w:pPr>
      <w:r w:rsidRPr="00194D33">
        <w:rPr>
          <w:b/>
          <w:bCs/>
          <w:sz w:val="32"/>
          <w:szCs w:val="32"/>
        </w:rPr>
        <w:t>Program regenerace městských památkových rezervací a</w:t>
      </w:r>
      <w:r w:rsidR="00020274">
        <w:rPr>
          <w:b/>
          <w:bCs/>
          <w:sz w:val="32"/>
          <w:szCs w:val="32"/>
        </w:rPr>
        <w:t> </w:t>
      </w:r>
      <w:r w:rsidRPr="00194D33">
        <w:rPr>
          <w:b/>
          <w:bCs/>
          <w:sz w:val="32"/>
          <w:szCs w:val="32"/>
        </w:rPr>
        <w:t>městských památkových zón</w:t>
      </w:r>
      <w:r w:rsidR="00295441">
        <w:rPr>
          <w:b/>
          <w:bCs/>
          <w:sz w:val="32"/>
          <w:szCs w:val="32"/>
        </w:rPr>
        <w:t xml:space="preserve"> </w:t>
      </w:r>
      <w:r>
        <w:rPr>
          <w:b/>
          <w:bCs/>
          <w:sz w:val="32"/>
          <w:szCs w:val="32"/>
        </w:rPr>
        <w:t>na rok</w:t>
      </w:r>
      <w:r w:rsidR="000F6499">
        <w:rPr>
          <w:b/>
          <w:bCs/>
          <w:sz w:val="32"/>
          <w:szCs w:val="32"/>
        </w:rPr>
        <w:t xml:space="preserve"> </w:t>
      </w:r>
      <w:r w:rsidR="00417F53">
        <w:rPr>
          <w:b/>
          <w:bCs/>
          <w:sz w:val="32"/>
          <w:szCs w:val="32"/>
        </w:rPr>
        <w:t>202</w:t>
      </w:r>
      <w:r w:rsidR="001D3CD1">
        <w:rPr>
          <w:b/>
          <w:bCs/>
          <w:sz w:val="32"/>
          <w:szCs w:val="32"/>
        </w:rPr>
        <w:t>5</w:t>
      </w:r>
      <w:r w:rsidR="002938D6">
        <w:rPr>
          <w:b/>
          <w:bCs/>
          <w:sz w:val="32"/>
          <w:szCs w:val="32"/>
        </w:rPr>
        <w:t xml:space="preserve"> </w:t>
      </w:r>
    </w:p>
    <w:p w:rsidR="000F6499" w:rsidRDefault="002938D6" w:rsidP="00295441">
      <w:pPr>
        <w:pStyle w:val="Default"/>
        <w:jc w:val="center"/>
        <w:rPr>
          <w:b/>
          <w:bCs/>
          <w:sz w:val="32"/>
          <w:szCs w:val="32"/>
        </w:rPr>
      </w:pPr>
      <w:bookmarkStart w:id="0" w:name="_Hlk150433208"/>
      <w:bookmarkStart w:id="1" w:name="_Hlk151368682"/>
      <w:r w:rsidRPr="002938D6">
        <w:rPr>
          <w:b/>
          <w:bCs/>
          <w:color w:val="4F81BD" w:themeColor="accent1"/>
          <w:sz w:val="32"/>
          <w:szCs w:val="32"/>
        </w:rPr>
        <w:t>na pořízení plánů ochrany</w:t>
      </w:r>
      <w:bookmarkEnd w:id="0"/>
    </w:p>
    <w:bookmarkEnd w:id="1"/>
    <w:p w:rsidR="007C14C9" w:rsidRDefault="007C14C9" w:rsidP="00730976">
      <w:pPr>
        <w:pStyle w:val="Default"/>
        <w:rPr>
          <w:sz w:val="32"/>
          <w:szCs w:val="32"/>
        </w:rPr>
      </w:pPr>
    </w:p>
    <w:p w:rsidR="000F6499" w:rsidRPr="00DE7AF9" w:rsidRDefault="000F6499" w:rsidP="00832517">
      <w:pPr>
        <w:pStyle w:val="Default"/>
        <w:jc w:val="both"/>
        <w:rPr>
          <w:color w:val="auto"/>
        </w:rPr>
      </w:pPr>
      <w:bookmarkStart w:id="2" w:name="_Hlk151368769"/>
      <w:r w:rsidRPr="00DE7AF9">
        <w:rPr>
          <w:b/>
          <w:bCs/>
          <w:color w:val="auto"/>
        </w:rPr>
        <w:t xml:space="preserve">Termín podání </w:t>
      </w:r>
      <w:r w:rsidR="002938D6" w:rsidRPr="00DE7AF9">
        <w:rPr>
          <w:b/>
          <w:bCs/>
          <w:color w:val="auto"/>
        </w:rPr>
        <w:t>žádostí na pořízení plánů ochrany</w:t>
      </w:r>
      <w:r w:rsidR="00097C44" w:rsidRPr="00DE7AF9">
        <w:rPr>
          <w:color w:val="auto"/>
        </w:rPr>
        <w:t xml:space="preserve"> zpracovan</w:t>
      </w:r>
      <w:r w:rsidR="002938D6" w:rsidRPr="00DE7AF9">
        <w:rPr>
          <w:color w:val="auto"/>
        </w:rPr>
        <w:t>ých</w:t>
      </w:r>
      <w:r w:rsidR="00097C44" w:rsidRPr="00DE7AF9">
        <w:rPr>
          <w:color w:val="auto"/>
        </w:rPr>
        <w:t xml:space="preserve"> na předepsan</w:t>
      </w:r>
      <w:r w:rsidR="002938D6" w:rsidRPr="00DE7AF9">
        <w:rPr>
          <w:color w:val="auto"/>
        </w:rPr>
        <w:t>ých</w:t>
      </w:r>
      <w:r w:rsidR="00097C44" w:rsidRPr="00DE7AF9">
        <w:rPr>
          <w:color w:val="auto"/>
        </w:rPr>
        <w:t xml:space="preserve"> formulář</w:t>
      </w:r>
      <w:r w:rsidR="002938D6" w:rsidRPr="00DE7AF9">
        <w:rPr>
          <w:color w:val="auto"/>
        </w:rPr>
        <w:t>ích</w:t>
      </w:r>
      <w:r w:rsidR="00097C44" w:rsidRPr="00DE7AF9">
        <w:rPr>
          <w:color w:val="auto"/>
        </w:rPr>
        <w:t xml:space="preserve"> vč</w:t>
      </w:r>
      <w:r w:rsidRPr="00DE7AF9">
        <w:rPr>
          <w:color w:val="auto"/>
        </w:rPr>
        <w:t>etně povinných příloh</w:t>
      </w:r>
      <w:r w:rsidR="00097C44" w:rsidRPr="00DE7AF9">
        <w:rPr>
          <w:color w:val="auto"/>
        </w:rPr>
        <w:t>,</w:t>
      </w:r>
      <w:r w:rsidRPr="00DE7AF9">
        <w:rPr>
          <w:color w:val="auto"/>
        </w:rPr>
        <w:t xml:space="preserve"> </w:t>
      </w:r>
      <w:r w:rsidR="008D6F8A" w:rsidRPr="00DE7AF9">
        <w:rPr>
          <w:color w:val="auto"/>
        </w:rPr>
        <w:t xml:space="preserve">které </w:t>
      </w:r>
      <w:r w:rsidR="00EB5DF8" w:rsidRPr="00DE7AF9">
        <w:rPr>
          <w:color w:val="auto"/>
        </w:rPr>
        <w:t xml:space="preserve">se zasílají </w:t>
      </w:r>
      <w:r w:rsidR="008D6F8A" w:rsidRPr="00DE7AF9">
        <w:rPr>
          <w:color w:val="auto"/>
        </w:rPr>
        <w:t xml:space="preserve">na </w:t>
      </w:r>
      <w:r w:rsidR="00097C44" w:rsidRPr="00DE7AF9">
        <w:rPr>
          <w:b/>
          <w:color w:val="auto"/>
        </w:rPr>
        <w:t>Ministerstv</w:t>
      </w:r>
      <w:r w:rsidR="008D6F8A" w:rsidRPr="00DE7AF9">
        <w:rPr>
          <w:b/>
          <w:color w:val="auto"/>
        </w:rPr>
        <w:t>o</w:t>
      </w:r>
      <w:r w:rsidR="00097C44" w:rsidRPr="00DE7AF9">
        <w:rPr>
          <w:b/>
          <w:color w:val="auto"/>
        </w:rPr>
        <w:t xml:space="preserve"> kultury</w:t>
      </w:r>
      <w:r w:rsidR="008D6F8A" w:rsidRPr="00DE7AF9">
        <w:rPr>
          <w:color w:val="auto"/>
        </w:rPr>
        <w:t>, je</w:t>
      </w:r>
      <w:r w:rsidR="00097C44" w:rsidRPr="00DE7AF9">
        <w:rPr>
          <w:color w:val="auto"/>
        </w:rPr>
        <w:t xml:space="preserve"> </w:t>
      </w:r>
      <w:r w:rsidR="0052649C">
        <w:rPr>
          <w:color w:val="auto"/>
        </w:rPr>
        <w:t xml:space="preserve">od </w:t>
      </w:r>
      <w:r w:rsidR="0052649C" w:rsidRPr="0052649C">
        <w:rPr>
          <w:b/>
          <w:color w:val="auto"/>
        </w:rPr>
        <w:t>1. 4. 2025</w:t>
      </w:r>
      <w:r w:rsidR="0052649C">
        <w:rPr>
          <w:color w:val="auto"/>
        </w:rPr>
        <w:t xml:space="preserve"> </w:t>
      </w:r>
      <w:r w:rsidRPr="00DE7AF9">
        <w:rPr>
          <w:color w:val="auto"/>
        </w:rPr>
        <w:t>do</w:t>
      </w:r>
      <w:r w:rsidR="00020274" w:rsidRPr="00DE7AF9">
        <w:rPr>
          <w:color w:val="auto"/>
        </w:rPr>
        <w:t xml:space="preserve"> </w:t>
      </w:r>
      <w:r w:rsidR="007E04F8">
        <w:rPr>
          <w:b/>
          <w:color w:val="auto"/>
        </w:rPr>
        <w:t>1</w:t>
      </w:r>
      <w:r w:rsidR="00A4166F">
        <w:rPr>
          <w:b/>
          <w:color w:val="auto"/>
        </w:rPr>
        <w:t>6</w:t>
      </w:r>
      <w:r w:rsidR="007E04F8">
        <w:rPr>
          <w:b/>
          <w:color w:val="auto"/>
        </w:rPr>
        <w:t>. 6</w:t>
      </w:r>
      <w:r w:rsidR="002938D6" w:rsidRPr="00DE7AF9">
        <w:rPr>
          <w:b/>
          <w:color w:val="auto"/>
        </w:rPr>
        <w:t>. 202</w:t>
      </w:r>
      <w:r w:rsidR="001D3CD1">
        <w:rPr>
          <w:b/>
          <w:color w:val="auto"/>
        </w:rPr>
        <w:t>5</w:t>
      </w:r>
      <w:r w:rsidRPr="00DE7AF9">
        <w:rPr>
          <w:color w:val="auto"/>
        </w:rPr>
        <w:t xml:space="preserve">. </w:t>
      </w:r>
    </w:p>
    <w:bookmarkEnd w:id="2"/>
    <w:p w:rsidR="00097C44" w:rsidRPr="00DE7AF9" w:rsidRDefault="00097C44" w:rsidP="00832517">
      <w:pPr>
        <w:pStyle w:val="Default"/>
        <w:jc w:val="both"/>
      </w:pPr>
    </w:p>
    <w:p w:rsidR="00287CA4" w:rsidRPr="00DE7AF9" w:rsidRDefault="002938D6" w:rsidP="00832517">
      <w:pPr>
        <w:pStyle w:val="Default"/>
        <w:jc w:val="both"/>
        <w:rPr>
          <w:b/>
        </w:rPr>
      </w:pPr>
      <w:bookmarkStart w:id="3" w:name="_Hlk151368829"/>
      <w:r w:rsidRPr="00DE7AF9">
        <w:rPr>
          <w:b/>
        </w:rPr>
        <w:t>Dotace</w:t>
      </w:r>
      <w:r w:rsidR="00531FB6" w:rsidRPr="00DE7AF9">
        <w:rPr>
          <w:b/>
        </w:rPr>
        <w:t xml:space="preserve"> </w:t>
      </w:r>
      <w:r w:rsidRPr="00DE7AF9">
        <w:rPr>
          <w:b/>
        </w:rPr>
        <w:t xml:space="preserve">na pořízení plánů ochrany </w:t>
      </w:r>
      <w:r w:rsidR="00531FB6" w:rsidRPr="00DE7AF9">
        <w:rPr>
          <w:b/>
        </w:rPr>
        <w:t>mohou být poskytnuty pouze do měst a obcí</w:t>
      </w:r>
      <w:r w:rsidR="00613A95" w:rsidRPr="00DE7AF9">
        <w:rPr>
          <w:b/>
        </w:rPr>
        <w:t xml:space="preserve"> (dále jen měst)</w:t>
      </w:r>
      <w:r w:rsidR="00531FB6" w:rsidRPr="00DE7AF9">
        <w:rPr>
          <w:b/>
        </w:rPr>
        <w:t xml:space="preserve">, na jejichž území je </w:t>
      </w:r>
      <w:r w:rsidR="007C14C9" w:rsidRPr="00DE7AF9">
        <w:rPr>
          <w:b/>
        </w:rPr>
        <w:t>vy</w:t>
      </w:r>
      <w:r w:rsidR="00531FB6" w:rsidRPr="00DE7AF9">
        <w:rPr>
          <w:b/>
        </w:rPr>
        <w:t>hlášena MPR nebo MPZ</w:t>
      </w:r>
      <w:r w:rsidR="00295441" w:rsidRPr="00DE7AF9">
        <w:rPr>
          <w:b/>
        </w:rPr>
        <w:t xml:space="preserve"> </w:t>
      </w:r>
      <w:r w:rsidR="00295441" w:rsidRPr="00DE7AF9">
        <w:rPr>
          <w:b/>
          <w:color w:val="auto"/>
        </w:rPr>
        <w:t xml:space="preserve">a </w:t>
      </w:r>
      <w:r w:rsidR="00983329" w:rsidRPr="00DE7AF9">
        <w:rPr>
          <w:b/>
          <w:color w:val="auto"/>
        </w:rPr>
        <w:t>PR</w:t>
      </w:r>
      <w:r w:rsidR="00295441" w:rsidRPr="00DE7AF9">
        <w:rPr>
          <w:b/>
          <w:color w:val="auto"/>
        </w:rPr>
        <w:t xml:space="preserve"> Kuks</w:t>
      </w:r>
      <w:r w:rsidR="00531FB6" w:rsidRPr="00DE7AF9">
        <w:rPr>
          <w:b/>
        </w:rPr>
        <w:t xml:space="preserve">, </w:t>
      </w:r>
      <w:r w:rsidR="00983329" w:rsidRPr="00DE7AF9">
        <w:rPr>
          <w:b/>
        </w:rPr>
        <w:t xml:space="preserve">a </w:t>
      </w:r>
      <w:r w:rsidR="00531FB6" w:rsidRPr="00DE7AF9">
        <w:rPr>
          <w:b/>
        </w:rPr>
        <w:t>kde je</w:t>
      </w:r>
      <w:r w:rsidR="00983329" w:rsidRPr="00DE7AF9">
        <w:rPr>
          <w:b/>
        </w:rPr>
        <w:t xml:space="preserve"> zároveň</w:t>
      </w:r>
      <w:r w:rsidR="00531FB6" w:rsidRPr="00DE7AF9">
        <w:rPr>
          <w:b/>
        </w:rPr>
        <w:t xml:space="preserve"> zpracován a schválen městský program regenerace.</w:t>
      </w:r>
      <w:r w:rsidR="00F97E3C">
        <w:rPr>
          <w:b/>
        </w:rPr>
        <w:t xml:space="preserve"> Příslušná </w:t>
      </w:r>
      <w:r w:rsidR="00F97E3C" w:rsidRPr="00DE7AF9">
        <w:rPr>
          <w:b/>
        </w:rPr>
        <w:t>MPR</w:t>
      </w:r>
      <w:r w:rsidR="00F97E3C">
        <w:rPr>
          <w:b/>
        </w:rPr>
        <w:t>,</w:t>
      </w:r>
      <w:r w:rsidR="00F97E3C" w:rsidRPr="00DE7AF9">
        <w:rPr>
          <w:b/>
        </w:rPr>
        <w:t xml:space="preserve"> MPZ </w:t>
      </w:r>
      <w:r w:rsidR="00F97E3C" w:rsidRPr="00DE7AF9">
        <w:rPr>
          <w:b/>
          <w:color w:val="auto"/>
        </w:rPr>
        <w:t>a PR Kuks</w:t>
      </w:r>
      <w:r w:rsidR="00F97E3C">
        <w:rPr>
          <w:b/>
        </w:rPr>
        <w:t xml:space="preserve">, pro niž </w:t>
      </w:r>
      <w:r w:rsidR="000D0FA2">
        <w:rPr>
          <w:b/>
        </w:rPr>
        <w:t>je podána žádost na</w:t>
      </w:r>
      <w:r w:rsidR="00F97E3C">
        <w:rPr>
          <w:b/>
        </w:rPr>
        <w:t xml:space="preserve"> zpracován</w:t>
      </w:r>
      <w:r w:rsidR="000D0FA2">
        <w:rPr>
          <w:b/>
        </w:rPr>
        <w:t>í</w:t>
      </w:r>
      <w:r w:rsidR="00F97E3C">
        <w:rPr>
          <w:b/>
        </w:rPr>
        <w:t xml:space="preserve"> plán</w:t>
      </w:r>
      <w:r w:rsidR="000D0FA2">
        <w:rPr>
          <w:b/>
        </w:rPr>
        <w:t>u</w:t>
      </w:r>
      <w:r w:rsidR="00F97E3C">
        <w:rPr>
          <w:b/>
        </w:rPr>
        <w:t xml:space="preserve"> ochrany</w:t>
      </w:r>
      <w:r w:rsidR="000D0FA2">
        <w:rPr>
          <w:b/>
        </w:rPr>
        <w:t xml:space="preserve"> na rok 202</w:t>
      </w:r>
      <w:r w:rsidR="001D3CD1">
        <w:rPr>
          <w:b/>
        </w:rPr>
        <w:t>5</w:t>
      </w:r>
      <w:r w:rsidR="000D0FA2">
        <w:rPr>
          <w:b/>
        </w:rPr>
        <w:t>,</w:t>
      </w:r>
      <w:r w:rsidR="00F97E3C">
        <w:rPr>
          <w:b/>
        </w:rPr>
        <w:t xml:space="preserve"> musí mít na rok 202</w:t>
      </w:r>
      <w:r w:rsidR="001D3CD1">
        <w:rPr>
          <w:b/>
        </w:rPr>
        <w:t>5</w:t>
      </w:r>
      <w:r w:rsidR="00F97E3C">
        <w:rPr>
          <w:b/>
        </w:rPr>
        <w:t xml:space="preserve"> zaslán na Ministerstvo kultury také Anketní dotazník.</w:t>
      </w:r>
      <w:r w:rsidRPr="00DE7AF9">
        <w:rPr>
          <w:b/>
        </w:rPr>
        <w:t xml:space="preserve"> Žadatelem o dotaci může </w:t>
      </w:r>
      <w:r w:rsidR="007C14C9" w:rsidRPr="00DE7AF9">
        <w:rPr>
          <w:b/>
        </w:rPr>
        <w:t xml:space="preserve">být </w:t>
      </w:r>
      <w:r w:rsidRPr="00DE7AF9">
        <w:rPr>
          <w:b/>
        </w:rPr>
        <w:t>příslušná obec/město s MPR, MPZ a PR Kuks anebo příslušný kraj.</w:t>
      </w:r>
    </w:p>
    <w:bookmarkEnd w:id="3"/>
    <w:p w:rsidR="00531FB6" w:rsidRPr="00DE7AF9" w:rsidRDefault="00531FB6" w:rsidP="00832517">
      <w:pPr>
        <w:pStyle w:val="Default"/>
        <w:jc w:val="both"/>
        <w:rPr>
          <w:color w:val="7030A0"/>
        </w:rPr>
      </w:pPr>
    </w:p>
    <w:p w:rsidR="000F6499" w:rsidRPr="00DE7AF9" w:rsidRDefault="002938D6" w:rsidP="00832517">
      <w:pPr>
        <w:pStyle w:val="Default"/>
        <w:jc w:val="both"/>
        <w:rPr>
          <w:color w:val="auto"/>
        </w:rPr>
      </w:pPr>
      <w:bookmarkStart w:id="4" w:name="_Hlk151369137"/>
      <w:r w:rsidRPr="00DE7AF9">
        <w:rPr>
          <w:b/>
          <w:color w:val="auto"/>
        </w:rPr>
        <w:t>Formuláře žádostí</w:t>
      </w:r>
      <w:r w:rsidR="00EA391D" w:rsidRPr="00DE7AF9">
        <w:rPr>
          <w:b/>
          <w:color w:val="auto"/>
        </w:rPr>
        <w:t xml:space="preserve"> </w:t>
      </w:r>
      <w:r w:rsidR="0038432A">
        <w:rPr>
          <w:b/>
          <w:color w:val="auto"/>
        </w:rPr>
        <w:t xml:space="preserve">(dva) </w:t>
      </w:r>
      <w:r w:rsidR="000F6499" w:rsidRPr="00DE7AF9">
        <w:rPr>
          <w:b/>
          <w:bCs/>
          <w:color w:val="auto"/>
        </w:rPr>
        <w:t xml:space="preserve">včetně </w:t>
      </w:r>
      <w:r w:rsidRPr="00DE7AF9">
        <w:rPr>
          <w:b/>
          <w:bCs/>
          <w:color w:val="auto"/>
        </w:rPr>
        <w:t>všech</w:t>
      </w:r>
      <w:r w:rsidR="000F6499" w:rsidRPr="00DE7AF9">
        <w:rPr>
          <w:b/>
          <w:bCs/>
          <w:color w:val="auto"/>
        </w:rPr>
        <w:t xml:space="preserve"> </w:t>
      </w:r>
      <w:r w:rsidR="008F338B" w:rsidRPr="00DE7AF9">
        <w:rPr>
          <w:b/>
          <w:bCs/>
          <w:color w:val="auto"/>
        </w:rPr>
        <w:t>povinných příloh</w:t>
      </w:r>
      <w:r w:rsidR="000F6499" w:rsidRPr="00DE7AF9">
        <w:rPr>
          <w:b/>
          <w:bCs/>
          <w:color w:val="auto"/>
        </w:rPr>
        <w:t xml:space="preserve"> musí být </w:t>
      </w:r>
      <w:r w:rsidR="00080490" w:rsidRPr="00DE7AF9">
        <w:rPr>
          <w:b/>
          <w:bCs/>
          <w:color w:val="auto"/>
        </w:rPr>
        <w:t>Ministerstvu kultury</w:t>
      </w:r>
      <w:r w:rsidR="000F6499" w:rsidRPr="00DE7AF9">
        <w:rPr>
          <w:b/>
          <w:bCs/>
          <w:color w:val="auto"/>
        </w:rPr>
        <w:t xml:space="preserve">: </w:t>
      </w:r>
    </w:p>
    <w:p w:rsidR="000F6499" w:rsidRPr="00DE7AF9" w:rsidRDefault="0043303F" w:rsidP="00832517">
      <w:pPr>
        <w:pStyle w:val="Default"/>
        <w:jc w:val="both"/>
        <w:rPr>
          <w:color w:val="auto"/>
        </w:rPr>
      </w:pPr>
      <w:r w:rsidRPr="00DE7AF9">
        <w:rPr>
          <w:color w:val="auto"/>
        </w:rPr>
        <w:t>- zaslán</w:t>
      </w:r>
      <w:r w:rsidR="003F3874" w:rsidRPr="00DE7AF9">
        <w:rPr>
          <w:color w:val="auto"/>
        </w:rPr>
        <w:t>y</w:t>
      </w:r>
      <w:r w:rsidRPr="00DE7AF9">
        <w:rPr>
          <w:color w:val="auto"/>
        </w:rPr>
        <w:t xml:space="preserve"> </w:t>
      </w:r>
      <w:r w:rsidR="000F6499" w:rsidRPr="00DE7AF9">
        <w:rPr>
          <w:color w:val="auto"/>
        </w:rPr>
        <w:t xml:space="preserve">poštou, a to </w:t>
      </w:r>
      <w:r w:rsidR="005258E1" w:rsidRPr="005258E1">
        <w:rPr>
          <w:b/>
          <w:color w:val="auto"/>
        </w:rPr>
        <w:t>od 1. 4. 2025</w:t>
      </w:r>
      <w:r w:rsidR="005258E1">
        <w:rPr>
          <w:color w:val="auto"/>
        </w:rPr>
        <w:t xml:space="preserve"> </w:t>
      </w:r>
      <w:r w:rsidR="000F6499" w:rsidRPr="00DE7AF9">
        <w:rPr>
          <w:b/>
          <w:bCs/>
          <w:color w:val="auto"/>
        </w:rPr>
        <w:t xml:space="preserve">do </w:t>
      </w:r>
      <w:r w:rsidR="007E04F8">
        <w:rPr>
          <w:b/>
          <w:color w:val="auto"/>
        </w:rPr>
        <w:t>1</w:t>
      </w:r>
      <w:r w:rsidR="00A4166F">
        <w:rPr>
          <w:b/>
          <w:color w:val="auto"/>
        </w:rPr>
        <w:t>6</w:t>
      </w:r>
      <w:r w:rsidR="007E04F8">
        <w:rPr>
          <w:b/>
          <w:color w:val="auto"/>
        </w:rPr>
        <w:t>. 6</w:t>
      </w:r>
      <w:r w:rsidR="007E04F8" w:rsidRPr="00DE7AF9">
        <w:rPr>
          <w:b/>
          <w:color w:val="auto"/>
        </w:rPr>
        <w:t>. 202</w:t>
      </w:r>
      <w:r w:rsidR="001D3CD1">
        <w:rPr>
          <w:b/>
          <w:color w:val="auto"/>
        </w:rPr>
        <w:t>5</w:t>
      </w:r>
      <w:r w:rsidR="007E04F8" w:rsidRPr="00DE7AF9">
        <w:rPr>
          <w:color w:val="auto"/>
        </w:rPr>
        <w:t xml:space="preserve"> </w:t>
      </w:r>
      <w:r w:rsidR="000F6499" w:rsidRPr="00DE7AF9">
        <w:rPr>
          <w:color w:val="auto"/>
        </w:rPr>
        <w:t xml:space="preserve">(rozhoduje poštovní razítko podání zásilky) </w:t>
      </w:r>
    </w:p>
    <w:p w:rsidR="00054BE6" w:rsidRPr="00DE7AF9" w:rsidRDefault="000F6499" w:rsidP="00832517">
      <w:pPr>
        <w:pStyle w:val="Default"/>
        <w:jc w:val="both"/>
        <w:rPr>
          <w:color w:val="auto"/>
        </w:rPr>
      </w:pPr>
      <w:r w:rsidRPr="00DE7AF9">
        <w:rPr>
          <w:color w:val="auto"/>
        </w:rPr>
        <w:t xml:space="preserve">na adresu: </w:t>
      </w:r>
      <w:r w:rsidR="00080490" w:rsidRPr="00DE7AF9">
        <w:rPr>
          <w:color w:val="auto"/>
        </w:rPr>
        <w:t>Ministerstvo kultury, Maltézské náměstí 1, 118 11 Praha 1</w:t>
      </w:r>
      <w:r w:rsidR="00F51B93" w:rsidRPr="00DE7AF9">
        <w:rPr>
          <w:color w:val="auto"/>
        </w:rPr>
        <w:t>;</w:t>
      </w:r>
    </w:p>
    <w:p w:rsidR="000F6499" w:rsidRPr="00DE7AF9" w:rsidRDefault="000F6499" w:rsidP="00832517">
      <w:pPr>
        <w:pStyle w:val="Default"/>
        <w:jc w:val="both"/>
        <w:rPr>
          <w:color w:val="auto"/>
        </w:rPr>
      </w:pPr>
      <w:r w:rsidRPr="00DE7AF9">
        <w:rPr>
          <w:color w:val="auto"/>
        </w:rPr>
        <w:t xml:space="preserve">- nebo </w:t>
      </w:r>
      <w:r w:rsidR="0043303F" w:rsidRPr="00DE7AF9">
        <w:rPr>
          <w:color w:val="auto"/>
        </w:rPr>
        <w:t>předán</w:t>
      </w:r>
      <w:r w:rsidR="003F3874" w:rsidRPr="00DE7AF9">
        <w:rPr>
          <w:color w:val="auto"/>
        </w:rPr>
        <w:t>y</w:t>
      </w:r>
      <w:r w:rsidR="0043303F" w:rsidRPr="00DE7AF9">
        <w:rPr>
          <w:color w:val="auto"/>
        </w:rPr>
        <w:t xml:space="preserve"> </w:t>
      </w:r>
      <w:r w:rsidRPr="00DE7AF9">
        <w:rPr>
          <w:color w:val="auto"/>
        </w:rPr>
        <w:t xml:space="preserve">osobně do podatelny </w:t>
      </w:r>
      <w:r w:rsidR="00080490" w:rsidRPr="00DE7AF9">
        <w:rPr>
          <w:color w:val="auto"/>
        </w:rPr>
        <w:t>Ministerstva kultury</w:t>
      </w:r>
      <w:r w:rsidR="00455D01" w:rsidRPr="00DE7AF9">
        <w:rPr>
          <w:color w:val="auto"/>
        </w:rPr>
        <w:t>,</w:t>
      </w:r>
      <w:r w:rsidR="00080490" w:rsidRPr="00DE7AF9">
        <w:rPr>
          <w:color w:val="auto"/>
        </w:rPr>
        <w:t xml:space="preserve"> </w:t>
      </w:r>
      <w:r w:rsidR="00455D01" w:rsidRPr="00DE7AF9">
        <w:rPr>
          <w:color w:val="auto"/>
        </w:rPr>
        <w:t>Maltézské náměstí 1, 118 11 Praha 1,</w:t>
      </w:r>
      <w:r w:rsidR="005258E1">
        <w:rPr>
          <w:color w:val="auto"/>
        </w:rPr>
        <w:t xml:space="preserve"> v termínu</w:t>
      </w:r>
      <w:r w:rsidR="00455D01" w:rsidRPr="00DE7AF9">
        <w:rPr>
          <w:color w:val="auto"/>
        </w:rPr>
        <w:t xml:space="preserve"> </w:t>
      </w:r>
      <w:r w:rsidR="005258E1" w:rsidRPr="005258E1">
        <w:rPr>
          <w:b/>
          <w:color w:val="auto"/>
        </w:rPr>
        <w:t>od 1. 4. 2025</w:t>
      </w:r>
      <w:r w:rsidR="005258E1">
        <w:rPr>
          <w:color w:val="auto"/>
        </w:rPr>
        <w:t xml:space="preserve"> </w:t>
      </w:r>
      <w:r w:rsidR="005258E1" w:rsidRPr="005258E1">
        <w:rPr>
          <w:b/>
          <w:color w:val="auto"/>
        </w:rPr>
        <w:t>do</w:t>
      </w:r>
      <w:r w:rsidR="00560639" w:rsidRPr="00DE7AF9">
        <w:rPr>
          <w:color w:val="auto"/>
        </w:rPr>
        <w:t xml:space="preserve"> </w:t>
      </w:r>
      <w:r w:rsidR="007E04F8">
        <w:rPr>
          <w:b/>
          <w:color w:val="auto"/>
        </w:rPr>
        <w:t>1</w:t>
      </w:r>
      <w:r w:rsidR="00A4166F">
        <w:rPr>
          <w:b/>
          <w:color w:val="auto"/>
        </w:rPr>
        <w:t>6</w:t>
      </w:r>
      <w:r w:rsidR="007E04F8">
        <w:rPr>
          <w:b/>
          <w:color w:val="auto"/>
        </w:rPr>
        <w:t>. 6</w:t>
      </w:r>
      <w:r w:rsidR="007E04F8" w:rsidRPr="00DE7AF9">
        <w:rPr>
          <w:b/>
          <w:color w:val="auto"/>
        </w:rPr>
        <w:t>. 202</w:t>
      </w:r>
      <w:r w:rsidR="005258E1">
        <w:rPr>
          <w:b/>
          <w:color w:val="auto"/>
        </w:rPr>
        <w:t>5</w:t>
      </w:r>
      <w:r w:rsidR="00F51B93" w:rsidRPr="00DE7AF9">
        <w:rPr>
          <w:b/>
          <w:color w:val="auto"/>
        </w:rPr>
        <w:t>;</w:t>
      </w:r>
    </w:p>
    <w:p w:rsidR="00F51B93" w:rsidRPr="00DE7AF9" w:rsidRDefault="00F51B93" w:rsidP="00832517">
      <w:pPr>
        <w:pStyle w:val="Default"/>
        <w:jc w:val="both"/>
        <w:rPr>
          <w:color w:val="auto"/>
        </w:rPr>
      </w:pPr>
      <w:r w:rsidRPr="00DE7AF9">
        <w:rPr>
          <w:color w:val="auto"/>
        </w:rPr>
        <w:t xml:space="preserve">- </w:t>
      </w:r>
      <w:r w:rsidR="00983329" w:rsidRPr="00DE7AF9">
        <w:rPr>
          <w:color w:val="auto"/>
        </w:rPr>
        <w:t xml:space="preserve">při </w:t>
      </w:r>
      <w:r w:rsidRPr="00DE7AF9">
        <w:rPr>
          <w:color w:val="auto"/>
        </w:rPr>
        <w:t>podán</w:t>
      </w:r>
      <w:r w:rsidR="00983329" w:rsidRPr="00DE7AF9">
        <w:rPr>
          <w:color w:val="auto"/>
        </w:rPr>
        <w:t>í</w:t>
      </w:r>
      <w:r w:rsidRPr="00DE7AF9">
        <w:rPr>
          <w:color w:val="auto"/>
        </w:rPr>
        <w:t xml:space="preserve"> </w:t>
      </w:r>
      <w:r w:rsidRPr="00DE7AF9">
        <w:rPr>
          <w:b/>
          <w:color w:val="auto"/>
        </w:rPr>
        <w:t>elektronicky</w:t>
      </w:r>
      <w:r w:rsidRPr="00DE7AF9">
        <w:rPr>
          <w:color w:val="auto"/>
        </w:rPr>
        <w:t xml:space="preserve"> do DS Ministerstva kultury</w:t>
      </w:r>
      <w:r w:rsidR="00983329" w:rsidRPr="00DE7AF9">
        <w:rPr>
          <w:color w:val="auto"/>
        </w:rPr>
        <w:t xml:space="preserve"> </w:t>
      </w:r>
      <w:r w:rsidR="005258E1">
        <w:rPr>
          <w:color w:val="auto"/>
        </w:rPr>
        <w:t xml:space="preserve">v termínu </w:t>
      </w:r>
      <w:bookmarkStart w:id="5" w:name="_Hlk178593768"/>
      <w:r w:rsidR="005258E1" w:rsidRPr="005258E1">
        <w:rPr>
          <w:b/>
          <w:color w:val="auto"/>
        </w:rPr>
        <w:t>od 1. 4. 2025</w:t>
      </w:r>
      <w:r w:rsidR="005258E1">
        <w:rPr>
          <w:color w:val="auto"/>
        </w:rPr>
        <w:t xml:space="preserve"> </w:t>
      </w:r>
      <w:bookmarkEnd w:id="5"/>
      <w:r w:rsidR="005258E1" w:rsidRPr="005258E1">
        <w:rPr>
          <w:b/>
          <w:color w:val="auto"/>
        </w:rPr>
        <w:t>do</w:t>
      </w:r>
      <w:r w:rsidR="00983329" w:rsidRPr="00DE7AF9">
        <w:rPr>
          <w:color w:val="auto"/>
        </w:rPr>
        <w:t xml:space="preserve"> </w:t>
      </w:r>
      <w:r w:rsidR="007E04F8">
        <w:rPr>
          <w:b/>
          <w:color w:val="auto"/>
        </w:rPr>
        <w:t>1</w:t>
      </w:r>
      <w:r w:rsidR="00A4166F">
        <w:rPr>
          <w:b/>
          <w:color w:val="auto"/>
        </w:rPr>
        <w:t>6</w:t>
      </w:r>
      <w:r w:rsidR="007E04F8">
        <w:rPr>
          <w:b/>
          <w:color w:val="auto"/>
        </w:rPr>
        <w:t>. 6</w:t>
      </w:r>
      <w:r w:rsidR="007E04F8" w:rsidRPr="00DE7AF9">
        <w:rPr>
          <w:b/>
          <w:color w:val="auto"/>
        </w:rPr>
        <w:t>. 202</w:t>
      </w:r>
      <w:r w:rsidR="005258E1">
        <w:rPr>
          <w:b/>
          <w:color w:val="auto"/>
        </w:rPr>
        <w:t>5</w:t>
      </w:r>
      <w:r w:rsidRPr="00DE7AF9">
        <w:rPr>
          <w:color w:val="auto"/>
        </w:rPr>
        <w:t>.</w:t>
      </w:r>
    </w:p>
    <w:p w:rsidR="00054BE6" w:rsidRPr="00DE7AF9" w:rsidRDefault="00054BE6" w:rsidP="00832517">
      <w:pPr>
        <w:pStyle w:val="Default"/>
        <w:jc w:val="both"/>
        <w:rPr>
          <w:color w:val="auto"/>
        </w:rPr>
      </w:pPr>
    </w:p>
    <w:p w:rsidR="0043303F" w:rsidRPr="00DE7AF9" w:rsidRDefault="000F6499" w:rsidP="00832517">
      <w:pPr>
        <w:pStyle w:val="Default"/>
        <w:jc w:val="both"/>
        <w:rPr>
          <w:color w:val="auto"/>
        </w:rPr>
      </w:pPr>
      <w:r w:rsidRPr="00DE7AF9">
        <w:rPr>
          <w:color w:val="auto"/>
        </w:rPr>
        <w:t xml:space="preserve">Zaslané </w:t>
      </w:r>
      <w:r w:rsidR="00B82B01" w:rsidRPr="00DE7AF9">
        <w:rPr>
          <w:color w:val="auto"/>
        </w:rPr>
        <w:t>žádosti</w:t>
      </w:r>
      <w:r w:rsidR="00080490" w:rsidRPr="00DE7AF9">
        <w:rPr>
          <w:color w:val="auto"/>
        </w:rPr>
        <w:t xml:space="preserve"> a jejich přílohy </w:t>
      </w:r>
      <w:r w:rsidRPr="00DE7AF9">
        <w:rPr>
          <w:color w:val="auto"/>
        </w:rPr>
        <w:t>M</w:t>
      </w:r>
      <w:r w:rsidR="00080490" w:rsidRPr="00DE7AF9">
        <w:rPr>
          <w:color w:val="auto"/>
        </w:rPr>
        <w:t xml:space="preserve">inisterstvo kultury </w:t>
      </w:r>
      <w:r w:rsidRPr="00DE7AF9">
        <w:rPr>
          <w:color w:val="auto"/>
        </w:rPr>
        <w:t xml:space="preserve">nevrací. </w:t>
      </w:r>
    </w:p>
    <w:p w:rsidR="00EA391D" w:rsidRPr="00DE7AF9" w:rsidRDefault="00EA391D" w:rsidP="00832517">
      <w:pPr>
        <w:pStyle w:val="Default"/>
        <w:jc w:val="both"/>
        <w:rPr>
          <w:b/>
          <w:bCs/>
          <w:color w:val="auto"/>
        </w:rPr>
      </w:pPr>
    </w:p>
    <w:p w:rsidR="008F338B" w:rsidRPr="00DE7AF9" w:rsidRDefault="00196F7D" w:rsidP="00832517">
      <w:pPr>
        <w:pStyle w:val="Default"/>
        <w:jc w:val="both"/>
        <w:rPr>
          <w:color w:val="FF0000"/>
        </w:rPr>
      </w:pPr>
      <w:r w:rsidRPr="00DE7AF9">
        <w:rPr>
          <w:color w:val="auto"/>
        </w:rPr>
        <w:t>Žádosti</w:t>
      </w:r>
      <w:r w:rsidR="008F338B" w:rsidRPr="00DE7AF9">
        <w:rPr>
          <w:color w:val="auto"/>
        </w:rPr>
        <w:t xml:space="preserve"> </w:t>
      </w:r>
      <w:r w:rsidR="00B80B9B" w:rsidRPr="008B35A4">
        <w:t>ř</w:t>
      </w:r>
      <w:r w:rsidR="00B80B9B" w:rsidRPr="008B35A4">
        <w:rPr>
          <w:rFonts w:eastAsia="Times New Roman"/>
          <w:lang w:eastAsia="cs-CZ" w:bidi="cs-CZ"/>
        </w:rPr>
        <w:t xml:space="preserve">ádně a včas doručené </w:t>
      </w:r>
      <w:r w:rsidR="008F338B" w:rsidRPr="00DE7AF9">
        <w:rPr>
          <w:color w:val="auto"/>
        </w:rPr>
        <w:t xml:space="preserve">hodnotí pracovníci odboru památkové péče podle usnesení vlády České republiky </w:t>
      </w:r>
      <w:r w:rsidR="008F338B" w:rsidRPr="00DE7AF9">
        <w:t xml:space="preserve">ze dne 25. března 1992 č. 209 </w:t>
      </w:r>
      <w:r w:rsidR="008F338B" w:rsidRPr="00DE7AF9">
        <w:rPr>
          <w:color w:val="auto"/>
        </w:rPr>
        <w:t xml:space="preserve">a </w:t>
      </w:r>
      <w:r w:rsidR="008F338B" w:rsidRPr="00DE7AF9">
        <w:t xml:space="preserve">Zásad Ministerstva kultury České republiky pro užití a alokaci státní finanční podpory v Programu regenerace městských památkových rezervací a městských památkových zón </w:t>
      </w:r>
      <w:r w:rsidR="006652DF" w:rsidRPr="00DE7AF9">
        <w:t>v platném znění</w:t>
      </w:r>
      <w:r w:rsidR="00730976" w:rsidRPr="00DE7AF9">
        <w:t xml:space="preserve"> </w:t>
      </w:r>
      <w:r w:rsidR="008F338B" w:rsidRPr="00DE7AF9">
        <w:t>(dále jen Zásad</w:t>
      </w:r>
      <w:r w:rsidR="003532FF" w:rsidRPr="00DE7AF9">
        <w:t>y</w:t>
      </w:r>
      <w:r w:rsidR="008F338B" w:rsidRPr="00DE7AF9">
        <w:t xml:space="preserve"> programu).</w:t>
      </w:r>
    </w:p>
    <w:p w:rsidR="001C4DAD" w:rsidRPr="00DE7AF9" w:rsidRDefault="001C4DAD" w:rsidP="00832517">
      <w:pPr>
        <w:pStyle w:val="Default"/>
        <w:jc w:val="both"/>
        <w:rPr>
          <w:b/>
          <w:bCs/>
          <w:color w:val="auto"/>
        </w:rPr>
      </w:pPr>
    </w:p>
    <w:p w:rsidR="00EE7EE3" w:rsidRPr="00DE7AF9" w:rsidRDefault="000F6499" w:rsidP="00832517">
      <w:pPr>
        <w:pStyle w:val="Default"/>
        <w:jc w:val="both"/>
        <w:rPr>
          <w:b/>
          <w:bCs/>
          <w:caps/>
          <w:color w:val="auto"/>
        </w:rPr>
      </w:pPr>
      <w:r w:rsidRPr="00DE7AF9">
        <w:rPr>
          <w:b/>
          <w:bCs/>
          <w:color w:val="auto"/>
        </w:rPr>
        <w:t xml:space="preserve">HODNOCENÍ </w:t>
      </w:r>
      <w:r w:rsidR="00196F7D" w:rsidRPr="00DE7AF9">
        <w:rPr>
          <w:b/>
          <w:bCs/>
          <w:caps/>
          <w:color w:val="auto"/>
        </w:rPr>
        <w:t>žádostí</w:t>
      </w:r>
    </w:p>
    <w:p w:rsidR="000F6499" w:rsidRPr="00DE7AF9" w:rsidRDefault="000F6499" w:rsidP="00832517">
      <w:pPr>
        <w:pStyle w:val="Default"/>
        <w:jc w:val="both"/>
        <w:rPr>
          <w:color w:val="auto"/>
        </w:rPr>
      </w:pPr>
      <w:r w:rsidRPr="00DE7AF9">
        <w:rPr>
          <w:color w:val="auto"/>
        </w:rPr>
        <w:t>Odbor památkové péče M</w:t>
      </w:r>
      <w:r w:rsidR="005D098E" w:rsidRPr="00DE7AF9">
        <w:rPr>
          <w:color w:val="auto"/>
        </w:rPr>
        <w:t>inisterstva kultury</w:t>
      </w:r>
      <w:r w:rsidRPr="00DE7AF9">
        <w:rPr>
          <w:color w:val="auto"/>
        </w:rPr>
        <w:t xml:space="preserve"> posuzuje</w:t>
      </w:r>
      <w:r w:rsidR="00AD5F0D" w:rsidRPr="00DE7AF9">
        <w:rPr>
          <w:color w:val="auto"/>
        </w:rPr>
        <w:t xml:space="preserve"> a hodnotí</w:t>
      </w:r>
      <w:r w:rsidRPr="00DE7AF9">
        <w:rPr>
          <w:color w:val="auto"/>
        </w:rPr>
        <w:t xml:space="preserve">: </w:t>
      </w:r>
    </w:p>
    <w:p w:rsidR="000F6499" w:rsidRPr="00DE7AF9" w:rsidRDefault="00B82B01" w:rsidP="00832517">
      <w:pPr>
        <w:pStyle w:val="Default"/>
        <w:numPr>
          <w:ilvl w:val="0"/>
          <w:numId w:val="1"/>
        </w:numPr>
        <w:jc w:val="both"/>
        <w:rPr>
          <w:color w:val="auto"/>
        </w:rPr>
      </w:pPr>
      <w:r w:rsidRPr="00DE7AF9">
        <w:rPr>
          <w:color w:val="auto"/>
        </w:rPr>
        <w:t>Žádost</w:t>
      </w:r>
      <w:r w:rsidR="00D60275" w:rsidRPr="00DE7AF9">
        <w:rPr>
          <w:color w:val="auto"/>
        </w:rPr>
        <w:t xml:space="preserve"> byl</w:t>
      </w:r>
      <w:r w:rsidRPr="00DE7AF9">
        <w:rPr>
          <w:color w:val="auto"/>
        </w:rPr>
        <w:t>a</w:t>
      </w:r>
      <w:r w:rsidR="00D60275" w:rsidRPr="00DE7AF9">
        <w:rPr>
          <w:color w:val="auto"/>
        </w:rPr>
        <w:t xml:space="preserve"> p</w:t>
      </w:r>
      <w:r w:rsidR="000F6499" w:rsidRPr="00DE7AF9">
        <w:rPr>
          <w:color w:val="auto"/>
        </w:rPr>
        <w:t>odán</w:t>
      </w:r>
      <w:r w:rsidRPr="00DE7AF9">
        <w:rPr>
          <w:color w:val="auto"/>
        </w:rPr>
        <w:t>a</w:t>
      </w:r>
      <w:r w:rsidR="000F6499" w:rsidRPr="00DE7AF9">
        <w:rPr>
          <w:color w:val="auto"/>
        </w:rPr>
        <w:t xml:space="preserve"> ve stanoveném termínu; </w:t>
      </w:r>
    </w:p>
    <w:p w:rsidR="000F6499" w:rsidRPr="00DE7AF9" w:rsidRDefault="00B82B01" w:rsidP="00832517">
      <w:pPr>
        <w:pStyle w:val="Default"/>
        <w:numPr>
          <w:ilvl w:val="0"/>
          <w:numId w:val="1"/>
        </w:numPr>
        <w:jc w:val="both"/>
        <w:rPr>
          <w:color w:val="auto"/>
        </w:rPr>
      </w:pPr>
      <w:r w:rsidRPr="00DE7AF9">
        <w:rPr>
          <w:color w:val="auto"/>
        </w:rPr>
        <w:t>Žádost byla podána</w:t>
      </w:r>
      <w:r w:rsidR="000F6499" w:rsidRPr="00DE7AF9">
        <w:rPr>
          <w:color w:val="auto"/>
        </w:rPr>
        <w:t xml:space="preserve"> na standardizovan</w:t>
      </w:r>
      <w:r w:rsidRPr="00DE7AF9">
        <w:rPr>
          <w:color w:val="auto"/>
        </w:rPr>
        <w:t>ých</w:t>
      </w:r>
      <w:r w:rsidR="000F6499" w:rsidRPr="00DE7AF9">
        <w:rPr>
          <w:color w:val="auto"/>
        </w:rPr>
        <w:t xml:space="preserve"> </w:t>
      </w:r>
      <w:r w:rsidR="00E41B6F" w:rsidRPr="00DE7AF9">
        <w:rPr>
          <w:color w:val="auto"/>
        </w:rPr>
        <w:t>aktuální</w:t>
      </w:r>
      <w:r w:rsidRPr="00DE7AF9">
        <w:rPr>
          <w:color w:val="auto"/>
        </w:rPr>
        <w:t xml:space="preserve">ch </w:t>
      </w:r>
      <w:r w:rsidR="000F6499" w:rsidRPr="00DE7AF9">
        <w:rPr>
          <w:color w:val="auto"/>
        </w:rPr>
        <w:t>formu</w:t>
      </w:r>
      <w:r w:rsidR="00080490" w:rsidRPr="00DE7AF9">
        <w:rPr>
          <w:color w:val="auto"/>
        </w:rPr>
        <w:t>lář</w:t>
      </w:r>
      <w:r w:rsidRPr="00DE7AF9">
        <w:rPr>
          <w:color w:val="auto"/>
        </w:rPr>
        <w:t>ích</w:t>
      </w:r>
      <w:r w:rsidR="00080490" w:rsidRPr="00DE7AF9">
        <w:rPr>
          <w:color w:val="auto"/>
        </w:rPr>
        <w:t xml:space="preserve"> pro rok </w:t>
      </w:r>
      <w:r w:rsidR="00417F53" w:rsidRPr="00DE7AF9">
        <w:rPr>
          <w:color w:val="auto"/>
        </w:rPr>
        <w:t>202</w:t>
      </w:r>
      <w:r w:rsidR="005258E1">
        <w:rPr>
          <w:color w:val="auto"/>
        </w:rPr>
        <w:t>5</w:t>
      </w:r>
      <w:r w:rsidR="00080490" w:rsidRPr="00DE7AF9">
        <w:rPr>
          <w:color w:val="auto"/>
        </w:rPr>
        <w:t xml:space="preserve">, včetně všech </w:t>
      </w:r>
      <w:r w:rsidR="000F6499" w:rsidRPr="00DE7AF9">
        <w:rPr>
          <w:color w:val="auto"/>
        </w:rPr>
        <w:t xml:space="preserve">předepsaných příloh; </w:t>
      </w:r>
    </w:p>
    <w:p w:rsidR="000F6499" w:rsidRPr="00DE7AF9" w:rsidRDefault="00B82B01" w:rsidP="00832517">
      <w:pPr>
        <w:pStyle w:val="Default"/>
        <w:numPr>
          <w:ilvl w:val="0"/>
          <w:numId w:val="1"/>
        </w:numPr>
        <w:jc w:val="both"/>
        <w:rPr>
          <w:color w:val="auto"/>
        </w:rPr>
      </w:pPr>
      <w:r w:rsidRPr="00DE7AF9">
        <w:rPr>
          <w:color w:val="auto"/>
        </w:rPr>
        <w:t>Žádost</w:t>
      </w:r>
      <w:r w:rsidR="000F6499" w:rsidRPr="00DE7AF9">
        <w:rPr>
          <w:color w:val="auto"/>
        </w:rPr>
        <w:t xml:space="preserve"> včetně příloh je vyplněn</w:t>
      </w:r>
      <w:r w:rsidRPr="00DE7AF9">
        <w:rPr>
          <w:color w:val="auto"/>
        </w:rPr>
        <w:t>a</w:t>
      </w:r>
      <w:r w:rsidR="000F6499" w:rsidRPr="00DE7AF9">
        <w:rPr>
          <w:color w:val="auto"/>
        </w:rPr>
        <w:t xml:space="preserve"> úplně a správně; </w:t>
      </w:r>
    </w:p>
    <w:p w:rsidR="000F6499" w:rsidRPr="00DE7AF9" w:rsidRDefault="00B82B01" w:rsidP="00832517">
      <w:pPr>
        <w:pStyle w:val="Default"/>
        <w:numPr>
          <w:ilvl w:val="0"/>
          <w:numId w:val="1"/>
        </w:numPr>
        <w:jc w:val="both"/>
        <w:rPr>
          <w:color w:val="auto"/>
        </w:rPr>
      </w:pPr>
      <w:r w:rsidRPr="00DE7AF9">
        <w:rPr>
          <w:color w:val="auto"/>
        </w:rPr>
        <w:t>Žádost</w:t>
      </w:r>
      <w:r w:rsidR="00180B24" w:rsidRPr="00DE7AF9">
        <w:rPr>
          <w:color w:val="auto"/>
        </w:rPr>
        <w:t xml:space="preserve"> </w:t>
      </w:r>
      <w:r w:rsidR="000F6499" w:rsidRPr="00DE7AF9">
        <w:rPr>
          <w:color w:val="auto"/>
        </w:rPr>
        <w:t>je podepsán</w:t>
      </w:r>
      <w:r w:rsidRPr="00DE7AF9">
        <w:rPr>
          <w:color w:val="auto"/>
        </w:rPr>
        <w:t>a</w:t>
      </w:r>
      <w:r w:rsidR="00847A68" w:rsidRPr="00DE7AF9">
        <w:rPr>
          <w:color w:val="auto"/>
        </w:rPr>
        <w:t xml:space="preserve"> předepsaným způsobem</w:t>
      </w:r>
      <w:r w:rsidR="000F6499" w:rsidRPr="00DE7AF9">
        <w:rPr>
          <w:color w:val="auto"/>
        </w:rPr>
        <w:t xml:space="preserve">; </w:t>
      </w:r>
    </w:p>
    <w:p w:rsidR="000F6499" w:rsidRPr="00DE7AF9" w:rsidRDefault="00B82B01" w:rsidP="00832517">
      <w:pPr>
        <w:pStyle w:val="Default"/>
        <w:numPr>
          <w:ilvl w:val="0"/>
          <w:numId w:val="1"/>
        </w:numPr>
        <w:jc w:val="both"/>
        <w:rPr>
          <w:color w:val="auto"/>
        </w:rPr>
      </w:pPr>
      <w:r w:rsidRPr="00DE7AF9">
        <w:rPr>
          <w:color w:val="auto"/>
        </w:rPr>
        <w:t>Žádost</w:t>
      </w:r>
      <w:r w:rsidR="000F6499" w:rsidRPr="00DE7AF9">
        <w:rPr>
          <w:color w:val="auto"/>
        </w:rPr>
        <w:t xml:space="preserve"> je podepsán</w:t>
      </w:r>
      <w:r w:rsidRPr="00DE7AF9">
        <w:rPr>
          <w:color w:val="auto"/>
        </w:rPr>
        <w:t>a</w:t>
      </w:r>
      <w:r w:rsidR="000F6499" w:rsidRPr="00DE7AF9">
        <w:rPr>
          <w:color w:val="auto"/>
        </w:rPr>
        <w:t xml:space="preserve"> a doporučen</w:t>
      </w:r>
      <w:r w:rsidRPr="00DE7AF9">
        <w:rPr>
          <w:color w:val="auto"/>
        </w:rPr>
        <w:t>a</w:t>
      </w:r>
      <w:r w:rsidR="000F6499" w:rsidRPr="00DE7AF9">
        <w:rPr>
          <w:color w:val="auto"/>
        </w:rPr>
        <w:t xml:space="preserve"> všemi předepsanými institucemi; </w:t>
      </w:r>
    </w:p>
    <w:p w:rsidR="008657AC" w:rsidRPr="00DE7AF9" w:rsidRDefault="00B82B01" w:rsidP="00832517">
      <w:pPr>
        <w:pStyle w:val="Default"/>
        <w:numPr>
          <w:ilvl w:val="0"/>
          <w:numId w:val="1"/>
        </w:numPr>
        <w:jc w:val="both"/>
        <w:rPr>
          <w:color w:val="auto"/>
        </w:rPr>
      </w:pPr>
      <w:r w:rsidRPr="00DE7AF9">
        <w:rPr>
          <w:color w:val="auto"/>
        </w:rPr>
        <w:lastRenderedPageBreak/>
        <w:t xml:space="preserve">V rámci návrhu výše dotace </w:t>
      </w:r>
      <w:r w:rsidR="00983329" w:rsidRPr="00DE7AF9">
        <w:rPr>
          <w:color w:val="auto"/>
        </w:rPr>
        <w:t>se přihlíží ke</w:t>
      </w:r>
      <w:r w:rsidRPr="00DE7AF9">
        <w:rPr>
          <w:color w:val="auto"/>
        </w:rPr>
        <w:t xml:space="preserve"> koeficient</w:t>
      </w:r>
      <w:r w:rsidR="00983329" w:rsidRPr="00DE7AF9">
        <w:rPr>
          <w:color w:val="auto"/>
        </w:rPr>
        <w:t>u</w:t>
      </w:r>
      <w:r w:rsidRPr="00DE7AF9">
        <w:rPr>
          <w:color w:val="auto"/>
        </w:rPr>
        <w:t xml:space="preserve"> aktivity města</w:t>
      </w:r>
      <w:r w:rsidR="00204B37" w:rsidRPr="00DE7AF9">
        <w:rPr>
          <w:bCs/>
        </w:rPr>
        <w:t>;</w:t>
      </w:r>
    </w:p>
    <w:p w:rsidR="00681FE5" w:rsidRPr="0038432A" w:rsidRDefault="00204B37" w:rsidP="00832517">
      <w:pPr>
        <w:pStyle w:val="Default"/>
        <w:numPr>
          <w:ilvl w:val="0"/>
          <w:numId w:val="1"/>
        </w:numPr>
        <w:jc w:val="both"/>
        <w:rPr>
          <w:color w:val="auto"/>
        </w:rPr>
      </w:pPr>
      <w:r w:rsidRPr="00DE7AF9">
        <w:rPr>
          <w:color w:val="auto"/>
        </w:rPr>
        <w:t>Je splněn účel žádosti.</w:t>
      </w:r>
    </w:p>
    <w:p w:rsidR="000F6499" w:rsidRPr="00DE7AF9" w:rsidRDefault="00885CFD" w:rsidP="00832517">
      <w:pPr>
        <w:pStyle w:val="Default"/>
        <w:jc w:val="both"/>
        <w:rPr>
          <w:color w:val="auto"/>
        </w:rPr>
      </w:pPr>
      <w:bookmarkStart w:id="6" w:name="_Hlk151369208"/>
      <w:bookmarkEnd w:id="4"/>
      <w:r w:rsidRPr="00DE7AF9">
        <w:rPr>
          <w:color w:val="auto"/>
        </w:rPr>
        <w:t>Pozdě podané</w:t>
      </w:r>
      <w:r w:rsidR="00A1724C" w:rsidRPr="00DE7AF9">
        <w:rPr>
          <w:color w:val="auto"/>
        </w:rPr>
        <w:t xml:space="preserve"> </w:t>
      </w:r>
      <w:r w:rsidR="00B82B01" w:rsidRPr="00DE7AF9">
        <w:rPr>
          <w:color w:val="auto"/>
        </w:rPr>
        <w:t>žádosti</w:t>
      </w:r>
      <w:r w:rsidR="00EA0DFE" w:rsidRPr="00DE7AF9">
        <w:rPr>
          <w:color w:val="auto"/>
        </w:rPr>
        <w:t xml:space="preserve"> budou vyřazeny a nebudou dále hodnoceny. Neúplné </w:t>
      </w:r>
      <w:r w:rsidR="00B82B01" w:rsidRPr="00DE7AF9">
        <w:rPr>
          <w:color w:val="auto"/>
        </w:rPr>
        <w:t>žádosti</w:t>
      </w:r>
      <w:r w:rsidR="00EA0DFE" w:rsidRPr="00DE7AF9">
        <w:rPr>
          <w:color w:val="auto"/>
        </w:rPr>
        <w:t xml:space="preserve"> (které nebudou ke stanovenému termínu na výzvu </w:t>
      </w:r>
      <w:r w:rsidR="005D098E" w:rsidRPr="00DE7AF9">
        <w:rPr>
          <w:color w:val="auto"/>
        </w:rPr>
        <w:t>Ministerstva kultury</w:t>
      </w:r>
      <w:r w:rsidR="00EA0DFE" w:rsidRPr="00DE7AF9">
        <w:rPr>
          <w:color w:val="auto"/>
        </w:rPr>
        <w:t xml:space="preserve"> doplněny)</w:t>
      </w:r>
      <w:r w:rsidRPr="00DE7AF9">
        <w:rPr>
          <w:color w:val="auto"/>
        </w:rPr>
        <w:t xml:space="preserve"> </w:t>
      </w:r>
      <w:r w:rsidR="00A1724C" w:rsidRPr="00DE7AF9">
        <w:rPr>
          <w:color w:val="auto"/>
        </w:rPr>
        <w:t>budou</w:t>
      </w:r>
      <w:r w:rsidRPr="00DE7AF9">
        <w:rPr>
          <w:color w:val="auto"/>
        </w:rPr>
        <w:t xml:space="preserve"> </w:t>
      </w:r>
      <w:r w:rsidR="00A1724C" w:rsidRPr="00DE7AF9">
        <w:rPr>
          <w:color w:val="auto"/>
        </w:rPr>
        <w:t>vyřazeny a</w:t>
      </w:r>
      <w:r w:rsidR="00DE7AF9">
        <w:rPr>
          <w:color w:val="auto"/>
        </w:rPr>
        <w:t> </w:t>
      </w:r>
      <w:r w:rsidR="000F6499" w:rsidRPr="00DE7AF9">
        <w:rPr>
          <w:color w:val="auto"/>
        </w:rPr>
        <w:t>nebud</w:t>
      </w:r>
      <w:r w:rsidRPr="00DE7AF9">
        <w:rPr>
          <w:color w:val="auto"/>
        </w:rPr>
        <w:t>ou</w:t>
      </w:r>
      <w:r w:rsidR="000F6499" w:rsidRPr="00DE7AF9">
        <w:rPr>
          <w:color w:val="auto"/>
        </w:rPr>
        <w:t xml:space="preserve"> </w:t>
      </w:r>
      <w:r w:rsidR="00560639" w:rsidRPr="00DE7AF9">
        <w:rPr>
          <w:color w:val="auto"/>
        </w:rPr>
        <w:t>dále hodnoceny</w:t>
      </w:r>
      <w:r w:rsidR="00EA0DFE" w:rsidRPr="00DE7AF9">
        <w:rPr>
          <w:color w:val="auto"/>
        </w:rPr>
        <w:t>.</w:t>
      </w:r>
      <w:r w:rsidR="00560639" w:rsidRPr="00DE7AF9">
        <w:rPr>
          <w:color w:val="auto"/>
        </w:rPr>
        <w:t xml:space="preserve"> </w:t>
      </w:r>
      <w:r w:rsidR="00AD5F0D" w:rsidRPr="00DE7AF9">
        <w:rPr>
          <w:color w:val="auto"/>
        </w:rPr>
        <w:t>Nehodnocené</w:t>
      </w:r>
      <w:r w:rsidR="00560639" w:rsidRPr="00DE7AF9">
        <w:rPr>
          <w:color w:val="auto"/>
        </w:rPr>
        <w:t xml:space="preserve"> </w:t>
      </w:r>
      <w:r w:rsidR="00B82B01" w:rsidRPr="00DE7AF9">
        <w:rPr>
          <w:color w:val="auto"/>
        </w:rPr>
        <w:t>žádosti</w:t>
      </w:r>
      <w:r w:rsidR="00560639" w:rsidRPr="00DE7AF9">
        <w:rPr>
          <w:color w:val="auto"/>
        </w:rPr>
        <w:t xml:space="preserve"> budou zaevidovány s</w:t>
      </w:r>
      <w:r w:rsidR="00020274" w:rsidRPr="00DE7AF9">
        <w:rPr>
          <w:color w:val="auto"/>
        </w:rPr>
        <w:t> </w:t>
      </w:r>
      <w:r w:rsidR="00560639" w:rsidRPr="00DE7AF9">
        <w:rPr>
          <w:color w:val="auto"/>
        </w:rPr>
        <w:t xml:space="preserve">uvedením </w:t>
      </w:r>
      <w:r w:rsidR="00421480" w:rsidRPr="00DE7AF9">
        <w:rPr>
          <w:color w:val="auto"/>
        </w:rPr>
        <w:t>důvodu vyřazení, který</w:t>
      </w:r>
      <w:r w:rsidR="000D097F" w:rsidRPr="00DE7AF9">
        <w:rPr>
          <w:color w:val="auto"/>
        </w:rPr>
        <w:t xml:space="preserve"> </w:t>
      </w:r>
      <w:r w:rsidR="00EA0DFE" w:rsidRPr="00DE7AF9">
        <w:rPr>
          <w:color w:val="auto"/>
        </w:rPr>
        <w:t>Ústřední komis</w:t>
      </w:r>
      <w:r w:rsidR="007B09FA" w:rsidRPr="00DE7AF9">
        <w:rPr>
          <w:color w:val="auto"/>
        </w:rPr>
        <w:t>e</w:t>
      </w:r>
      <w:r w:rsidR="00EA0DFE" w:rsidRPr="00DE7AF9">
        <w:rPr>
          <w:color w:val="auto"/>
        </w:rPr>
        <w:t xml:space="preserve"> pro Program regenerace městských památkových rezervací a</w:t>
      </w:r>
      <w:r w:rsidR="00DE7AF9">
        <w:rPr>
          <w:color w:val="auto"/>
        </w:rPr>
        <w:t> </w:t>
      </w:r>
      <w:r w:rsidR="00EA0DFE" w:rsidRPr="00DE7AF9">
        <w:rPr>
          <w:color w:val="auto"/>
        </w:rPr>
        <w:t xml:space="preserve">městských památkových zón </w:t>
      </w:r>
      <w:r w:rsidR="00560639" w:rsidRPr="00DE7AF9">
        <w:rPr>
          <w:color w:val="auto"/>
        </w:rPr>
        <w:t>vezme na vědomí</w:t>
      </w:r>
      <w:r w:rsidR="00FA0BA6" w:rsidRPr="00DE7AF9">
        <w:rPr>
          <w:color w:val="auto"/>
        </w:rPr>
        <w:t xml:space="preserve"> (žadatelé budou o této skutečnosti vyrozuměni).</w:t>
      </w:r>
    </w:p>
    <w:p w:rsidR="00204B37" w:rsidRPr="00DE7AF9" w:rsidRDefault="00204B37" w:rsidP="00832517">
      <w:pPr>
        <w:spacing w:line="240" w:lineRule="auto"/>
        <w:jc w:val="both"/>
        <w:rPr>
          <w:b/>
          <w:szCs w:val="24"/>
        </w:rPr>
      </w:pPr>
    </w:p>
    <w:p w:rsidR="00204B37" w:rsidRPr="00861810" w:rsidRDefault="00204B37" w:rsidP="00832517">
      <w:pPr>
        <w:spacing w:line="240" w:lineRule="auto"/>
        <w:jc w:val="both"/>
        <w:rPr>
          <w:b/>
          <w:szCs w:val="24"/>
        </w:rPr>
      </w:pPr>
      <w:r w:rsidRPr="00861810">
        <w:rPr>
          <w:b/>
          <w:szCs w:val="24"/>
        </w:rPr>
        <w:t>Ministerstvo kultury v Programu regenerace MPR a MPZ:</w:t>
      </w:r>
    </w:p>
    <w:p w:rsidR="00204B37" w:rsidRPr="00861810" w:rsidRDefault="00204B37" w:rsidP="00832517">
      <w:pPr>
        <w:pStyle w:val="Odstavecseseznamem"/>
        <w:numPr>
          <w:ilvl w:val="0"/>
          <w:numId w:val="24"/>
        </w:numPr>
        <w:tabs>
          <w:tab w:val="left" w:pos="1276"/>
        </w:tabs>
        <w:overflowPunct w:val="0"/>
        <w:autoSpaceDE w:val="0"/>
        <w:autoSpaceDN w:val="0"/>
        <w:adjustRightInd w:val="0"/>
        <w:spacing w:line="240" w:lineRule="auto"/>
        <w:ind w:left="1276" w:hanging="425"/>
        <w:contextualSpacing w:val="0"/>
        <w:jc w:val="both"/>
        <w:rPr>
          <w:szCs w:val="28"/>
        </w:rPr>
      </w:pPr>
      <w:r w:rsidRPr="00861810">
        <w:rPr>
          <w:szCs w:val="28"/>
        </w:rPr>
        <w:t xml:space="preserve">připouští odstranění vad žádosti; </w:t>
      </w:r>
    </w:p>
    <w:p w:rsidR="00204B37" w:rsidRPr="00861810" w:rsidRDefault="00204B37" w:rsidP="00832517">
      <w:pPr>
        <w:pStyle w:val="Odstavecseseznamem"/>
        <w:numPr>
          <w:ilvl w:val="0"/>
          <w:numId w:val="24"/>
        </w:numPr>
        <w:tabs>
          <w:tab w:val="left" w:pos="1276"/>
        </w:tabs>
        <w:overflowPunct w:val="0"/>
        <w:autoSpaceDE w:val="0"/>
        <w:autoSpaceDN w:val="0"/>
        <w:adjustRightInd w:val="0"/>
        <w:spacing w:line="240" w:lineRule="auto"/>
        <w:ind w:left="1276" w:hanging="425"/>
        <w:contextualSpacing w:val="0"/>
        <w:jc w:val="both"/>
        <w:rPr>
          <w:szCs w:val="28"/>
        </w:rPr>
      </w:pPr>
      <w:r w:rsidRPr="00861810">
        <w:rPr>
          <w:szCs w:val="28"/>
        </w:rPr>
        <w:t xml:space="preserve">může vyzvat žadatele k doložení dalších podkladů nebo údajů nezbytných pro rozhodnutí o žádosti; </w:t>
      </w:r>
    </w:p>
    <w:p w:rsidR="00204B37" w:rsidRPr="00167B5F" w:rsidRDefault="00204B37" w:rsidP="00832517">
      <w:pPr>
        <w:pStyle w:val="Odstavecseseznamem"/>
        <w:numPr>
          <w:ilvl w:val="0"/>
          <w:numId w:val="24"/>
        </w:numPr>
        <w:tabs>
          <w:tab w:val="left" w:pos="1276"/>
        </w:tabs>
        <w:overflowPunct w:val="0"/>
        <w:autoSpaceDE w:val="0"/>
        <w:autoSpaceDN w:val="0"/>
        <w:adjustRightInd w:val="0"/>
        <w:spacing w:line="240" w:lineRule="auto"/>
        <w:ind w:left="1276" w:hanging="425"/>
        <w:contextualSpacing w:val="0"/>
        <w:jc w:val="both"/>
        <w:rPr>
          <w:szCs w:val="28"/>
        </w:rPr>
      </w:pPr>
      <w:r w:rsidRPr="00861810">
        <w:rPr>
          <w:szCs w:val="28"/>
        </w:rPr>
        <w:t>může žadateli doporučit úpravu v žádosti</w:t>
      </w:r>
      <w:r w:rsidRPr="00167B5F">
        <w:rPr>
          <w:szCs w:val="28"/>
        </w:rPr>
        <w:t>.</w:t>
      </w:r>
    </w:p>
    <w:p w:rsidR="00204B37" w:rsidRPr="005B2EE6" w:rsidRDefault="00204B37" w:rsidP="00832517">
      <w:pPr>
        <w:pStyle w:val="Default"/>
        <w:jc w:val="both"/>
        <w:rPr>
          <w:color w:val="auto"/>
          <w:sz w:val="23"/>
          <w:szCs w:val="23"/>
        </w:rPr>
      </w:pPr>
    </w:p>
    <w:p w:rsidR="000F6499" w:rsidRDefault="000F6499" w:rsidP="00832517">
      <w:pPr>
        <w:pStyle w:val="Default"/>
        <w:jc w:val="both"/>
        <w:rPr>
          <w:color w:val="auto"/>
        </w:rPr>
      </w:pPr>
      <w:r w:rsidRPr="00DE7AF9">
        <w:rPr>
          <w:color w:val="auto"/>
        </w:rPr>
        <w:t xml:space="preserve">Na základě hodnocení je proveden </w:t>
      </w:r>
      <w:r w:rsidR="007C14C9" w:rsidRPr="00DE7AF9">
        <w:rPr>
          <w:color w:val="auto"/>
        </w:rPr>
        <w:t>návrh výše dotací</w:t>
      </w:r>
      <w:r w:rsidRPr="00DE7AF9">
        <w:rPr>
          <w:color w:val="auto"/>
        </w:rPr>
        <w:t>, k</w:t>
      </w:r>
      <w:r w:rsidR="00E942ED" w:rsidRPr="00DE7AF9">
        <w:rPr>
          <w:color w:val="auto"/>
        </w:rPr>
        <w:t> němuž se vyjadřuje a k</w:t>
      </w:r>
      <w:r w:rsidR="00A1724C" w:rsidRPr="00DE7AF9">
        <w:rPr>
          <w:color w:val="auto"/>
        </w:rPr>
        <w:t>terý</w:t>
      </w:r>
      <w:r w:rsidR="00F60C7F" w:rsidRPr="00DE7AF9">
        <w:rPr>
          <w:color w:val="auto"/>
        </w:rPr>
        <w:t xml:space="preserve"> sch</w:t>
      </w:r>
      <w:r w:rsidR="00A1724C" w:rsidRPr="00DE7AF9">
        <w:rPr>
          <w:color w:val="auto"/>
        </w:rPr>
        <w:t xml:space="preserve">valuje </w:t>
      </w:r>
      <w:r w:rsidR="007B09FA" w:rsidRPr="00DE7AF9">
        <w:rPr>
          <w:color w:val="auto"/>
        </w:rPr>
        <w:t>Ústřední komise pro Program regenerace městských památkových rezervací a městských památkových zón</w:t>
      </w:r>
      <w:r w:rsidR="00054BE6" w:rsidRPr="00DE7AF9">
        <w:rPr>
          <w:color w:val="auto"/>
        </w:rPr>
        <w:t xml:space="preserve">, v I. </w:t>
      </w:r>
      <w:r w:rsidR="00DE49A4" w:rsidRPr="00DE7AF9">
        <w:rPr>
          <w:color w:val="auto"/>
        </w:rPr>
        <w:t>polovině</w:t>
      </w:r>
      <w:r w:rsidR="00054BE6" w:rsidRPr="00DE7AF9">
        <w:rPr>
          <w:color w:val="auto"/>
        </w:rPr>
        <w:t xml:space="preserve"> kalendářního roku</w:t>
      </w:r>
      <w:r w:rsidR="00020274" w:rsidRPr="00DE7AF9">
        <w:rPr>
          <w:color w:val="auto"/>
        </w:rPr>
        <w:t>,</w:t>
      </w:r>
      <w:r w:rsidR="007C062C" w:rsidRPr="00DE7AF9">
        <w:rPr>
          <w:color w:val="auto"/>
        </w:rPr>
        <w:t xml:space="preserve"> a </w:t>
      </w:r>
      <w:r w:rsidR="00020274" w:rsidRPr="00DE7AF9">
        <w:rPr>
          <w:color w:val="auto"/>
        </w:rPr>
        <w:t>následně</w:t>
      </w:r>
      <w:r w:rsidR="007C062C" w:rsidRPr="00DE7AF9">
        <w:rPr>
          <w:color w:val="auto"/>
        </w:rPr>
        <w:t xml:space="preserve"> ministr kultury</w:t>
      </w:r>
      <w:r w:rsidR="00F60C7F" w:rsidRPr="00DE7AF9">
        <w:rPr>
          <w:color w:val="auto"/>
        </w:rPr>
        <w:t xml:space="preserve">. </w:t>
      </w:r>
    </w:p>
    <w:p w:rsidR="00D64D78" w:rsidRDefault="00D64D78" w:rsidP="00832517">
      <w:pPr>
        <w:pStyle w:val="Default"/>
        <w:jc w:val="both"/>
        <w:rPr>
          <w:strike/>
          <w:color w:val="auto"/>
        </w:rPr>
      </w:pPr>
    </w:p>
    <w:p w:rsidR="00D64D78" w:rsidRPr="00DE7AF9" w:rsidRDefault="00D64D78" w:rsidP="00832517">
      <w:pPr>
        <w:pStyle w:val="Default"/>
        <w:jc w:val="both"/>
        <w:rPr>
          <w:b/>
          <w:bCs/>
          <w:color w:val="auto"/>
        </w:rPr>
      </w:pPr>
      <w:bookmarkStart w:id="7" w:name="_Hlk151369304"/>
      <w:r w:rsidRPr="00DE7AF9">
        <w:rPr>
          <w:b/>
          <w:bCs/>
          <w:color w:val="auto"/>
        </w:rPr>
        <w:t xml:space="preserve">Výsledek jednání Ústřední komise pro Program regenerace městských památkových rezervací a městských památkových zón po odsouhlasení ministrem kultury je konečný a nelze se proti němu odvolat. </w:t>
      </w:r>
    </w:p>
    <w:bookmarkEnd w:id="7"/>
    <w:bookmarkEnd w:id="6"/>
    <w:p w:rsidR="00020274" w:rsidRPr="00DE7AF9" w:rsidRDefault="00020274" w:rsidP="00832517">
      <w:pPr>
        <w:pStyle w:val="Default"/>
        <w:jc w:val="both"/>
        <w:rPr>
          <w:b/>
          <w:bCs/>
          <w:color w:val="auto"/>
        </w:rPr>
      </w:pPr>
    </w:p>
    <w:p w:rsidR="00EE7EE3" w:rsidRPr="00DE7AF9" w:rsidRDefault="000F6499" w:rsidP="00832517">
      <w:pPr>
        <w:pStyle w:val="Default"/>
        <w:jc w:val="both"/>
        <w:rPr>
          <w:b/>
          <w:bCs/>
          <w:color w:val="auto"/>
        </w:rPr>
      </w:pPr>
      <w:r w:rsidRPr="00DE7AF9">
        <w:rPr>
          <w:b/>
          <w:bCs/>
          <w:color w:val="auto"/>
        </w:rPr>
        <w:t xml:space="preserve">INFORMACE O VÝSLEDCÍCH </w:t>
      </w:r>
    </w:p>
    <w:p w:rsidR="000F6499" w:rsidRPr="00DE7AF9" w:rsidRDefault="000F6499" w:rsidP="00832517">
      <w:pPr>
        <w:pStyle w:val="Default"/>
        <w:ind w:firstLine="360"/>
        <w:jc w:val="both"/>
        <w:rPr>
          <w:color w:val="auto"/>
        </w:rPr>
      </w:pPr>
      <w:r w:rsidRPr="00DE7AF9">
        <w:rPr>
          <w:color w:val="auto"/>
        </w:rPr>
        <w:t xml:space="preserve">S výsledky </w:t>
      </w:r>
      <w:r w:rsidR="00983329" w:rsidRPr="00DE7AF9">
        <w:rPr>
          <w:color w:val="auto"/>
        </w:rPr>
        <w:t>pro</w:t>
      </w:r>
      <w:r w:rsidRPr="00DE7AF9">
        <w:rPr>
          <w:color w:val="auto"/>
        </w:rPr>
        <w:t>jednání</w:t>
      </w:r>
      <w:r w:rsidR="00983329" w:rsidRPr="00DE7AF9">
        <w:rPr>
          <w:color w:val="auto"/>
        </w:rPr>
        <w:t xml:space="preserve"> v</w:t>
      </w:r>
      <w:r w:rsidR="009B2C2E" w:rsidRPr="00DE7AF9">
        <w:rPr>
          <w:color w:val="auto"/>
        </w:rPr>
        <w:t xml:space="preserve"> </w:t>
      </w:r>
      <w:r w:rsidR="005D2D74" w:rsidRPr="00DE7AF9">
        <w:rPr>
          <w:color w:val="auto"/>
        </w:rPr>
        <w:t>Ústřední komis</w:t>
      </w:r>
      <w:r w:rsidR="00983329" w:rsidRPr="00DE7AF9">
        <w:rPr>
          <w:color w:val="auto"/>
        </w:rPr>
        <w:t>i</w:t>
      </w:r>
      <w:r w:rsidR="005D2D74" w:rsidRPr="00DE7AF9">
        <w:rPr>
          <w:color w:val="auto"/>
        </w:rPr>
        <w:t xml:space="preserve"> pro Program regenerace městských památkových rezervací a městských památkových zón</w:t>
      </w:r>
      <w:r w:rsidR="009B2C2E" w:rsidRPr="00DE7AF9">
        <w:rPr>
          <w:color w:val="auto"/>
        </w:rPr>
        <w:t xml:space="preserve"> </w:t>
      </w:r>
      <w:r w:rsidRPr="00DE7AF9">
        <w:rPr>
          <w:color w:val="auto"/>
        </w:rPr>
        <w:t xml:space="preserve">jsou </w:t>
      </w:r>
      <w:r w:rsidR="005D2D74" w:rsidRPr="00DE7AF9">
        <w:rPr>
          <w:color w:val="auto"/>
        </w:rPr>
        <w:t>města s MPR nebo MPZ</w:t>
      </w:r>
      <w:r w:rsidR="006717A2" w:rsidRPr="00DE7AF9">
        <w:rPr>
          <w:color w:val="auto"/>
        </w:rPr>
        <w:t>, PR Kuks</w:t>
      </w:r>
      <w:r w:rsidR="00983329" w:rsidRPr="00DE7AF9">
        <w:rPr>
          <w:color w:val="auto"/>
        </w:rPr>
        <w:t>, kraje</w:t>
      </w:r>
      <w:r w:rsidRPr="00DE7AF9">
        <w:rPr>
          <w:color w:val="auto"/>
        </w:rPr>
        <w:t xml:space="preserve"> seznámen</w:t>
      </w:r>
      <w:r w:rsidR="00983329" w:rsidRPr="00DE7AF9">
        <w:rPr>
          <w:color w:val="auto"/>
        </w:rPr>
        <w:t>y</w:t>
      </w:r>
      <w:r w:rsidRPr="00DE7AF9">
        <w:rPr>
          <w:color w:val="auto"/>
        </w:rPr>
        <w:t xml:space="preserve">: </w:t>
      </w:r>
    </w:p>
    <w:p w:rsidR="00020274" w:rsidRPr="00DC1A5F" w:rsidRDefault="000F6499" w:rsidP="00832517">
      <w:pPr>
        <w:pStyle w:val="Default"/>
        <w:numPr>
          <w:ilvl w:val="0"/>
          <w:numId w:val="2"/>
        </w:numPr>
        <w:jc w:val="both"/>
        <w:rPr>
          <w:color w:val="auto"/>
        </w:rPr>
      </w:pPr>
      <w:r w:rsidRPr="00DE7AF9">
        <w:rPr>
          <w:color w:val="auto"/>
        </w:rPr>
        <w:t>zveřejněním</w:t>
      </w:r>
      <w:r w:rsidR="00CF57BB" w:rsidRPr="00DE7AF9">
        <w:rPr>
          <w:color w:val="auto"/>
        </w:rPr>
        <w:t xml:space="preserve"> schválen</w:t>
      </w:r>
      <w:r w:rsidR="00DE49A4" w:rsidRPr="00DE7AF9">
        <w:rPr>
          <w:color w:val="auto"/>
        </w:rPr>
        <w:t>ých dotací</w:t>
      </w:r>
      <w:r w:rsidR="00020274" w:rsidRPr="00DE7AF9">
        <w:rPr>
          <w:color w:val="auto"/>
        </w:rPr>
        <w:t xml:space="preserve">: </w:t>
      </w:r>
      <w:hyperlink r:id="rId8" w:history="1">
        <w:r w:rsidR="00DC1A5F" w:rsidRPr="006D613D">
          <w:rPr>
            <w:rStyle w:val="Hypertextovodkaz"/>
          </w:rPr>
          <w:t>https://mk.gov.cz/program-regenerace-mestskych-pamatkovych-rezervaci-a-mestskych-pamatkovych-zon-cs-282</w:t>
        </w:r>
      </w:hyperlink>
    </w:p>
    <w:p w:rsidR="000F6499" w:rsidRPr="00DC1A5F" w:rsidRDefault="00334E07" w:rsidP="00DC1A5F">
      <w:pPr>
        <w:pStyle w:val="Default"/>
        <w:numPr>
          <w:ilvl w:val="0"/>
          <w:numId w:val="2"/>
        </w:numPr>
        <w:jc w:val="both"/>
        <w:rPr>
          <w:color w:val="auto"/>
        </w:rPr>
      </w:pPr>
      <w:r w:rsidRPr="00DC1A5F">
        <w:t>vydáním rozhodnutí Ministerstva kultury o poskytnutí dotace v souladu s § 14 zákona č. 218/2000 Sb., o rozpočtových pravidlech a o změně některých souvisejících zákonů (rozpočtová pravidla), ve znění pozdějších předpisů. Rozhodnutí je vydáváno vždy na jeden kalendářní rok.</w:t>
      </w:r>
    </w:p>
    <w:p w:rsidR="001D3E27" w:rsidRDefault="001D3E27" w:rsidP="00832517">
      <w:pPr>
        <w:pStyle w:val="Default"/>
        <w:numPr>
          <w:ilvl w:val="0"/>
          <w:numId w:val="2"/>
        </w:numPr>
        <w:jc w:val="both"/>
        <w:rPr>
          <w:color w:val="auto"/>
        </w:rPr>
      </w:pPr>
      <w:bookmarkStart w:id="8" w:name="_Hlk151531103"/>
      <w:r w:rsidRPr="00DE7AF9">
        <w:rPr>
          <w:color w:val="auto"/>
        </w:rPr>
        <w:t xml:space="preserve">vydáním rozhodnutí </w:t>
      </w:r>
      <w:r w:rsidR="007810B4" w:rsidRPr="00DE7AF9">
        <w:rPr>
          <w:color w:val="auto"/>
        </w:rPr>
        <w:t>Ministerstva kultury</w:t>
      </w:r>
      <w:r w:rsidRPr="00DE7AF9">
        <w:rPr>
          <w:color w:val="auto"/>
        </w:rPr>
        <w:t xml:space="preserve"> o zamítnutí žádost</w:t>
      </w:r>
      <w:r w:rsidR="00457568" w:rsidRPr="00DE7AF9">
        <w:rPr>
          <w:color w:val="auto"/>
        </w:rPr>
        <w:t>í ve sloučeném řízení</w:t>
      </w:r>
      <w:r w:rsidRPr="00DE7AF9">
        <w:rPr>
          <w:color w:val="auto"/>
        </w:rPr>
        <w:t xml:space="preserve">; toto rozhodnutí se zveřejňuje veřejnou vyhláškou způsobem umožňujícím dálkový přístup, na </w:t>
      </w:r>
      <w:r w:rsidR="00D64D78">
        <w:rPr>
          <w:color w:val="auto"/>
        </w:rPr>
        <w:t>úřední desce</w:t>
      </w:r>
      <w:r w:rsidRPr="00DE7AF9">
        <w:rPr>
          <w:color w:val="auto"/>
        </w:rPr>
        <w:t xml:space="preserve"> </w:t>
      </w:r>
      <w:r w:rsidR="00AE3DFF" w:rsidRPr="00DE7AF9">
        <w:rPr>
          <w:color w:val="auto"/>
        </w:rPr>
        <w:t>Ministerstva kultury</w:t>
      </w:r>
      <w:r w:rsidRPr="00DE7AF9">
        <w:rPr>
          <w:color w:val="auto"/>
        </w:rPr>
        <w:t xml:space="preserve">. </w:t>
      </w:r>
    </w:p>
    <w:bookmarkEnd w:id="8"/>
    <w:p w:rsidR="00334E07" w:rsidRPr="00334E07" w:rsidRDefault="00D64D78" w:rsidP="00832517">
      <w:pPr>
        <w:pStyle w:val="Odstavecseseznamem"/>
        <w:numPr>
          <w:ilvl w:val="0"/>
          <w:numId w:val="2"/>
        </w:numPr>
        <w:spacing w:line="240" w:lineRule="auto"/>
        <w:ind w:left="357" w:hanging="357"/>
        <w:jc w:val="both"/>
        <w:rPr>
          <w:rFonts w:cs="Times New Roman"/>
          <w:szCs w:val="24"/>
        </w:rPr>
      </w:pPr>
      <w:r w:rsidRPr="005F0CE7">
        <w:rPr>
          <w:rFonts w:eastAsia="Calibri"/>
          <w:szCs w:val="24"/>
          <w:lang w:eastAsia="cs-CZ"/>
        </w:rPr>
        <w:t>Ministerst</w:t>
      </w:r>
      <w:r w:rsidR="00832517">
        <w:rPr>
          <w:rFonts w:eastAsia="Calibri"/>
          <w:szCs w:val="24"/>
          <w:lang w:eastAsia="cs-CZ"/>
        </w:rPr>
        <w:t>vo</w:t>
      </w:r>
      <w:r w:rsidRPr="005F0CE7">
        <w:rPr>
          <w:rFonts w:eastAsia="Calibri"/>
          <w:szCs w:val="24"/>
          <w:lang w:eastAsia="cs-CZ"/>
        </w:rPr>
        <w:t xml:space="preserve"> kultury</w:t>
      </w:r>
      <w:r w:rsidR="00334E07" w:rsidRPr="00334E07">
        <w:rPr>
          <w:rFonts w:cs="Times New Roman"/>
          <w:szCs w:val="24"/>
        </w:rPr>
        <w:t xml:space="preserve"> si vyhrazuje právo změnit způsob proplácení dotace, a to v souladu s</w:t>
      </w:r>
      <w:r w:rsidR="00334E07">
        <w:rPr>
          <w:rFonts w:cs="Times New Roman"/>
          <w:szCs w:val="24"/>
        </w:rPr>
        <w:t> </w:t>
      </w:r>
      <w:r w:rsidR="00334E07" w:rsidRPr="00334E07">
        <w:rPr>
          <w:rFonts w:cs="Times New Roman"/>
          <w:szCs w:val="24"/>
        </w:rPr>
        <w:t>případnými změnami nařízenými Ministerstvem financí. Vyplácení příspěvků, dotací se uskutečňuje v souladu s případnými regulačními opatřeními Ministerstva financí.</w:t>
      </w:r>
    </w:p>
    <w:p w:rsidR="00832517" w:rsidRDefault="00832517" w:rsidP="00832517">
      <w:pPr>
        <w:pStyle w:val="Default"/>
        <w:jc w:val="both"/>
        <w:rPr>
          <w:b/>
          <w:bCs/>
          <w:color w:val="auto"/>
        </w:rPr>
      </w:pPr>
    </w:p>
    <w:p w:rsidR="00EE7EE3" w:rsidRPr="008B0DDA" w:rsidRDefault="000F6499" w:rsidP="00832517">
      <w:pPr>
        <w:pStyle w:val="Default"/>
        <w:jc w:val="both"/>
        <w:rPr>
          <w:b/>
          <w:bCs/>
          <w:color w:val="auto"/>
        </w:rPr>
      </w:pPr>
      <w:bookmarkStart w:id="9" w:name="_Hlk151369370"/>
      <w:r w:rsidRPr="008B0DDA">
        <w:rPr>
          <w:b/>
          <w:bCs/>
          <w:color w:val="auto"/>
        </w:rPr>
        <w:t>PODMÍN</w:t>
      </w:r>
      <w:r w:rsidR="006717A2" w:rsidRPr="008B0DDA">
        <w:rPr>
          <w:b/>
          <w:bCs/>
          <w:color w:val="auto"/>
        </w:rPr>
        <w:t>KY A ZPŮSOB POSKYTNUTÍ DOTACE</w:t>
      </w:r>
    </w:p>
    <w:p w:rsidR="000F6499" w:rsidRDefault="000F6499" w:rsidP="00832517">
      <w:pPr>
        <w:pStyle w:val="Default"/>
        <w:jc w:val="both"/>
        <w:rPr>
          <w:color w:val="auto"/>
          <w:sz w:val="23"/>
          <w:szCs w:val="23"/>
        </w:rPr>
      </w:pPr>
      <w:r w:rsidRPr="005B2EE6">
        <w:rPr>
          <w:color w:val="auto"/>
          <w:sz w:val="23"/>
          <w:szCs w:val="23"/>
        </w:rPr>
        <w:t xml:space="preserve">Poskytnutí </w:t>
      </w:r>
      <w:r w:rsidR="00457568">
        <w:rPr>
          <w:color w:val="auto"/>
          <w:sz w:val="23"/>
          <w:szCs w:val="23"/>
        </w:rPr>
        <w:t xml:space="preserve">dotace </w:t>
      </w:r>
      <w:r w:rsidRPr="005B2EE6">
        <w:rPr>
          <w:color w:val="auto"/>
          <w:sz w:val="23"/>
          <w:szCs w:val="23"/>
        </w:rPr>
        <w:t>ze státního rozpočtu ČR v</w:t>
      </w:r>
      <w:r w:rsidR="00A67A62" w:rsidRPr="005B2EE6">
        <w:rPr>
          <w:color w:val="auto"/>
          <w:sz w:val="23"/>
          <w:szCs w:val="23"/>
        </w:rPr>
        <w:t> </w:t>
      </w:r>
      <w:r w:rsidR="004308EB" w:rsidRPr="004308EB">
        <w:rPr>
          <w:color w:val="auto"/>
          <w:sz w:val="23"/>
          <w:szCs w:val="23"/>
        </w:rPr>
        <w:t>Programu regenerace městských památkových rezervací a městských památkových zón</w:t>
      </w:r>
      <w:r w:rsidR="00A67A62" w:rsidRPr="005B2EE6">
        <w:rPr>
          <w:color w:val="auto"/>
          <w:sz w:val="23"/>
          <w:szCs w:val="23"/>
        </w:rPr>
        <w:t xml:space="preserve"> </w:t>
      </w:r>
      <w:r w:rsidR="00457568">
        <w:rPr>
          <w:color w:val="auto"/>
          <w:sz w:val="23"/>
          <w:szCs w:val="23"/>
        </w:rPr>
        <w:t>na pořízení plánů ochrany</w:t>
      </w:r>
      <w:r w:rsidR="00457568" w:rsidRPr="005B2EE6">
        <w:rPr>
          <w:color w:val="auto"/>
          <w:sz w:val="23"/>
          <w:szCs w:val="23"/>
        </w:rPr>
        <w:t xml:space="preserve"> </w:t>
      </w:r>
      <w:r w:rsidRPr="005B2EE6">
        <w:rPr>
          <w:color w:val="auto"/>
          <w:sz w:val="23"/>
          <w:szCs w:val="23"/>
        </w:rPr>
        <w:t xml:space="preserve">se řídí obecně závaznými předpisy. </w:t>
      </w:r>
      <w:r w:rsidR="00457568">
        <w:rPr>
          <w:color w:val="auto"/>
          <w:sz w:val="23"/>
          <w:szCs w:val="23"/>
        </w:rPr>
        <w:t>Do</w:t>
      </w:r>
      <w:r w:rsidR="004308EB">
        <w:rPr>
          <w:color w:val="auto"/>
          <w:sz w:val="23"/>
          <w:szCs w:val="23"/>
        </w:rPr>
        <w:t>tace</w:t>
      </w:r>
      <w:r w:rsidRPr="005B2EE6">
        <w:rPr>
          <w:color w:val="auto"/>
          <w:sz w:val="23"/>
          <w:szCs w:val="23"/>
        </w:rPr>
        <w:t xml:space="preserve"> se poskytuje v souladu </w:t>
      </w:r>
      <w:r w:rsidR="004308EB" w:rsidRPr="005B2EE6">
        <w:rPr>
          <w:color w:val="auto"/>
          <w:sz w:val="23"/>
          <w:szCs w:val="23"/>
        </w:rPr>
        <w:t xml:space="preserve">s </w:t>
      </w:r>
      <w:r w:rsidR="004308EB" w:rsidRPr="004308EB">
        <w:rPr>
          <w:b/>
          <w:sz w:val="23"/>
          <w:szCs w:val="23"/>
        </w:rPr>
        <w:t>usnesení</w:t>
      </w:r>
      <w:r w:rsidR="004308EB">
        <w:rPr>
          <w:b/>
          <w:sz w:val="23"/>
          <w:szCs w:val="23"/>
        </w:rPr>
        <w:t>m</w:t>
      </w:r>
      <w:r w:rsidR="004308EB" w:rsidRPr="004308EB">
        <w:rPr>
          <w:b/>
          <w:sz w:val="23"/>
          <w:szCs w:val="23"/>
        </w:rPr>
        <w:t xml:space="preserve"> vlády České republiky ze dne 25. března 1992 č. 209 k Programu regenerace městských památkových rezervací a městských památkových zón, úpln</w:t>
      </w:r>
      <w:r w:rsidR="004308EB">
        <w:rPr>
          <w:b/>
          <w:sz w:val="23"/>
          <w:szCs w:val="23"/>
        </w:rPr>
        <w:t>ým</w:t>
      </w:r>
      <w:r w:rsidR="004308EB" w:rsidRPr="004308EB">
        <w:rPr>
          <w:b/>
          <w:sz w:val="23"/>
          <w:szCs w:val="23"/>
        </w:rPr>
        <w:t xml:space="preserve"> znění</w:t>
      </w:r>
      <w:r w:rsidR="004308EB">
        <w:rPr>
          <w:b/>
          <w:sz w:val="23"/>
          <w:szCs w:val="23"/>
        </w:rPr>
        <w:t>m</w:t>
      </w:r>
      <w:r w:rsidR="004308EB" w:rsidRPr="004308EB">
        <w:rPr>
          <w:b/>
          <w:sz w:val="23"/>
          <w:szCs w:val="23"/>
        </w:rPr>
        <w:t xml:space="preserve"> Zásad Ministerstva kultury České republiky pro užití a</w:t>
      </w:r>
      <w:r w:rsidR="009E3713">
        <w:rPr>
          <w:b/>
          <w:sz w:val="23"/>
          <w:szCs w:val="23"/>
        </w:rPr>
        <w:t> </w:t>
      </w:r>
      <w:r w:rsidR="004308EB" w:rsidRPr="004308EB">
        <w:rPr>
          <w:b/>
          <w:sz w:val="23"/>
          <w:szCs w:val="23"/>
        </w:rPr>
        <w:t>alokaci státní finanční podpory</w:t>
      </w:r>
      <w:r w:rsidR="004308EB">
        <w:rPr>
          <w:b/>
          <w:sz w:val="23"/>
          <w:szCs w:val="23"/>
        </w:rPr>
        <w:t xml:space="preserve"> </w:t>
      </w:r>
      <w:r w:rsidR="004308EB" w:rsidRPr="004308EB">
        <w:rPr>
          <w:b/>
          <w:sz w:val="23"/>
          <w:szCs w:val="23"/>
        </w:rPr>
        <w:t xml:space="preserve">v Programu regenerace městských památkových rezervací a městských památkových zón </w:t>
      </w:r>
      <w:r w:rsidR="00730976" w:rsidRPr="00730976">
        <w:rPr>
          <w:b/>
          <w:sz w:val="23"/>
          <w:szCs w:val="23"/>
        </w:rPr>
        <w:t>č</w:t>
      </w:r>
      <w:r w:rsidR="00730976" w:rsidRPr="00730976">
        <w:rPr>
          <w:b/>
        </w:rPr>
        <w:t>. j. MK 46834/2023 OPP ze dne 5.</w:t>
      </w:r>
      <w:r w:rsidR="00730976">
        <w:rPr>
          <w:b/>
        </w:rPr>
        <w:t> </w:t>
      </w:r>
      <w:r w:rsidR="00730976" w:rsidRPr="00730976">
        <w:rPr>
          <w:b/>
        </w:rPr>
        <w:t>10. 2023, s účinností od 20. 12. 2023</w:t>
      </w:r>
      <w:r w:rsidR="00730976">
        <w:rPr>
          <w:b/>
        </w:rPr>
        <w:t xml:space="preserve">, </w:t>
      </w:r>
      <w:r w:rsidR="00457568" w:rsidRPr="00457568">
        <w:t>po</w:t>
      </w:r>
      <w:r w:rsidRPr="00A951F4">
        <w:rPr>
          <w:color w:val="auto"/>
          <w:sz w:val="23"/>
          <w:szCs w:val="23"/>
        </w:rPr>
        <w:t>dle zákona č. 218/2000</w:t>
      </w:r>
      <w:r>
        <w:rPr>
          <w:color w:val="auto"/>
          <w:sz w:val="23"/>
          <w:szCs w:val="23"/>
        </w:rPr>
        <w:t xml:space="preserve"> Sb., o rozpočtových pravidlech</w:t>
      </w:r>
      <w:r w:rsidR="000002FB">
        <w:rPr>
          <w:color w:val="auto"/>
          <w:sz w:val="23"/>
          <w:szCs w:val="23"/>
        </w:rPr>
        <w:t xml:space="preserve">  </w:t>
      </w:r>
      <w:r>
        <w:rPr>
          <w:color w:val="auto"/>
          <w:sz w:val="23"/>
          <w:szCs w:val="23"/>
        </w:rPr>
        <w:t>a</w:t>
      </w:r>
      <w:r w:rsidR="000002FB">
        <w:rPr>
          <w:color w:val="auto"/>
          <w:sz w:val="23"/>
          <w:szCs w:val="23"/>
        </w:rPr>
        <w:t> </w:t>
      </w:r>
      <w:r>
        <w:rPr>
          <w:color w:val="auto"/>
          <w:sz w:val="23"/>
          <w:szCs w:val="23"/>
        </w:rPr>
        <w:t>o změně některých souvisejících zákonů (rozpočtová pravidla), v platném znění, a</w:t>
      </w:r>
      <w:r w:rsidR="000002FB">
        <w:rPr>
          <w:color w:val="auto"/>
          <w:sz w:val="23"/>
          <w:szCs w:val="23"/>
        </w:rPr>
        <w:t> </w:t>
      </w:r>
      <w:r>
        <w:rPr>
          <w:color w:val="auto"/>
          <w:sz w:val="23"/>
          <w:szCs w:val="23"/>
        </w:rPr>
        <w:t>zákon</w:t>
      </w:r>
      <w:r w:rsidR="004308EB">
        <w:rPr>
          <w:color w:val="auto"/>
          <w:sz w:val="23"/>
          <w:szCs w:val="23"/>
        </w:rPr>
        <w:t>a</w:t>
      </w:r>
      <w:r>
        <w:rPr>
          <w:color w:val="auto"/>
          <w:sz w:val="23"/>
          <w:szCs w:val="23"/>
        </w:rPr>
        <w:t xml:space="preserve"> č. </w:t>
      </w:r>
      <w:r w:rsidRPr="00A951F4">
        <w:rPr>
          <w:color w:val="auto"/>
          <w:sz w:val="23"/>
          <w:szCs w:val="23"/>
        </w:rPr>
        <w:t xml:space="preserve">500/2004 Sb., správní řád, v platném znění. </w:t>
      </w:r>
      <w:r w:rsidR="00DD69E2" w:rsidRPr="00DD69E2">
        <w:rPr>
          <w:color w:val="auto"/>
          <w:sz w:val="23"/>
          <w:szCs w:val="23"/>
        </w:rPr>
        <w:t>Ministerstvo kultury poskytuje finanční prostředky na pořízen</w:t>
      </w:r>
      <w:r w:rsidR="001D3CD1">
        <w:rPr>
          <w:color w:val="auto"/>
          <w:sz w:val="23"/>
          <w:szCs w:val="23"/>
        </w:rPr>
        <w:t>í</w:t>
      </w:r>
      <w:r w:rsidR="00DD69E2" w:rsidRPr="00DD69E2">
        <w:rPr>
          <w:color w:val="auto"/>
          <w:sz w:val="23"/>
          <w:szCs w:val="23"/>
        </w:rPr>
        <w:t xml:space="preserve"> plánů ochrany </w:t>
      </w:r>
      <w:r w:rsidR="00DD69E2" w:rsidRPr="00DD69E2">
        <w:rPr>
          <w:color w:val="auto"/>
          <w:sz w:val="23"/>
          <w:szCs w:val="23"/>
        </w:rPr>
        <w:lastRenderedPageBreak/>
        <w:t>památkových rezervací a památkových zón v souladu čl. 1 Úmluvy o ochraně architektonického dědictví Evropy. Památkové rezervace a památkové zóny představují významný prvek českého kulturního dědictví. Z hlediska čl. 1 Úmluvy o ochraně architektonického dědictví Evropy (publikována pod č. 73/2000 Sb. m. s.) jde o architektonické soubory coby prvky architektonického dědictví, přičemž podle čl. 7 této úmluvy je Česká republika povinna v okolí památek, uvnitř architektonických souborů a v prostoru míst prosazovat opatření k obecnému zlepšení kvality prostředí.</w:t>
      </w:r>
    </w:p>
    <w:p w:rsidR="00196F7D" w:rsidRPr="00730976" w:rsidRDefault="00196F7D" w:rsidP="00832517">
      <w:pPr>
        <w:pStyle w:val="Default"/>
        <w:jc w:val="both"/>
        <w:rPr>
          <w:b/>
          <w:sz w:val="23"/>
          <w:szCs w:val="23"/>
        </w:rPr>
      </w:pPr>
    </w:p>
    <w:p w:rsidR="00A354D6" w:rsidRDefault="00196F7D" w:rsidP="00832517">
      <w:pPr>
        <w:spacing w:line="240" w:lineRule="auto"/>
        <w:jc w:val="both"/>
        <w:rPr>
          <w:rFonts w:cs="Times New Roman"/>
          <w:b/>
          <w:color w:val="000000"/>
          <w:sz w:val="23"/>
          <w:szCs w:val="23"/>
        </w:rPr>
      </w:pPr>
      <w:r>
        <w:rPr>
          <w:rFonts w:cs="Times New Roman"/>
          <w:b/>
          <w:color w:val="000000"/>
          <w:sz w:val="23"/>
          <w:szCs w:val="23"/>
        </w:rPr>
        <w:t>DOTACE NA POŘÍZENÍ PLÁNU OCHRANY SE POSKYTUJE V RÁMCI REZERVY PROGRAMU REGENERACE (viz Zásady)</w:t>
      </w:r>
    </w:p>
    <w:p w:rsidR="00832517" w:rsidRPr="00DC1A5F" w:rsidRDefault="00A354D6" w:rsidP="00DC1A5F">
      <w:pPr>
        <w:spacing w:before="220" w:line="240" w:lineRule="auto"/>
        <w:jc w:val="both"/>
        <w:rPr>
          <w:szCs w:val="24"/>
        </w:rPr>
      </w:pPr>
      <w:r>
        <w:rPr>
          <w:szCs w:val="24"/>
        </w:rPr>
        <w:t>D</w:t>
      </w:r>
      <w:r w:rsidRPr="008B35A4">
        <w:rPr>
          <w:szCs w:val="24"/>
        </w:rPr>
        <w:t xml:space="preserve">otace se poskytne příjemci na základě žádosti, podané podle uvedených pravidel. Žádosti jsou podávány na </w:t>
      </w:r>
      <w:r w:rsidR="001D3CD1">
        <w:rPr>
          <w:szCs w:val="24"/>
        </w:rPr>
        <w:t xml:space="preserve">dvou </w:t>
      </w:r>
      <w:r w:rsidRPr="008B35A4">
        <w:rPr>
          <w:szCs w:val="24"/>
        </w:rPr>
        <w:t>formulářích (včetně příloh), které jsou dostupné na webových stránkách Ministerstvem kultury</w:t>
      </w:r>
      <w:r w:rsidR="00DC1A5F">
        <w:rPr>
          <w:szCs w:val="24"/>
        </w:rPr>
        <w:t xml:space="preserve">: </w:t>
      </w:r>
      <w:hyperlink r:id="rId9" w:history="1">
        <w:r w:rsidR="00DC1A5F" w:rsidRPr="006D613D">
          <w:rPr>
            <w:rStyle w:val="Hypertextovodkaz"/>
          </w:rPr>
          <w:t>https://mk.gov.cz/program-regenerace-mestskych-pamatkovych-rezervaci-a-mestskych-pamatkovych-zon-cs-282</w:t>
        </w:r>
      </w:hyperlink>
    </w:p>
    <w:p w:rsidR="00DC1A5F" w:rsidRDefault="00DC1A5F" w:rsidP="00832517">
      <w:pPr>
        <w:pStyle w:val="Default"/>
        <w:jc w:val="both"/>
        <w:rPr>
          <w:rFonts w:cstheme="minorBidi"/>
          <w:color w:val="auto"/>
        </w:rPr>
      </w:pPr>
    </w:p>
    <w:p w:rsidR="00196F7D" w:rsidRPr="00DE7AF9" w:rsidRDefault="00196F7D" w:rsidP="00832517">
      <w:pPr>
        <w:pStyle w:val="Default"/>
        <w:jc w:val="both"/>
        <w:rPr>
          <w:color w:val="auto"/>
        </w:rPr>
      </w:pPr>
      <w:r w:rsidRPr="00DE7AF9">
        <w:rPr>
          <w:color w:val="auto"/>
        </w:rPr>
        <w:t>Základ rezervy, která může být společně s rezervou vzniklou s úsporami během roku použita zejména na:</w:t>
      </w:r>
    </w:p>
    <w:p w:rsidR="00196F7D" w:rsidRPr="00DE7AF9" w:rsidRDefault="00196F7D" w:rsidP="00832517">
      <w:pPr>
        <w:pStyle w:val="Default"/>
        <w:numPr>
          <w:ilvl w:val="0"/>
          <w:numId w:val="27"/>
        </w:numPr>
        <w:jc w:val="both"/>
        <w:rPr>
          <w:color w:val="auto"/>
        </w:rPr>
      </w:pPr>
      <w:r w:rsidRPr="00DE7AF9">
        <w:rPr>
          <w:color w:val="auto"/>
        </w:rPr>
        <w:t>řešení nečekaných havárií a dokončení obnov kulturních památek v MPR a MPZ,</w:t>
      </w:r>
    </w:p>
    <w:p w:rsidR="00196F7D" w:rsidRPr="00DE7AF9" w:rsidRDefault="00196F7D" w:rsidP="00832517">
      <w:pPr>
        <w:pStyle w:val="Default"/>
        <w:numPr>
          <w:ilvl w:val="0"/>
          <w:numId w:val="27"/>
        </w:numPr>
        <w:jc w:val="both"/>
        <w:rPr>
          <w:color w:val="auto"/>
        </w:rPr>
      </w:pPr>
      <w:r w:rsidRPr="00DE7AF9">
        <w:rPr>
          <w:color w:val="auto"/>
        </w:rPr>
        <w:t>„opravu nepamátkových objektů“: na záchranu významných památkových hodnot nebo obnovu významných architektonických nebo uměleckořemeslných prvků, pokud jde o stavby, jež nejsou kulturními památkami, ale nacházejí se v MPR nebo MPZ (výši rezervy odsouhlasí Ústřední komise Ministerstva kultury pro Program regenerace) – viz. náležitosti žádosti popsány výše,</w:t>
      </w:r>
    </w:p>
    <w:p w:rsidR="00196F7D" w:rsidRPr="00DE7AF9" w:rsidRDefault="00196F7D" w:rsidP="00832517">
      <w:pPr>
        <w:pStyle w:val="Default"/>
        <w:numPr>
          <w:ilvl w:val="0"/>
          <w:numId w:val="27"/>
        </w:numPr>
        <w:jc w:val="both"/>
        <w:rPr>
          <w:color w:val="auto"/>
        </w:rPr>
      </w:pPr>
      <w:r w:rsidRPr="00DE7AF9">
        <w:rPr>
          <w:color w:val="auto"/>
        </w:rPr>
        <w:t>příspěvky na obnovu kulturních památek v MPR nebo MPZ v souvislosti s udělením Ceny za nejlepší přípravu a realizaci Programu regenerace městských památkových rezervací a městských památkových zón podle usnesení vlády č. 209/1992 (1 mil. Kč celorepublikovému vítězi soutěže a 1,400 mil. Kč krajským vítězům). Pro tyto částky se vztahují stejná pravidla jako pro kvóty jednotlivých měst nebo obcí v Programu regenerace,</w:t>
      </w:r>
    </w:p>
    <w:p w:rsidR="00196F7D" w:rsidRPr="00DE7AF9" w:rsidRDefault="00196F7D" w:rsidP="00832517">
      <w:pPr>
        <w:pStyle w:val="Default"/>
        <w:numPr>
          <w:ilvl w:val="0"/>
          <w:numId w:val="27"/>
        </w:numPr>
        <w:jc w:val="both"/>
        <w:rPr>
          <w:b/>
          <w:color w:val="auto"/>
        </w:rPr>
      </w:pPr>
      <w:r w:rsidRPr="00DE7AF9">
        <w:rPr>
          <w:b/>
          <w:color w:val="auto"/>
        </w:rPr>
        <w:t>zpracování plánů ochrany pro MPR a MPZ ve městech, kde je zpracován a</w:t>
      </w:r>
      <w:r w:rsidR="00DE7AF9">
        <w:rPr>
          <w:b/>
          <w:color w:val="auto"/>
        </w:rPr>
        <w:t> </w:t>
      </w:r>
      <w:r w:rsidRPr="00DE7AF9">
        <w:rPr>
          <w:b/>
          <w:color w:val="auto"/>
        </w:rPr>
        <w:t>schválen městský program regenerace podle cit. usnesení vlády, ve finančním objemu stanoveném ročním rozpisem,</w:t>
      </w:r>
    </w:p>
    <w:p w:rsidR="00196F7D" w:rsidRPr="00DE7AF9" w:rsidRDefault="00196F7D" w:rsidP="00832517">
      <w:pPr>
        <w:pStyle w:val="Default"/>
        <w:numPr>
          <w:ilvl w:val="1"/>
          <w:numId w:val="13"/>
        </w:numPr>
        <w:jc w:val="both"/>
        <w:rPr>
          <w:b/>
          <w:color w:val="auto"/>
        </w:rPr>
      </w:pPr>
      <w:r w:rsidRPr="00DE7AF9">
        <w:rPr>
          <w:b/>
          <w:color w:val="auto"/>
        </w:rPr>
        <w:t>pořizovatelem plánu ochrany v rámci poskytování státní podpory v</w:t>
      </w:r>
      <w:r w:rsidR="00DE7AF9">
        <w:rPr>
          <w:b/>
          <w:color w:val="auto"/>
        </w:rPr>
        <w:t> </w:t>
      </w:r>
      <w:r w:rsidRPr="00DE7AF9">
        <w:rPr>
          <w:b/>
          <w:color w:val="auto"/>
        </w:rPr>
        <w:t>Programu se rozumí příslušné město s MPR nebo MPZ, příp. PR Kuks, anebo příslušný kraj,</w:t>
      </w:r>
    </w:p>
    <w:p w:rsidR="00196F7D" w:rsidRPr="00DE7AF9" w:rsidRDefault="00196F7D" w:rsidP="00832517">
      <w:pPr>
        <w:pStyle w:val="Default"/>
        <w:numPr>
          <w:ilvl w:val="1"/>
          <w:numId w:val="13"/>
        </w:numPr>
        <w:jc w:val="both"/>
        <w:rPr>
          <w:b/>
          <w:color w:val="auto"/>
        </w:rPr>
      </w:pPr>
      <w:r w:rsidRPr="00DE7AF9">
        <w:rPr>
          <w:b/>
          <w:color w:val="auto"/>
        </w:rPr>
        <w:t>plán ochrany bude zpracován podle platné právní úpravy a v souladu s</w:t>
      </w:r>
      <w:r w:rsidR="009E3713" w:rsidRPr="00DE7AF9">
        <w:rPr>
          <w:b/>
          <w:color w:val="auto"/>
        </w:rPr>
        <w:t> </w:t>
      </w:r>
      <w:r w:rsidRPr="00DE7AF9">
        <w:rPr>
          <w:b/>
          <w:color w:val="auto"/>
        </w:rPr>
        <w:t>metodikou pro pořízení plánu ochrany</w:t>
      </w:r>
      <w:r w:rsidR="000D0FA2">
        <w:rPr>
          <w:b/>
          <w:color w:val="auto"/>
        </w:rPr>
        <w:t xml:space="preserve"> (viz. </w:t>
      </w:r>
      <w:r w:rsidR="00DC1A5F" w:rsidRPr="00DC1A5F">
        <w:rPr>
          <w:rStyle w:val="Hypertextovodkaz"/>
          <w:rFonts w:cstheme="minorBidi"/>
        </w:rPr>
        <w:t>https://mk.gov.cz/program-regenerace-mestskych-pamatkovych-rezervaci-a-mestskych-pamatkovych-zon-cs-282</w:t>
      </w:r>
      <w:r w:rsidR="000D0FA2">
        <w:rPr>
          <w:b/>
          <w:color w:val="auto"/>
        </w:rPr>
        <w:t>)</w:t>
      </w:r>
      <w:r w:rsidRPr="00DE7AF9">
        <w:rPr>
          <w:b/>
          <w:color w:val="auto"/>
        </w:rPr>
        <w:t>,</w:t>
      </w:r>
    </w:p>
    <w:p w:rsidR="00196F7D" w:rsidRPr="00DE7AF9" w:rsidRDefault="00196F7D" w:rsidP="00832517">
      <w:pPr>
        <w:pStyle w:val="Default"/>
        <w:numPr>
          <w:ilvl w:val="1"/>
          <w:numId w:val="13"/>
        </w:numPr>
        <w:jc w:val="both"/>
        <w:rPr>
          <w:b/>
          <w:color w:val="auto"/>
        </w:rPr>
      </w:pPr>
      <w:r w:rsidRPr="00DE7AF9">
        <w:rPr>
          <w:b/>
          <w:color w:val="auto"/>
        </w:rPr>
        <w:t>závazný finanční podíl pořizovatele z celkových uznatelných nákladů prokazatelně vynaložených na pořízení plánu ochrany v příslušném kalendářním roce se stanoví ve výši min. 30 %,</w:t>
      </w:r>
    </w:p>
    <w:p w:rsidR="00196F7D" w:rsidRPr="00DE7AF9" w:rsidRDefault="00196F7D" w:rsidP="00832517">
      <w:pPr>
        <w:pStyle w:val="Default"/>
        <w:numPr>
          <w:ilvl w:val="1"/>
          <w:numId w:val="13"/>
        </w:numPr>
        <w:jc w:val="both"/>
        <w:rPr>
          <w:b/>
          <w:color w:val="auto"/>
        </w:rPr>
      </w:pPr>
      <w:r w:rsidRPr="00DE7AF9">
        <w:rPr>
          <w:b/>
          <w:color w:val="auto"/>
        </w:rPr>
        <w:t>pořizovatel zakotví do smlouvy se zpracovatelem plánu ochrany povinnost řádně identifikovat, zdokumentovat a respektovat památkové hodnoty řešeného území, vycházet z podkladů a informací poskytnutých Národním památkovým ústavem a umožnit dotčeným orgánům uplatnit připomínky k</w:t>
      </w:r>
      <w:r w:rsidR="009E3713" w:rsidRPr="00DE7AF9">
        <w:rPr>
          <w:b/>
          <w:color w:val="auto"/>
        </w:rPr>
        <w:t> </w:t>
      </w:r>
      <w:r w:rsidRPr="00DE7AF9">
        <w:rPr>
          <w:b/>
          <w:color w:val="auto"/>
        </w:rPr>
        <w:t>návrhu plánu ochrany ještě v průběhu zpracování.</w:t>
      </w:r>
    </w:p>
    <w:p w:rsidR="00981934" w:rsidRPr="00DE7AF9" w:rsidRDefault="00981934" w:rsidP="00832517">
      <w:pPr>
        <w:pStyle w:val="Default"/>
        <w:jc w:val="both"/>
        <w:rPr>
          <w:color w:val="auto"/>
        </w:rPr>
      </w:pPr>
    </w:p>
    <w:p w:rsidR="00457568" w:rsidRPr="00DE7AF9" w:rsidRDefault="00457568" w:rsidP="00832517">
      <w:pPr>
        <w:pStyle w:val="Default"/>
        <w:jc w:val="both"/>
      </w:pPr>
      <w:r w:rsidRPr="00DE7AF9">
        <w:t xml:space="preserve">Proti rozhodnutí o poskytnutí </w:t>
      </w:r>
      <w:r w:rsidRPr="00DE7AF9">
        <w:rPr>
          <w:b/>
        </w:rPr>
        <w:t>dotace</w:t>
      </w:r>
      <w:r w:rsidRPr="00DE7AF9">
        <w:t xml:space="preserve"> není podle § </w:t>
      </w:r>
      <w:proofErr w:type="gramStart"/>
      <w:r w:rsidRPr="00DE7AF9">
        <w:t>14q</w:t>
      </w:r>
      <w:proofErr w:type="gramEnd"/>
      <w:r w:rsidRPr="00DE7AF9">
        <w:t xml:space="preserve"> odst. 2 zákona č. 218/2000 Sb.,                                o rozpočtových pravidlech a změně některých souvisejících zákonů (rozpočtová pravidla), </w:t>
      </w:r>
      <w:r w:rsidRPr="00DE7AF9">
        <w:lastRenderedPageBreak/>
        <w:t>v</w:t>
      </w:r>
      <w:r w:rsidR="009E3713" w:rsidRPr="00DE7AF9">
        <w:t> </w:t>
      </w:r>
      <w:r w:rsidRPr="00DE7AF9">
        <w:t>platném znění, přípustný řádný opravný prostředek. Toto rozhodnutí nabývá právní moci dnem doručení jeho písemného vyhotovení příjemci.</w:t>
      </w:r>
    </w:p>
    <w:p w:rsidR="00457568" w:rsidRPr="00DE7AF9" w:rsidRDefault="00457568" w:rsidP="00832517">
      <w:pPr>
        <w:pStyle w:val="Default"/>
        <w:jc w:val="both"/>
        <w:rPr>
          <w:rFonts w:eastAsia="Times New Roman"/>
          <w:color w:val="auto"/>
          <w:lang w:eastAsia="cs-CZ"/>
        </w:rPr>
      </w:pPr>
    </w:p>
    <w:p w:rsidR="00457568" w:rsidRPr="00DE7AF9" w:rsidRDefault="00457568" w:rsidP="00832517">
      <w:pPr>
        <w:pStyle w:val="Default"/>
        <w:jc w:val="both"/>
        <w:rPr>
          <w:b/>
          <w:bCs/>
          <w:color w:val="auto"/>
        </w:rPr>
      </w:pPr>
      <w:r w:rsidRPr="00DE7AF9">
        <w:rPr>
          <w:rFonts w:eastAsia="Times New Roman"/>
          <w:color w:val="auto"/>
          <w:lang w:eastAsia="cs-CZ"/>
        </w:rPr>
        <w:t xml:space="preserve">Dotace je proplacena bezhotovostním převodem z rozpočtového výdajového účtu Ministerstva kultury u České národní banky na účet příjemce do 40 dní po nabytí právní moci rozhodnutí </w:t>
      </w:r>
      <w:r w:rsidRPr="00DE7AF9">
        <w:t>o poskytnutí</w:t>
      </w:r>
      <w:r w:rsidRPr="00DE7AF9">
        <w:rPr>
          <w:rFonts w:eastAsia="Times New Roman"/>
          <w:color w:val="auto"/>
          <w:lang w:eastAsia="cs-CZ"/>
        </w:rPr>
        <w:t xml:space="preserve"> dotace.</w:t>
      </w:r>
    </w:p>
    <w:p w:rsidR="00832517" w:rsidRDefault="00832517" w:rsidP="00832517">
      <w:pPr>
        <w:pStyle w:val="Default"/>
        <w:jc w:val="both"/>
        <w:rPr>
          <w:b/>
          <w:bCs/>
          <w:color w:val="auto"/>
          <w:sz w:val="23"/>
          <w:szCs w:val="23"/>
        </w:rPr>
      </w:pPr>
    </w:p>
    <w:p w:rsidR="00B80B9B" w:rsidRPr="008B35A4" w:rsidRDefault="00B80B9B" w:rsidP="00832517">
      <w:pPr>
        <w:spacing w:line="240" w:lineRule="auto"/>
        <w:jc w:val="both"/>
        <w:rPr>
          <w:b/>
          <w:sz w:val="28"/>
          <w:szCs w:val="28"/>
        </w:rPr>
      </w:pPr>
      <w:r w:rsidRPr="008B35A4">
        <w:rPr>
          <w:b/>
          <w:bCs/>
          <w:sz w:val="28"/>
          <w:szCs w:val="28"/>
        </w:rPr>
        <w:t>PODÁNÍ ŽÁDOSTI O DOTACI</w:t>
      </w:r>
    </w:p>
    <w:p w:rsidR="00B80B9B" w:rsidRPr="008B35A4" w:rsidRDefault="00B80B9B" w:rsidP="00832517">
      <w:pPr>
        <w:numPr>
          <w:ilvl w:val="0"/>
          <w:numId w:val="39"/>
        </w:numPr>
        <w:autoSpaceDE w:val="0"/>
        <w:autoSpaceDN w:val="0"/>
        <w:adjustRightInd w:val="0"/>
        <w:spacing w:line="240" w:lineRule="auto"/>
        <w:ind w:left="357" w:hanging="357"/>
        <w:contextualSpacing w:val="0"/>
        <w:jc w:val="both"/>
        <w:rPr>
          <w:szCs w:val="24"/>
        </w:rPr>
      </w:pPr>
      <w:r w:rsidRPr="008B35A4">
        <w:rPr>
          <w:szCs w:val="24"/>
        </w:rPr>
        <w:t>Vyplněný formulář „</w:t>
      </w:r>
      <w:bookmarkStart w:id="10" w:name="_Hlk151615290"/>
      <w:r w:rsidR="00D337F6">
        <w:rPr>
          <w:b/>
        </w:rPr>
        <w:t>Žádost o poskytnutí dotace na pořízení plánu ochrany v roce</w:t>
      </w:r>
      <w:r w:rsidRPr="00B80B9B">
        <w:rPr>
          <w:b/>
          <w:bCs/>
          <w:szCs w:val="24"/>
        </w:rPr>
        <w:t xml:space="preserve"> 202</w:t>
      </w:r>
      <w:r w:rsidR="001D3CD1">
        <w:rPr>
          <w:b/>
          <w:bCs/>
          <w:szCs w:val="24"/>
        </w:rPr>
        <w:t>5</w:t>
      </w:r>
      <w:r w:rsidR="00D337F6">
        <w:rPr>
          <w:b/>
          <w:bCs/>
          <w:szCs w:val="24"/>
        </w:rPr>
        <w:t xml:space="preserve"> v Programu regenerace MPR a MPZ</w:t>
      </w:r>
      <w:bookmarkEnd w:id="10"/>
      <w:r w:rsidRPr="008B35A4">
        <w:rPr>
          <w:b/>
          <w:bCs/>
          <w:szCs w:val="24"/>
        </w:rPr>
        <w:t>“</w:t>
      </w:r>
      <w:r w:rsidRPr="008B35A4">
        <w:rPr>
          <w:szCs w:val="24"/>
        </w:rPr>
        <w:t xml:space="preserve">, </w:t>
      </w:r>
      <w:r w:rsidRPr="008B35A4">
        <w:rPr>
          <w:b/>
          <w:bCs/>
          <w:szCs w:val="24"/>
        </w:rPr>
        <w:t xml:space="preserve">„Žádost o státní dotaci </w:t>
      </w:r>
      <w:r>
        <w:rPr>
          <w:b/>
          <w:bCs/>
          <w:szCs w:val="24"/>
        </w:rPr>
        <w:t>202</w:t>
      </w:r>
      <w:r w:rsidR="001D3CD1">
        <w:rPr>
          <w:b/>
          <w:bCs/>
          <w:szCs w:val="24"/>
        </w:rPr>
        <w:t>5</w:t>
      </w:r>
      <w:r w:rsidRPr="008B35A4">
        <w:rPr>
          <w:b/>
          <w:bCs/>
          <w:szCs w:val="24"/>
        </w:rPr>
        <w:t>“ a</w:t>
      </w:r>
      <w:r w:rsidR="00832517">
        <w:rPr>
          <w:b/>
          <w:bCs/>
          <w:szCs w:val="24"/>
        </w:rPr>
        <w:t> </w:t>
      </w:r>
      <w:r w:rsidRPr="008B35A4">
        <w:rPr>
          <w:b/>
          <w:bCs/>
          <w:szCs w:val="24"/>
        </w:rPr>
        <w:t>přílohy, dále jen (žádost),</w:t>
      </w:r>
      <w:r w:rsidRPr="008B35A4">
        <w:rPr>
          <w:szCs w:val="24"/>
        </w:rPr>
        <w:t xml:space="preserve"> jsou přijímány, nebo se zasílají </w:t>
      </w:r>
      <w:r w:rsidR="0052649C">
        <w:rPr>
          <w:szCs w:val="24"/>
        </w:rPr>
        <w:t xml:space="preserve">od </w:t>
      </w:r>
      <w:r w:rsidR="0052649C" w:rsidRPr="0052649C">
        <w:rPr>
          <w:b/>
          <w:szCs w:val="24"/>
        </w:rPr>
        <w:t>1. 4. 2025</w:t>
      </w:r>
      <w:r w:rsidR="0052649C">
        <w:rPr>
          <w:szCs w:val="24"/>
        </w:rPr>
        <w:t xml:space="preserve"> </w:t>
      </w:r>
      <w:r w:rsidRPr="008B35A4">
        <w:rPr>
          <w:szCs w:val="24"/>
        </w:rPr>
        <w:t xml:space="preserve">do </w:t>
      </w:r>
      <w:r w:rsidR="007E04F8">
        <w:rPr>
          <w:b/>
        </w:rPr>
        <w:t>1</w:t>
      </w:r>
      <w:r w:rsidR="00A4166F">
        <w:rPr>
          <w:b/>
        </w:rPr>
        <w:t>6</w:t>
      </w:r>
      <w:r w:rsidR="007E04F8">
        <w:rPr>
          <w:b/>
        </w:rPr>
        <w:t>. 6</w:t>
      </w:r>
      <w:r w:rsidR="007E04F8" w:rsidRPr="00DE7AF9">
        <w:rPr>
          <w:b/>
        </w:rPr>
        <w:t>. 202</w:t>
      </w:r>
      <w:r w:rsidR="00A73470">
        <w:rPr>
          <w:b/>
        </w:rPr>
        <w:t>5</w:t>
      </w:r>
      <w:r w:rsidR="007E04F8">
        <w:rPr>
          <w:b/>
        </w:rPr>
        <w:t xml:space="preserve"> </w:t>
      </w:r>
      <w:r>
        <w:rPr>
          <w:szCs w:val="24"/>
        </w:rPr>
        <w:t>na Ministerstvu kultury</w:t>
      </w:r>
      <w:r w:rsidRPr="008B35A4">
        <w:rPr>
          <w:szCs w:val="24"/>
        </w:rPr>
        <w:t>.</w:t>
      </w:r>
      <w:r w:rsidRPr="008B35A4">
        <w:rPr>
          <w:szCs w:val="24"/>
        </w:rPr>
        <w:tab/>
      </w:r>
      <w:r w:rsidRPr="008B35A4">
        <w:rPr>
          <w:szCs w:val="24"/>
        </w:rPr>
        <w:tab/>
      </w:r>
    </w:p>
    <w:p w:rsidR="00B80B9B" w:rsidRPr="008B35A4" w:rsidRDefault="00B80B9B" w:rsidP="00832517">
      <w:pPr>
        <w:numPr>
          <w:ilvl w:val="0"/>
          <w:numId w:val="39"/>
        </w:numPr>
        <w:autoSpaceDE w:val="0"/>
        <w:autoSpaceDN w:val="0"/>
        <w:adjustRightInd w:val="0"/>
        <w:spacing w:line="240" w:lineRule="auto"/>
        <w:ind w:left="357" w:hanging="357"/>
        <w:contextualSpacing w:val="0"/>
        <w:jc w:val="both"/>
        <w:rPr>
          <w:szCs w:val="24"/>
        </w:rPr>
      </w:pPr>
      <w:r w:rsidRPr="008B35A4">
        <w:rPr>
          <w:spacing w:val="-4"/>
          <w:szCs w:val="24"/>
        </w:rPr>
        <w:t>„Žádost“ zaslaná prostřednictvím datové schránky musí být dodatečně předložena v tištěné podobě.</w:t>
      </w:r>
    </w:p>
    <w:p w:rsidR="00B80B9B" w:rsidRPr="008B35A4" w:rsidRDefault="00B80B9B" w:rsidP="00832517">
      <w:pPr>
        <w:numPr>
          <w:ilvl w:val="0"/>
          <w:numId w:val="39"/>
        </w:numPr>
        <w:autoSpaceDE w:val="0"/>
        <w:autoSpaceDN w:val="0"/>
        <w:adjustRightInd w:val="0"/>
        <w:spacing w:line="240" w:lineRule="auto"/>
        <w:ind w:left="357" w:hanging="357"/>
        <w:contextualSpacing w:val="0"/>
        <w:jc w:val="both"/>
        <w:rPr>
          <w:spacing w:val="-4"/>
          <w:szCs w:val="24"/>
        </w:rPr>
      </w:pPr>
      <w:r w:rsidRPr="008B35A4">
        <w:rPr>
          <w:spacing w:val="-4"/>
          <w:szCs w:val="24"/>
        </w:rPr>
        <w:t xml:space="preserve">„Žádost“ </w:t>
      </w:r>
      <w:r w:rsidRPr="008B35A4">
        <w:rPr>
          <w:szCs w:val="24"/>
        </w:rPr>
        <w:t>se doručuje v jednom vyhotovení.</w:t>
      </w:r>
    </w:p>
    <w:p w:rsidR="00B80B9B" w:rsidRPr="008B35A4" w:rsidRDefault="00B80B9B" w:rsidP="00832517">
      <w:pPr>
        <w:numPr>
          <w:ilvl w:val="0"/>
          <w:numId w:val="39"/>
        </w:numPr>
        <w:autoSpaceDE w:val="0"/>
        <w:autoSpaceDN w:val="0"/>
        <w:adjustRightInd w:val="0"/>
        <w:spacing w:line="240" w:lineRule="auto"/>
        <w:ind w:left="357" w:hanging="357"/>
        <w:contextualSpacing w:val="0"/>
        <w:jc w:val="both"/>
        <w:rPr>
          <w:szCs w:val="24"/>
        </w:rPr>
      </w:pPr>
      <w:r w:rsidRPr="008B35A4">
        <w:rPr>
          <w:spacing w:val="-4"/>
          <w:szCs w:val="24"/>
        </w:rPr>
        <w:t xml:space="preserve">„Žádost“ </w:t>
      </w:r>
      <w:r w:rsidRPr="008B35A4">
        <w:rPr>
          <w:szCs w:val="24"/>
        </w:rPr>
        <w:t xml:space="preserve">musí být předložena v originále na příslušném formuláři společně se všemi povinnými přílohami: </w:t>
      </w:r>
    </w:p>
    <w:p w:rsidR="00B80B9B" w:rsidRPr="008B35A4" w:rsidRDefault="00B80B9B" w:rsidP="00832517">
      <w:pPr>
        <w:numPr>
          <w:ilvl w:val="0"/>
          <w:numId w:val="40"/>
        </w:numPr>
        <w:autoSpaceDE w:val="0"/>
        <w:autoSpaceDN w:val="0"/>
        <w:adjustRightInd w:val="0"/>
        <w:spacing w:line="240" w:lineRule="auto"/>
        <w:contextualSpacing w:val="0"/>
        <w:jc w:val="both"/>
        <w:rPr>
          <w:szCs w:val="24"/>
        </w:rPr>
      </w:pPr>
      <w:r w:rsidRPr="008B35A4">
        <w:rPr>
          <w:szCs w:val="24"/>
        </w:rPr>
        <w:t>„</w:t>
      </w:r>
      <w:r w:rsidR="00D337F6">
        <w:rPr>
          <w:b/>
        </w:rPr>
        <w:t>Žádost o poskytnutí dotace na pořízení plánu ochrany v roce</w:t>
      </w:r>
      <w:r w:rsidR="00D337F6" w:rsidRPr="00B80B9B">
        <w:rPr>
          <w:b/>
          <w:bCs/>
          <w:szCs w:val="24"/>
        </w:rPr>
        <w:t xml:space="preserve"> 202</w:t>
      </w:r>
      <w:r w:rsidR="00A73470">
        <w:rPr>
          <w:b/>
          <w:bCs/>
          <w:szCs w:val="24"/>
        </w:rPr>
        <w:t>5</w:t>
      </w:r>
      <w:r w:rsidR="00D337F6">
        <w:rPr>
          <w:b/>
          <w:bCs/>
          <w:szCs w:val="24"/>
        </w:rPr>
        <w:t xml:space="preserve"> v Programu regenerace MPR a MPZ</w:t>
      </w:r>
      <w:r w:rsidRPr="008B35A4">
        <w:rPr>
          <w:b/>
          <w:bCs/>
          <w:szCs w:val="24"/>
        </w:rPr>
        <w:t xml:space="preserve">“ </w:t>
      </w:r>
      <w:r w:rsidRPr="008B35A4">
        <w:t>dostupn</w:t>
      </w:r>
      <w:r w:rsidR="00147C72">
        <w:t xml:space="preserve">á </w:t>
      </w:r>
      <w:r w:rsidRPr="008B35A4">
        <w:t>na webových stránkách Ministerstva kultury</w:t>
      </w:r>
      <w:r>
        <w:t>, se</w:t>
      </w:r>
      <w:r w:rsidRPr="008B35A4">
        <w:rPr>
          <w:szCs w:val="24"/>
        </w:rPr>
        <w:t xml:space="preserve"> </w:t>
      </w:r>
      <w:r w:rsidRPr="00BC740D">
        <w:t>soupis</w:t>
      </w:r>
      <w:r>
        <w:t>em</w:t>
      </w:r>
      <w:r w:rsidRPr="00BC740D">
        <w:t xml:space="preserve"> povinných dokladů </w:t>
      </w:r>
    </w:p>
    <w:p w:rsidR="00B80B9B" w:rsidRPr="008B35A4" w:rsidRDefault="00B80B9B" w:rsidP="00832517">
      <w:pPr>
        <w:autoSpaceDE w:val="0"/>
        <w:autoSpaceDN w:val="0"/>
        <w:adjustRightInd w:val="0"/>
        <w:spacing w:line="240" w:lineRule="auto"/>
        <w:ind w:left="717"/>
        <w:jc w:val="both"/>
        <w:rPr>
          <w:szCs w:val="24"/>
        </w:rPr>
      </w:pPr>
      <w:r w:rsidRPr="008B35A4">
        <w:rPr>
          <w:szCs w:val="24"/>
        </w:rPr>
        <w:t xml:space="preserve">a </w:t>
      </w:r>
    </w:p>
    <w:p w:rsidR="00B80B9B" w:rsidRPr="008B35A4" w:rsidRDefault="00B80B9B" w:rsidP="00832517">
      <w:pPr>
        <w:numPr>
          <w:ilvl w:val="0"/>
          <w:numId w:val="40"/>
        </w:numPr>
        <w:autoSpaceDE w:val="0"/>
        <w:autoSpaceDN w:val="0"/>
        <w:adjustRightInd w:val="0"/>
        <w:spacing w:line="240" w:lineRule="auto"/>
        <w:ind w:left="714" w:hanging="357"/>
        <w:contextualSpacing w:val="0"/>
        <w:jc w:val="both"/>
        <w:rPr>
          <w:szCs w:val="24"/>
        </w:rPr>
      </w:pPr>
      <w:r w:rsidRPr="008B35A4">
        <w:rPr>
          <w:b/>
          <w:bCs/>
          <w:szCs w:val="24"/>
        </w:rPr>
        <w:t xml:space="preserve">„Žádost o státní dotaci </w:t>
      </w:r>
      <w:r>
        <w:rPr>
          <w:b/>
          <w:bCs/>
          <w:szCs w:val="24"/>
        </w:rPr>
        <w:t>202</w:t>
      </w:r>
      <w:r w:rsidR="0052649C">
        <w:rPr>
          <w:b/>
          <w:bCs/>
          <w:szCs w:val="24"/>
        </w:rPr>
        <w:t>5</w:t>
      </w:r>
      <w:r w:rsidRPr="008B35A4">
        <w:rPr>
          <w:b/>
          <w:bCs/>
          <w:szCs w:val="24"/>
        </w:rPr>
        <w:t xml:space="preserve">“ </w:t>
      </w:r>
      <w:r w:rsidRPr="008B35A4">
        <w:t xml:space="preserve">elektronická žádost, dostupná </w:t>
      </w:r>
      <w:r w:rsidR="00727FB0" w:rsidRPr="00727FB0">
        <w:t xml:space="preserve">od 1. 4. 2025 </w:t>
      </w:r>
      <w:r w:rsidRPr="008B35A4">
        <w:t>na webových stránkách Ministerstva kultury (</w:t>
      </w:r>
      <w:r w:rsidRPr="008B35A4">
        <w:rPr>
          <w:szCs w:val="24"/>
        </w:rPr>
        <w:t>elektronicky vyplněná a vytištěná)</w:t>
      </w:r>
      <w:r>
        <w:rPr>
          <w:szCs w:val="24"/>
        </w:rPr>
        <w:t xml:space="preserve">, </w:t>
      </w:r>
      <w:r w:rsidR="00727FB0">
        <w:t>se</w:t>
      </w:r>
      <w:r w:rsidR="00727FB0" w:rsidRPr="008B35A4">
        <w:rPr>
          <w:szCs w:val="24"/>
        </w:rPr>
        <w:t xml:space="preserve"> </w:t>
      </w:r>
      <w:r w:rsidR="00727FB0" w:rsidRPr="00BC740D">
        <w:t>soupis</w:t>
      </w:r>
      <w:r w:rsidR="00727FB0">
        <w:t>em</w:t>
      </w:r>
      <w:r w:rsidR="00727FB0" w:rsidRPr="00BC740D">
        <w:t xml:space="preserve"> povinných dokladů</w:t>
      </w:r>
      <w:r w:rsidR="00727FB0">
        <w:t xml:space="preserve"> (doklady se k dokládají v jednom vyhotovení)</w:t>
      </w:r>
      <w:r w:rsidRPr="008B35A4">
        <w:rPr>
          <w:szCs w:val="24"/>
        </w:rPr>
        <w:t>.</w:t>
      </w:r>
    </w:p>
    <w:p w:rsidR="00B80B9B" w:rsidRPr="008B35A4" w:rsidRDefault="00B80B9B" w:rsidP="00832517">
      <w:pPr>
        <w:numPr>
          <w:ilvl w:val="0"/>
          <w:numId w:val="39"/>
        </w:numPr>
        <w:autoSpaceDE w:val="0"/>
        <w:autoSpaceDN w:val="0"/>
        <w:adjustRightInd w:val="0"/>
        <w:spacing w:line="240" w:lineRule="auto"/>
        <w:ind w:left="357" w:hanging="357"/>
        <w:contextualSpacing w:val="0"/>
        <w:jc w:val="both"/>
        <w:rPr>
          <w:szCs w:val="24"/>
        </w:rPr>
      </w:pPr>
      <w:r w:rsidRPr="008B35A4">
        <w:rPr>
          <w:szCs w:val="24"/>
        </w:rPr>
        <w:t>„Žádost“ zaslaná opožděně</w:t>
      </w:r>
      <w:r w:rsidR="0046063A">
        <w:rPr>
          <w:szCs w:val="24"/>
        </w:rPr>
        <w:t xml:space="preserve"> nebo</w:t>
      </w:r>
      <w:r w:rsidRPr="008B35A4">
        <w:rPr>
          <w:szCs w:val="24"/>
        </w:rPr>
        <w:t xml:space="preserve"> e-mailem bude z hodnocení vyřazena.</w:t>
      </w:r>
    </w:p>
    <w:p w:rsidR="00B80B9B" w:rsidRPr="008B35A4" w:rsidRDefault="00B80B9B" w:rsidP="00832517">
      <w:pPr>
        <w:numPr>
          <w:ilvl w:val="0"/>
          <w:numId w:val="39"/>
        </w:numPr>
        <w:autoSpaceDE w:val="0"/>
        <w:autoSpaceDN w:val="0"/>
        <w:adjustRightInd w:val="0"/>
        <w:spacing w:line="240" w:lineRule="auto"/>
        <w:ind w:left="357" w:hanging="357"/>
        <w:contextualSpacing w:val="0"/>
        <w:jc w:val="both"/>
        <w:rPr>
          <w:szCs w:val="24"/>
        </w:rPr>
      </w:pPr>
      <w:r w:rsidRPr="008B35A4">
        <w:rPr>
          <w:spacing w:val="-4"/>
          <w:szCs w:val="24"/>
        </w:rPr>
        <w:t xml:space="preserve">„Žádost“ </w:t>
      </w:r>
      <w:r w:rsidRPr="008B35A4">
        <w:rPr>
          <w:szCs w:val="24"/>
        </w:rPr>
        <w:t>musí být úplně a správně vyplněna (např. uvedení přesných identifikačních údajů), s podpisy oprávněných osob na všech dokumentech, u kterých to „Program“ vyžaduje.</w:t>
      </w:r>
    </w:p>
    <w:p w:rsidR="00B80B9B" w:rsidRPr="008B35A4" w:rsidRDefault="00B80B9B" w:rsidP="00832517">
      <w:pPr>
        <w:autoSpaceDE w:val="0"/>
        <w:autoSpaceDN w:val="0"/>
        <w:adjustRightInd w:val="0"/>
        <w:spacing w:line="240" w:lineRule="auto"/>
        <w:ind w:left="357"/>
        <w:jc w:val="both"/>
        <w:rPr>
          <w:i/>
          <w:iCs/>
          <w:spacing w:val="-2"/>
          <w:szCs w:val="24"/>
        </w:rPr>
      </w:pPr>
      <w:r w:rsidRPr="008B35A4">
        <w:rPr>
          <w:b/>
          <w:bCs/>
          <w:i/>
          <w:iCs/>
          <w:spacing w:val="-2"/>
          <w:szCs w:val="24"/>
        </w:rPr>
        <w:t>Pozor na vyplňování DPH!</w:t>
      </w:r>
      <w:r w:rsidRPr="008B35A4">
        <w:rPr>
          <w:i/>
          <w:iCs/>
          <w:spacing w:val="-2"/>
          <w:szCs w:val="24"/>
        </w:rPr>
        <w:t xml:space="preserve"> Je-li </w:t>
      </w:r>
      <w:r w:rsidR="00C64CE6">
        <w:rPr>
          <w:i/>
          <w:iCs/>
          <w:spacing w:val="-2"/>
          <w:szCs w:val="24"/>
        </w:rPr>
        <w:t>žadatel</w:t>
      </w:r>
      <w:r w:rsidRPr="008B35A4">
        <w:rPr>
          <w:i/>
          <w:iCs/>
          <w:spacing w:val="-2"/>
          <w:szCs w:val="24"/>
        </w:rPr>
        <w:t xml:space="preserve"> plátcem DPH (bez ohledu na druh činnosti podnikání a bez ohledu na skutečnost, zdali může nebo nemůže uplatnit odpočet DPH</w:t>
      </w:r>
      <w:r w:rsidR="00A73470">
        <w:rPr>
          <w:i/>
          <w:iCs/>
          <w:spacing w:val="-2"/>
          <w:szCs w:val="24"/>
        </w:rPr>
        <w:t>)</w:t>
      </w:r>
      <w:r w:rsidR="00C64CE6">
        <w:rPr>
          <w:i/>
          <w:iCs/>
          <w:spacing w:val="-2"/>
          <w:szCs w:val="24"/>
        </w:rPr>
        <w:t>, vyplňuje náklady bez DPH</w:t>
      </w:r>
      <w:r w:rsidR="00A73470">
        <w:rPr>
          <w:i/>
          <w:iCs/>
          <w:spacing w:val="-2"/>
          <w:szCs w:val="24"/>
        </w:rPr>
        <w:t xml:space="preserve">. </w:t>
      </w:r>
      <w:r w:rsidRPr="008B35A4">
        <w:rPr>
          <w:i/>
          <w:iCs/>
          <w:spacing w:val="-4"/>
          <w:szCs w:val="24"/>
        </w:rPr>
        <w:t xml:space="preserve">Plátci DPH provádějí vyúčtování </w:t>
      </w:r>
      <w:r w:rsidR="00ED00FE">
        <w:rPr>
          <w:i/>
          <w:iCs/>
          <w:spacing w:val="-4"/>
          <w:szCs w:val="24"/>
        </w:rPr>
        <w:t>dotace</w:t>
      </w:r>
      <w:r w:rsidRPr="008B35A4">
        <w:rPr>
          <w:i/>
          <w:iCs/>
          <w:spacing w:val="-4"/>
          <w:szCs w:val="24"/>
        </w:rPr>
        <w:t xml:space="preserve"> opět v částkách bez DPH.</w:t>
      </w:r>
      <w:r w:rsidRPr="008B35A4">
        <w:rPr>
          <w:i/>
          <w:iCs/>
          <w:spacing w:val="-2"/>
          <w:szCs w:val="24"/>
        </w:rPr>
        <w:t xml:space="preserve"> </w:t>
      </w:r>
    </w:p>
    <w:p w:rsidR="00B80B9B" w:rsidRPr="008B35A4" w:rsidRDefault="00B80B9B" w:rsidP="00832517">
      <w:pPr>
        <w:numPr>
          <w:ilvl w:val="0"/>
          <w:numId w:val="39"/>
        </w:numPr>
        <w:autoSpaceDE w:val="0"/>
        <w:autoSpaceDN w:val="0"/>
        <w:adjustRightInd w:val="0"/>
        <w:spacing w:line="240" w:lineRule="auto"/>
        <w:ind w:left="357" w:hanging="357"/>
        <w:contextualSpacing w:val="0"/>
        <w:jc w:val="both"/>
        <w:rPr>
          <w:spacing w:val="-4"/>
          <w:szCs w:val="24"/>
        </w:rPr>
      </w:pPr>
      <w:r w:rsidRPr="008B35A4">
        <w:rPr>
          <w:spacing w:val="-4"/>
          <w:szCs w:val="24"/>
        </w:rPr>
        <w:t>„Žádost“ musí být vyplněna česky, ve všech rubrikách, nelze měnit znění ani pořadí rubrik.</w:t>
      </w:r>
    </w:p>
    <w:p w:rsidR="00B80B9B" w:rsidRPr="008F24CB" w:rsidRDefault="00B80B9B" w:rsidP="00832517">
      <w:pPr>
        <w:numPr>
          <w:ilvl w:val="0"/>
          <w:numId w:val="39"/>
        </w:numPr>
        <w:autoSpaceDE w:val="0"/>
        <w:autoSpaceDN w:val="0"/>
        <w:adjustRightInd w:val="0"/>
        <w:spacing w:line="240" w:lineRule="auto"/>
        <w:contextualSpacing w:val="0"/>
        <w:jc w:val="both"/>
        <w:rPr>
          <w:szCs w:val="24"/>
        </w:rPr>
      </w:pPr>
      <w:r w:rsidRPr="008B35A4">
        <w:rPr>
          <w:spacing w:val="-4"/>
          <w:szCs w:val="24"/>
        </w:rPr>
        <w:t xml:space="preserve">Požadovaná výše </w:t>
      </w:r>
      <w:r w:rsidR="00A73470">
        <w:rPr>
          <w:spacing w:val="-4"/>
          <w:szCs w:val="24"/>
        </w:rPr>
        <w:t>dotace</w:t>
      </w:r>
      <w:r w:rsidRPr="008B35A4">
        <w:rPr>
          <w:spacing w:val="-4"/>
          <w:szCs w:val="24"/>
        </w:rPr>
        <w:t xml:space="preserve"> musí být zaokrouhlena v celých tisících Kč.</w:t>
      </w:r>
    </w:p>
    <w:p w:rsidR="00B80B9B" w:rsidRPr="008B35A4" w:rsidRDefault="00B80B9B" w:rsidP="00832517">
      <w:pPr>
        <w:numPr>
          <w:ilvl w:val="0"/>
          <w:numId w:val="39"/>
        </w:numPr>
        <w:autoSpaceDE w:val="0"/>
        <w:autoSpaceDN w:val="0"/>
        <w:adjustRightInd w:val="0"/>
        <w:spacing w:line="240" w:lineRule="auto"/>
        <w:contextualSpacing w:val="0"/>
        <w:jc w:val="both"/>
        <w:rPr>
          <w:szCs w:val="24"/>
        </w:rPr>
      </w:pPr>
      <w:r w:rsidRPr="003B6E82">
        <w:rPr>
          <w:szCs w:val="24"/>
        </w:rPr>
        <w:t xml:space="preserve">Povinné </w:t>
      </w:r>
      <w:proofErr w:type="spellStart"/>
      <w:r w:rsidRPr="003B6E82">
        <w:rPr>
          <w:szCs w:val="24"/>
        </w:rPr>
        <w:t>spolupodíly</w:t>
      </w:r>
      <w:proofErr w:type="spellEnd"/>
      <w:r w:rsidRPr="003B6E82">
        <w:rPr>
          <w:szCs w:val="24"/>
        </w:rPr>
        <w:t xml:space="preserve"> se vypočítávají pouze z uznatelných nákladů.</w:t>
      </w:r>
    </w:p>
    <w:p w:rsidR="00B80B9B" w:rsidRDefault="00B80B9B" w:rsidP="00832517">
      <w:pPr>
        <w:pStyle w:val="Default"/>
        <w:jc w:val="both"/>
        <w:rPr>
          <w:b/>
          <w:bCs/>
          <w:color w:val="auto"/>
          <w:sz w:val="23"/>
          <w:szCs w:val="23"/>
        </w:rPr>
      </w:pPr>
    </w:p>
    <w:p w:rsidR="002A27B6" w:rsidRPr="00832517" w:rsidRDefault="00EE7EE3" w:rsidP="00832517">
      <w:pPr>
        <w:pStyle w:val="Default"/>
        <w:jc w:val="both"/>
        <w:rPr>
          <w:b/>
          <w:bCs/>
          <w:color w:val="FF0000"/>
        </w:rPr>
      </w:pPr>
      <w:bookmarkStart w:id="11" w:name="_Hlk151530172"/>
      <w:bookmarkEnd w:id="9"/>
      <w:r w:rsidRPr="00BC740D">
        <w:rPr>
          <w:b/>
          <w:bCs/>
        </w:rPr>
        <w:t>POVINNÉ PŘÍLOHY K ŽÁDOSTI</w:t>
      </w:r>
      <w:r w:rsidR="00A14A2A" w:rsidRPr="00BC740D">
        <w:rPr>
          <w:b/>
          <w:bCs/>
        </w:rPr>
        <w:t xml:space="preserve"> – k </w:t>
      </w:r>
      <w:r w:rsidR="00D337F6">
        <w:rPr>
          <w:b/>
        </w:rPr>
        <w:t>Žádosti o poskytnutí dotace na pořízení plánu ochrany v roce</w:t>
      </w:r>
      <w:r w:rsidR="00D337F6" w:rsidRPr="00B80B9B">
        <w:rPr>
          <w:b/>
          <w:bCs/>
        </w:rPr>
        <w:t xml:space="preserve"> 202</w:t>
      </w:r>
      <w:r w:rsidR="00A73470">
        <w:rPr>
          <w:b/>
          <w:bCs/>
        </w:rPr>
        <w:t>5</w:t>
      </w:r>
      <w:r w:rsidR="00D337F6">
        <w:rPr>
          <w:b/>
          <w:bCs/>
        </w:rPr>
        <w:t xml:space="preserve"> v Programu regenerace MPR a MPZ</w:t>
      </w:r>
      <w:r w:rsidR="008261DF" w:rsidRPr="00BC740D">
        <w:rPr>
          <w:b/>
          <w:bCs/>
        </w:rPr>
        <w:t xml:space="preserve"> a </w:t>
      </w:r>
      <w:r w:rsidR="00892EE3" w:rsidRPr="00BC740D">
        <w:rPr>
          <w:b/>
          <w:color w:val="auto"/>
        </w:rPr>
        <w:t>Ž</w:t>
      </w:r>
      <w:r w:rsidR="008261DF" w:rsidRPr="00BC740D">
        <w:rPr>
          <w:b/>
          <w:color w:val="auto"/>
        </w:rPr>
        <w:t>ádosti</w:t>
      </w:r>
      <w:r w:rsidR="00892EE3" w:rsidRPr="00BC740D">
        <w:rPr>
          <w:b/>
          <w:color w:val="auto"/>
        </w:rPr>
        <w:t xml:space="preserve"> o státní dotac</w:t>
      </w:r>
      <w:r w:rsidR="00892EE3" w:rsidRPr="00727FB0">
        <w:rPr>
          <w:b/>
          <w:color w:val="auto"/>
        </w:rPr>
        <w:t>i</w:t>
      </w:r>
      <w:r w:rsidR="00A14A2A" w:rsidRPr="00727FB0">
        <w:rPr>
          <w:b/>
          <w:bCs/>
          <w:color w:val="auto"/>
        </w:rPr>
        <w:t>:</w:t>
      </w:r>
    </w:p>
    <w:p w:rsidR="00A14A2A" w:rsidRPr="00BC740D" w:rsidRDefault="002A27B6" w:rsidP="00832517">
      <w:pPr>
        <w:pStyle w:val="Default"/>
        <w:jc w:val="both"/>
        <w:rPr>
          <w:bCs/>
        </w:rPr>
      </w:pPr>
      <w:r w:rsidRPr="00BC740D">
        <w:rPr>
          <w:bCs/>
        </w:rPr>
        <w:t xml:space="preserve">a) </w:t>
      </w:r>
      <w:r w:rsidR="001B5C1F" w:rsidRPr="00BC740D">
        <w:rPr>
          <w:bCs/>
        </w:rPr>
        <w:t>D</w:t>
      </w:r>
      <w:r w:rsidRPr="00BC740D">
        <w:rPr>
          <w:bCs/>
        </w:rPr>
        <w:t>oklad o výběru zhotovitele plánu ochran</w:t>
      </w:r>
      <w:r w:rsidR="003F3874" w:rsidRPr="00BC740D">
        <w:rPr>
          <w:bCs/>
        </w:rPr>
        <w:t xml:space="preserve">y, </w:t>
      </w:r>
      <w:r w:rsidRPr="00BC740D">
        <w:rPr>
          <w:bCs/>
        </w:rPr>
        <w:t>jde-li o veřejnou zakázku, v souladu se zák. č.</w:t>
      </w:r>
      <w:r w:rsidR="009E3713" w:rsidRPr="00BC740D">
        <w:rPr>
          <w:bCs/>
        </w:rPr>
        <w:t> </w:t>
      </w:r>
      <w:r w:rsidRPr="00BC740D">
        <w:rPr>
          <w:bCs/>
        </w:rPr>
        <w:t xml:space="preserve">134/2016 Sb., o zadávání veřejných zakázek, v platném znění. </w:t>
      </w:r>
      <w:r w:rsidR="001B5C1F" w:rsidRPr="00BC740D">
        <w:rPr>
          <w:bCs/>
        </w:rPr>
        <w:t>Zasílá se pouze</w:t>
      </w:r>
      <w:r w:rsidR="00F92D5E" w:rsidRPr="00BC740D">
        <w:rPr>
          <w:bCs/>
        </w:rPr>
        <w:t xml:space="preserve"> </w:t>
      </w:r>
      <w:r w:rsidR="00AB5E2B" w:rsidRPr="00BC740D">
        <w:rPr>
          <w:bCs/>
        </w:rPr>
        <w:t>protokol z výběrového řízení</w:t>
      </w:r>
      <w:r w:rsidR="00A14A2A" w:rsidRPr="00BC740D">
        <w:rPr>
          <w:bCs/>
        </w:rPr>
        <w:t>.</w:t>
      </w:r>
    </w:p>
    <w:p w:rsidR="00832517" w:rsidRDefault="001B5C1F" w:rsidP="00832517">
      <w:pPr>
        <w:pStyle w:val="Default"/>
        <w:jc w:val="both"/>
        <w:rPr>
          <w:bCs/>
        </w:rPr>
      </w:pPr>
      <w:r w:rsidRPr="00BC740D">
        <w:rPr>
          <w:bCs/>
        </w:rPr>
        <w:t>b) Podepsaná smlouva vztahující se k celkovým nákladům na pořízení plánu ochrany pro příslušnou MPR nebo MPZ, zde musí být uvedeno: termín provedení prací, sjednaná odborně odhadnutá cena prací a jako příloha položkový rozpočet prací.</w:t>
      </w:r>
      <w:r w:rsidRPr="00BC740D">
        <w:rPr>
          <w:bCs/>
        </w:rPr>
        <w:tab/>
      </w:r>
      <w:r w:rsidRPr="00BC740D">
        <w:rPr>
          <w:bCs/>
        </w:rPr>
        <w:tab/>
      </w:r>
      <w:r w:rsidRPr="00BC740D">
        <w:rPr>
          <w:bCs/>
        </w:rPr>
        <w:tab/>
      </w:r>
      <w:r w:rsidRPr="00BC740D">
        <w:rPr>
          <w:bCs/>
        </w:rPr>
        <w:tab/>
      </w:r>
    </w:p>
    <w:p w:rsidR="00A14A2A" w:rsidRPr="00BC740D" w:rsidRDefault="001B5C1F" w:rsidP="00832517">
      <w:pPr>
        <w:pStyle w:val="Default"/>
        <w:jc w:val="both"/>
        <w:rPr>
          <w:bCs/>
        </w:rPr>
      </w:pPr>
      <w:r w:rsidRPr="00BC740D">
        <w:rPr>
          <w:bCs/>
        </w:rPr>
        <w:t>c) Podepsaná smlouva o dílo (dodatek) vztahující se pouze k roku 202</w:t>
      </w:r>
      <w:r w:rsidR="00A73470">
        <w:rPr>
          <w:bCs/>
        </w:rPr>
        <w:t>5</w:t>
      </w:r>
      <w:r w:rsidRPr="00BC740D">
        <w:rPr>
          <w:bCs/>
        </w:rPr>
        <w:t>, která se váže k žádosti, zde musí být uvedeno: specifikace a rozsah prací pro rok 202</w:t>
      </w:r>
      <w:r w:rsidR="00A73470">
        <w:rPr>
          <w:bCs/>
        </w:rPr>
        <w:t>5</w:t>
      </w:r>
      <w:r w:rsidRPr="00BC740D">
        <w:rPr>
          <w:bCs/>
        </w:rPr>
        <w:t>, termín provedení prací v roce 202</w:t>
      </w:r>
      <w:r w:rsidR="00A73470">
        <w:rPr>
          <w:bCs/>
        </w:rPr>
        <w:t>5</w:t>
      </w:r>
      <w:r w:rsidRPr="00BC740D">
        <w:rPr>
          <w:bCs/>
        </w:rPr>
        <w:t>, sjednaná odborně odhadnutá cena prací v roce 202</w:t>
      </w:r>
      <w:r w:rsidR="00A73470">
        <w:rPr>
          <w:bCs/>
        </w:rPr>
        <w:t>5</w:t>
      </w:r>
      <w:r w:rsidRPr="00BC740D">
        <w:rPr>
          <w:bCs/>
        </w:rPr>
        <w:t xml:space="preserve"> a jako příloha položkový rozpočet prací pro rok 202</w:t>
      </w:r>
      <w:r w:rsidR="00A73470">
        <w:rPr>
          <w:bCs/>
        </w:rPr>
        <w:t>5</w:t>
      </w:r>
      <w:r w:rsidRPr="00BC740D">
        <w:rPr>
          <w:bCs/>
        </w:rPr>
        <w:t xml:space="preserve">. </w:t>
      </w:r>
      <w:r w:rsidRPr="00BC740D">
        <w:rPr>
          <w:bCs/>
        </w:rPr>
        <w:tab/>
      </w:r>
      <w:r w:rsidRPr="00BC740D">
        <w:rPr>
          <w:bCs/>
        </w:rPr>
        <w:tab/>
      </w:r>
      <w:r w:rsidRPr="00BC740D">
        <w:rPr>
          <w:bCs/>
        </w:rPr>
        <w:tab/>
      </w:r>
      <w:r w:rsidRPr="00BC740D">
        <w:rPr>
          <w:bCs/>
        </w:rPr>
        <w:tab/>
      </w:r>
      <w:r w:rsidRPr="00BC740D">
        <w:rPr>
          <w:bCs/>
        </w:rPr>
        <w:tab/>
      </w:r>
      <w:r w:rsidRPr="00BC740D">
        <w:rPr>
          <w:bCs/>
        </w:rPr>
        <w:tab/>
      </w:r>
      <w:r w:rsidRPr="00BC740D">
        <w:rPr>
          <w:bCs/>
        </w:rPr>
        <w:tab/>
      </w:r>
    </w:p>
    <w:p w:rsidR="00A14A2A" w:rsidRPr="00BC740D" w:rsidRDefault="001B5C1F" w:rsidP="00832517">
      <w:pPr>
        <w:pStyle w:val="Default"/>
        <w:jc w:val="both"/>
        <w:rPr>
          <w:bCs/>
        </w:rPr>
      </w:pPr>
      <w:r w:rsidRPr="00BC740D">
        <w:rPr>
          <w:bCs/>
        </w:rPr>
        <w:t>d</w:t>
      </w:r>
      <w:r w:rsidR="00A14A2A" w:rsidRPr="00BC740D">
        <w:rPr>
          <w:bCs/>
        </w:rPr>
        <w:t xml:space="preserve">) </w:t>
      </w:r>
      <w:r w:rsidR="00A14A2A" w:rsidRPr="00BC740D">
        <w:rPr>
          <w:bCs/>
          <w:u w:val="single"/>
        </w:rPr>
        <w:t>kopie smlouvy o zřízení účtu u ČNB s číslem aktuálního příjmového účtu města /obce /kraje</w:t>
      </w:r>
      <w:r w:rsidR="00A14A2A" w:rsidRPr="00BC740D">
        <w:rPr>
          <w:bCs/>
        </w:rPr>
        <w:t>.</w:t>
      </w:r>
    </w:p>
    <w:p w:rsidR="001507C5" w:rsidRPr="00832517" w:rsidRDefault="00A14A2A" w:rsidP="00832517">
      <w:pPr>
        <w:pStyle w:val="Default"/>
        <w:jc w:val="both"/>
        <w:rPr>
          <w:bCs/>
        </w:rPr>
      </w:pPr>
      <w:r w:rsidRPr="00BC740D">
        <w:rPr>
          <w:bCs/>
        </w:rPr>
        <w:t>města, obce a kraje dodají doklad o zřízení účtu u České národní banky (speciální účet zřízený pro dotace ze státního rozpočtu v souladu s platným zněním zákona č. 218/2000 Sb.</w:t>
      </w:r>
      <w:r w:rsidR="004669A8">
        <w:rPr>
          <w:bCs/>
        </w:rPr>
        <w:t>,</w:t>
      </w:r>
      <w:r w:rsidRPr="00BC740D">
        <w:rPr>
          <w:bCs/>
        </w:rPr>
        <w:t xml:space="preserve"> o</w:t>
      </w:r>
      <w:r w:rsidR="004669A8">
        <w:rPr>
          <w:bCs/>
        </w:rPr>
        <w:t> </w:t>
      </w:r>
      <w:r w:rsidRPr="00BC740D">
        <w:rPr>
          <w:bCs/>
        </w:rPr>
        <w:t>rozpočtových pravidlech a o změně některých souvisejících zákonů)</w:t>
      </w:r>
      <w:r w:rsidR="00BE73BF" w:rsidRPr="00BC740D">
        <w:rPr>
          <w:bCs/>
        </w:rPr>
        <w:t>.</w:t>
      </w:r>
      <w:r w:rsidRPr="00BC740D">
        <w:rPr>
          <w:bCs/>
        </w:rPr>
        <w:t xml:space="preserve"> </w:t>
      </w:r>
      <w:r w:rsidR="00BE73BF" w:rsidRPr="00BC740D">
        <w:rPr>
          <w:bCs/>
        </w:rPr>
        <w:t xml:space="preserve">Dokládá se </w:t>
      </w:r>
      <w:r w:rsidRPr="00BC740D">
        <w:rPr>
          <w:bCs/>
        </w:rPr>
        <w:t>kopi</w:t>
      </w:r>
      <w:r w:rsidR="00BE73BF" w:rsidRPr="00BC740D">
        <w:rPr>
          <w:bCs/>
        </w:rPr>
        <w:t>e</w:t>
      </w:r>
      <w:r w:rsidRPr="00BC740D">
        <w:rPr>
          <w:bCs/>
        </w:rPr>
        <w:t xml:space="preserve"> </w:t>
      </w:r>
      <w:r w:rsidRPr="00BC740D">
        <w:rPr>
          <w:bCs/>
        </w:rPr>
        <w:lastRenderedPageBreak/>
        <w:t>smlouvy o zřízení účtu</w:t>
      </w:r>
      <w:r w:rsidR="00BE73BF" w:rsidRPr="00BC740D">
        <w:rPr>
          <w:bCs/>
        </w:rPr>
        <w:t xml:space="preserve"> nebo potvrzení příslušného bankovního ústavu s uvedením majitele (vlastníka) účtu a aktuálním číslem účtu</w:t>
      </w:r>
      <w:r w:rsidR="001B5C1F" w:rsidRPr="00BC740D">
        <w:rPr>
          <w:bCs/>
        </w:rPr>
        <w:t>.</w:t>
      </w:r>
    </w:p>
    <w:p w:rsidR="00BE73BF" w:rsidRPr="00BC740D" w:rsidRDefault="003F3874" w:rsidP="00832517">
      <w:pPr>
        <w:pStyle w:val="Default"/>
        <w:jc w:val="both"/>
        <w:rPr>
          <w:bCs/>
          <w:color w:val="auto"/>
        </w:rPr>
      </w:pPr>
      <w:r w:rsidRPr="00BC740D">
        <w:rPr>
          <w:bCs/>
          <w:color w:val="auto"/>
        </w:rPr>
        <w:t>e</w:t>
      </w:r>
      <w:r w:rsidR="00BE73BF" w:rsidRPr="00BC740D">
        <w:rPr>
          <w:bCs/>
          <w:color w:val="auto"/>
        </w:rPr>
        <w:t xml:space="preserve">) </w:t>
      </w:r>
      <w:r w:rsidR="00BE73BF" w:rsidRPr="00BC740D">
        <w:rPr>
          <w:bCs/>
          <w:color w:val="auto"/>
          <w:u w:val="single"/>
        </w:rPr>
        <w:t>doklad o ustanovení statutárního orgánu</w:t>
      </w:r>
      <w:r w:rsidR="00BE73BF" w:rsidRPr="00BC740D">
        <w:rPr>
          <w:bCs/>
          <w:color w:val="auto"/>
        </w:rPr>
        <w:t xml:space="preserve"> (např. usnesení z ustavujícího zasedání apod.) </w:t>
      </w:r>
    </w:p>
    <w:bookmarkEnd w:id="11"/>
    <w:p w:rsidR="00DE49A4" w:rsidRDefault="00DE49A4" w:rsidP="00832517">
      <w:pPr>
        <w:pStyle w:val="Default"/>
        <w:jc w:val="both"/>
        <w:rPr>
          <w:b/>
          <w:bCs/>
          <w:color w:val="auto"/>
          <w:sz w:val="23"/>
          <w:szCs w:val="23"/>
        </w:rPr>
      </w:pPr>
    </w:p>
    <w:p w:rsidR="00EE7EE3" w:rsidRPr="00DE7AF9" w:rsidRDefault="00FA0BA6" w:rsidP="00832517">
      <w:pPr>
        <w:pStyle w:val="Default"/>
        <w:jc w:val="both"/>
        <w:rPr>
          <w:b/>
          <w:bCs/>
          <w:color w:val="auto"/>
          <w:sz w:val="28"/>
          <w:szCs w:val="28"/>
        </w:rPr>
      </w:pPr>
      <w:bookmarkStart w:id="12" w:name="_Hlk151531330"/>
      <w:r w:rsidRPr="00DE7AF9">
        <w:rPr>
          <w:b/>
          <w:bCs/>
          <w:color w:val="auto"/>
          <w:sz w:val="28"/>
          <w:szCs w:val="28"/>
        </w:rPr>
        <w:t>POVINNOSTI PŘ</w:t>
      </w:r>
      <w:r w:rsidR="007E5E5F" w:rsidRPr="00DE7AF9">
        <w:rPr>
          <w:b/>
          <w:bCs/>
          <w:color w:val="auto"/>
          <w:sz w:val="28"/>
          <w:szCs w:val="28"/>
        </w:rPr>
        <w:t>Í</w:t>
      </w:r>
      <w:r w:rsidRPr="00DE7AF9">
        <w:rPr>
          <w:b/>
          <w:bCs/>
          <w:color w:val="auto"/>
          <w:sz w:val="28"/>
          <w:szCs w:val="28"/>
        </w:rPr>
        <w:t>JEMCE</w:t>
      </w:r>
      <w:r w:rsidR="00F92D5E" w:rsidRPr="00DE7AF9">
        <w:rPr>
          <w:b/>
          <w:bCs/>
          <w:color w:val="auto"/>
          <w:sz w:val="28"/>
          <w:szCs w:val="28"/>
        </w:rPr>
        <w:t xml:space="preserve"> </w:t>
      </w:r>
      <w:r w:rsidR="00622B98" w:rsidRPr="00DE7AF9">
        <w:rPr>
          <w:b/>
          <w:bCs/>
          <w:color w:val="auto"/>
          <w:sz w:val="28"/>
          <w:szCs w:val="28"/>
        </w:rPr>
        <w:t>DOTACE</w:t>
      </w:r>
      <w:r w:rsidR="00C329BA" w:rsidRPr="00DE7AF9">
        <w:rPr>
          <w:b/>
          <w:bCs/>
          <w:color w:val="auto"/>
          <w:sz w:val="28"/>
          <w:szCs w:val="28"/>
        </w:rPr>
        <w:t>:</w:t>
      </w:r>
    </w:p>
    <w:p w:rsidR="007B7F75" w:rsidRPr="00DE7AF9" w:rsidRDefault="007B7F75" w:rsidP="00832517">
      <w:pPr>
        <w:pStyle w:val="Default"/>
        <w:numPr>
          <w:ilvl w:val="0"/>
          <w:numId w:val="25"/>
        </w:numPr>
        <w:jc w:val="both"/>
        <w:rPr>
          <w:rFonts w:cstheme="minorBidi"/>
          <w:bCs/>
          <w:color w:val="auto"/>
        </w:rPr>
      </w:pPr>
      <w:r w:rsidRPr="00DE7AF9">
        <w:rPr>
          <w:rFonts w:cstheme="minorBidi"/>
          <w:bCs/>
          <w:color w:val="auto"/>
        </w:rPr>
        <w:t xml:space="preserve">Povinností je používat </w:t>
      </w:r>
      <w:r w:rsidR="00364D16" w:rsidRPr="00DE7AF9">
        <w:rPr>
          <w:rFonts w:cstheme="minorBidi"/>
          <w:bCs/>
          <w:color w:val="auto"/>
        </w:rPr>
        <w:t>dotaci</w:t>
      </w:r>
      <w:r w:rsidRPr="00DE7AF9">
        <w:rPr>
          <w:rFonts w:cstheme="minorBidi"/>
          <w:bCs/>
          <w:color w:val="auto"/>
        </w:rPr>
        <w:t xml:space="preserve"> hospodárně, účelně, efektivně a v souladu s právními předpisy. </w:t>
      </w:r>
    </w:p>
    <w:p w:rsidR="007B7F75" w:rsidRPr="00DE7AF9" w:rsidRDefault="007B7F75" w:rsidP="00832517">
      <w:pPr>
        <w:pStyle w:val="Default"/>
        <w:numPr>
          <w:ilvl w:val="0"/>
          <w:numId w:val="25"/>
        </w:numPr>
        <w:jc w:val="both"/>
        <w:rPr>
          <w:rFonts w:cstheme="minorBidi"/>
          <w:bCs/>
          <w:color w:val="auto"/>
        </w:rPr>
      </w:pPr>
      <w:r w:rsidRPr="00DE7AF9">
        <w:rPr>
          <w:rFonts w:cstheme="minorBidi"/>
          <w:bCs/>
          <w:color w:val="auto"/>
        </w:rPr>
        <w:t>Proplácení finančních prostředků zhotoviteli díla bude prováděno prostřednictvím peněžního ústavu (bezhotovostně).</w:t>
      </w:r>
      <w:r w:rsidRPr="00DE7AF9">
        <w:rPr>
          <w:rFonts w:cstheme="minorBidi"/>
          <w:bCs/>
          <w:color w:val="FF0000"/>
        </w:rPr>
        <w:t xml:space="preserve"> </w:t>
      </w:r>
      <w:r w:rsidRPr="00DE7AF9">
        <w:rPr>
          <w:rFonts w:cstheme="minorBidi"/>
          <w:bCs/>
          <w:color w:val="auto"/>
        </w:rPr>
        <w:t xml:space="preserve">Faktury, jejichž předmětem jsou práce na </w:t>
      </w:r>
      <w:r w:rsidR="00364D16" w:rsidRPr="00DE7AF9">
        <w:rPr>
          <w:rFonts w:cstheme="minorBidi"/>
          <w:bCs/>
          <w:color w:val="auto"/>
        </w:rPr>
        <w:t>pořízení plánu ochrany</w:t>
      </w:r>
      <w:r w:rsidRPr="00DE7AF9">
        <w:rPr>
          <w:rFonts w:cstheme="minorBidi"/>
          <w:bCs/>
          <w:color w:val="auto"/>
        </w:rPr>
        <w:t>, budou vystaveny a jejich platby poukázány v roce 202</w:t>
      </w:r>
      <w:r w:rsidR="00A73470">
        <w:rPr>
          <w:rFonts w:cstheme="minorBidi"/>
          <w:bCs/>
          <w:color w:val="auto"/>
        </w:rPr>
        <w:t>5</w:t>
      </w:r>
      <w:r w:rsidRPr="00DE7AF9">
        <w:rPr>
          <w:rFonts w:cstheme="minorBidi"/>
          <w:bCs/>
          <w:color w:val="auto"/>
        </w:rPr>
        <w:t>, z účtu příjemce</w:t>
      </w:r>
      <w:r w:rsidR="00E36CD3" w:rsidRPr="00DE7AF9">
        <w:rPr>
          <w:rFonts w:cstheme="minorBidi"/>
          <w:bCs/>
          <w:color w:val="auto"/>
        </w:rPr>
        <w:t xml:space="preserve"> </w:t>
      </w:r>
      <w:r w:rsidR="00364D16" w:rsidRPr="00DE7AF9">
        <w:rPr>
          <w:rFonts w:cstheme="minorBidi"/>
          <w:bCs/>
          <w:color w:val="auto"/>
        </w:rPr>
        <w:t>dotace</w:t>
      </w:r>
      <w:r w:rsidRPr="00DE7AF9">
        <w:rPr>
          <w:rFonts w:cstheme="minorBidi"/>
          <w:bCs/>
          <w:color w:val="auto"/>
        </w:rPr>
        <w:t xml:space="preserve">. Příjemce </w:t>
      </w:r>
      <w:r w:rsidR="00364D16" w:rsidRPr="00DE7AF9">
        <w:rPr>
          <w:rFonts w:cstheme="minorBidi"/>
          <w:bCs/>
          <w:color w:val="auto"/>
        </w:rPr>
        <w:t>dotace</w:t>
      </w:r>
      <w:r w:rsidR="00E36CD3" w:rsidRPr="00DE7AF9">
        <w:rPr>
          <w:rFonts w:cstheme="minorBidi"/>
          <w:bCs/>
          <w:color w:val="auto"/>
        </w:rPr>
        <w:t xml:space="preserve"> </w:t>
      </w:r>
      <w:r w:rsidRPr="00DE7AF9">
        <w:rPr>
          <w:rFonts w:cstheme="minorBidi"/>
          <w:bCs/>
          <w:color w:val="auto"/>
        </w:rPr>
        <w:t xml:space="preserve">nesmí převádět </w:t>
      </w:r>
      <w:r w:rsidR="00364D16" w:rsidRPr="00DE7AF9">
        <w:rPr>
          <w:rFonts w:cstheme="minorBidi"/>
          <w:bCs/>
          <w:color w:val="auto"/>
        </w:rPr>
        <w:t>dotaci</w:t>
      </w:r>
      <w:r w:rsidRPr="00DE7AF9">
        <w:rPr>
          <w:rFonts w:cstheme="minorBidi"/>
          <w:bCs/>
          <w:color w:val="auto"/>
        </w:rPr>
        <w:t xml:space="preserve"> na jiné osoby, pokud se nejedná o</w:t>
      </w:r>
      <w:r w:rsidR="009E3713" w:rsidRPr="00DE7AF9">
        <w:rPr>
          <w:rFonts w:cstheme="minorBidi"/>
          <w:bCs/>
          <w:color w:val="auto"/>
        </w:rPr>
        <w:t> </w:t>
      </w:r>
      <w:r w:rsidRPr="00DE7AF9">
        <w:rPr>
          <w:rFonts w:cstheme="minorBidi"/>
          <w:bCs/>
          <w:color w:val="auto"/>
        </w:rPr>
        <w:t>přímou úhradu nákladů spojených s</w:t>
      </w:r>
      <w:r w:rsidR="008234F9" w:rsidRPr="00DE7AF9">
        <w:rPr>
          <w:rFonts w:cstheme="minorBidi"/>
          <w:bCs/>
          <w:color w:val="auto"/>
        </w:rPr>
        <w:t> </w:t>
      </w:r>
      <w:r w:rsidRPr="00DE7AF9">
        <w:rPr>
          <w:rFonts w:cstheme="minorBidi"/>
          <w:bCs/>
          <w:color w:val="auto"/>
        </w:rPr>
        <w:t xml:space="preserve">realizací </w:t>
      </w:r>
      <w:r w:rsidR="00364D16" w:rsidRPr="00DE7AF9">
        <w:rPr>
          <w:rFonts w:cstheme="minorBidi"/>
          <w:bCs/>
          <w:color w:val="auto"/>
        </w:rPr>
        <w:t>plánu ochrany</w:t>
      </w:r>
      <w:r w:rsidRPr="00DE7AF9">
        <w:rPr>
          <w:rFonts w:cstheme="minorBidi"/>
          <w:bCs/>
          <w:color w:val="auto"/>
        </w:rPr>
        <w:t xml:space="preserve">. </w:t>
      </w:r>
    </w:p>
    <w:p w:rsidR="00E36CD3" w:rsidRPr="00DE7AF9" w:rsidRDefault="00364D16" w:rsidP="00832517">
      <w:pPr>
        <w:numPr>
          <w:ilvl w:val="0"/>
          <w:numId w:val="25"/>
        </w:numPr>
        <w:spacing w:line="240" w:lineRule="auto"/>
        <w:contextualSpacing w:val="0"/>
        <w:jc w:val="both"/>
        <w:rPr>
          <w:bCs/>
          <w:szCs w:val="24"/>
        </w:rPr>
      </w:pPr>
      <w:r w:rsidRPr="00DE7AF9">
        <w:rPr>
          <w:bCs/>
          <w:szCs w:val="24"/>
        </w:rPr>
        <w:t>Dotace</w:t>
      </w:r>
      <w:r w:rsidR="00E36CD3" w:rsidRPr="00DE7AF9">
        <w:rPr>
          <w:bCs/>
          <w:szCs w:val="24"/>
        </w:rPr>
        <w:t xml:space="preserve"> může být poskytnut</w:t>
      </w:r>
      <w:r w:rsidRPr="00DE7AF9">
        <w:rPr>
          <w:bCs/>
          <w:szCs w:val="24"/>
        </w:rPr>
        <w:t>a</w:t>
      </w:r>
      <w:r w:rsidR="00E36CD3" w:rsidRPr="00DE7AF9">
        <w:rPr>
          <w:bCs/>
          <w:szCs w:val="24"/>
        </w:rPr>
        <w:t xml:space="preserve"> pouze na úhradu prací prováděných od 1. 1. 202</w:t>
      </w:r>
      <w:r w:rsidR="00A73470">
        <w:rPr>
          <w:bCs/>
          <w:szCs w:val="24"/>
        </w:rPr>
        <w:t>5</w:t>
      </w:r>
      <w:r w:rsidR="00E36CD3" w:rsidRPr="00DE7AF9">
        <w:rPr>
          <w:bCs/>
          <w:szCs w:val="24"/>
        </w:rPr>
        <w:t xml:space="preserve"> do 31.</w:t>
      </w:r>
      <w:r w:rsidR="008234F9" w:rsidRPr="00DE7AF9">
        <w:rPr>
          <w:bCs/>
          <w:szCs w:val="24"/>
        </w:rPr>
        <w:t> </w:t>
      </w:r>
      <w:r w:rsidR="00E36CD3" w:rsidRPr="00DE7AF9">
        <w:rPr>
          <w:bCs/>
          <w:szCs w:val="24"/>
        </w:rPr>
        <w:t>12. 202</w:t>
      </w:r>
      <w:r w:rsidR="00A73470">
        <w:rPr>
          <w:bCs/>
          <w:szCs w:val="24"/>
        </w:rPr>
        <w:t>5</w:t>
      </w:r>
      <w:r w:rsidR="00E36CD3" w:rsidRPr="00DE7AF9">
        <w:rPr>
          <w:bCs/>
          <w:szCs w:val="24"/>
        </w:rPr>
        <w:t xml:space="preserve">, přičemž poukázání </w:t>
      </w:r>
      <w:r w:rsidRPr="00DE7AF9">
        <w:rPr>
          <w:bCs/>
          <w:szCs w:val="24"/>
        </w:rPr>
        <w:t>dotace</w:t>
      </w:r>
      <w:r w:rsidR="00E36CD3" w:rsidRPr="00DE7AF9">
        <w:rPr>
          <w:bCs/>
          <w:szCs w:val="24"/>
        </w:rPr>
        <w:t xml:space="preserve"> musí být provedeno v roce 202</w:t>
      </w:r>
      <w:r w:rsidR="00A73470">
        <w:rPr>
          <w:bCs/>
          <w:szCs w:val="24"/>
        </w:rPr>
        <w:t>5</w:t>
      </w:r>
      <w:r w:rsidR="00E36CD3" w:rsidRPr="00DE7AF9">
        <w:rPr>
          <w:bCs/>
          <w:szCs w:val="24"/>
        </w:rPr>
        <w:t>.</w:t>
      </w:r>
    </w:p>
    <w:p w:rsidR="00E36CD3" w:rsidRPr="00DE7AF9" w:rsidRDefault="00364D16" w:rsidP="00832517">
      <w:pPr>
        <w:pStyle w:val="Default"/>
        <w:numPr>
          <w:ilvl w:val="0"/>
          <w:numId w:val="25"/>
        </w:numPr>
        <w:jc w:val="both"/>
        <w:rPr>
          <w:rFonts w:cstheme="minorBidi"/>
          <w:bCs/>
          <w:color w:val="auto"/>
        </w:rPr>
      </w:pPr>
      <w:r w:rsidRPr="00DE7AF9">
        <w:rPr>
          <w:bCs/>
        </w:rPr>
        <w:t>Dotace</w:t>
      </w:r>
      <w:r w:rsidR="00E36CD3" w:rsidRPr="00DE7AF9">
        <w:rPr>
          <w:rFonts w:cstheme="minorBidi"/>
          <w:bCs/>
          <w:color w:val="auto"/>
        </w:rPr>
        <w:t xml:space="preserve"> může tvořit </w:t>
      </w:r>
      <w:r w:rsidRPr="00DE7AF9">
        <w:rPr>
          <w:rFonts w:cstheme="minorBidi"/>
          <w:bCs/>
          <w:color w:val="auto"/>
        </w:rPr>
        <w:t>max.</w:t>
      </w:r>
      <w:r w:rsidR="00E36CD3" w:rsidRPr="00DE7AF9">
        <w:rPr>
          <w:rFonts w:cstheme="minorBidi"/>
          <w:bCs/>
          <w:color w:val="auto"/>
        </w:rPr>
        <w:t xml:space="preserve"> </w:t>
      </w:r>
      <w:proofErr w:type="gramStart"/>
      <w:r w:rsidRPr="00DE7AF9">
        <w:rPr>
          <w:rFonts w:cstheme="minorBidi"/>
          <w:b/>
          <w:bCs/>
          <w:color w:val="auto"/>
        </w:rPr>
        <w:t>7</w:t>
      </w:r>
      <w:r w:rsidR="00E36CD3" w:rsidRPr="00DE7AF9">
        <w:rPr>
          <w:rFonts w:cstheme="minorBidi"/>
          <w:b/>
          <w:bCs/>
          <w:color w:val="auto"/>
        </w:rPr>
        <w:t>0%</w:t>
      </w:r>
      <w:proofErr w:type="gramEnd"/>
      <w:r w:rsidR="00E36CD3" w:rsidRPr="00DE7AF9">
        <w:rPr>
          <w:rFonts w:cstheme="minorBidi"/>
          <w:bCs/>
          <w:color w:val="auto"/>
        </w:rPr>
        <w:t xml:space="preserve"> z uznatelných nákladů prací prokazatelně vynaložených na </w:t>
      </w:r>
      <w:r w:rsidRPr="00DE7AF9">
        <w:rPr>
          <w:rFonts w:cstheme="minorBidi"/>
          <w:bCs/>
          <w:color w:val="auto"/>
        </w:rPr>
        <w:t>pořízení plánu ochrany v příslušném roce</w:t>
      </w:r>
      <w:r w:rsidR="00E36CD3" w:rsidRPr="00DE7AF9">
        <w:rPr>
          <w:rFonts w:cstheme="minorBidi"/>
          <w:bCs/>
          <w:color w:val="auto"/>
        </w:rPr>
        <w:t>.</w:t>
      </w:r>
    </w:p>
    <w:p w:rsidR="00E36CD3" w:rsidRPr="00DE7AF9" w:rsidRDefault="00E36CD3" w:rsidP="00832517">
      <w:pPr>
        <w:numPr>
          <w:ilvl w:val="0"/>
          <w:numId w:val="25"/>
        </w:numPr>
        <w:spacing w:line="240" w:lineRule="auto"/>
        <w:contextualSpacing w:val="0"/>
        <w:jc w:val="both"/>
        <w:rPr>
          <w:bCs/>
          <w:szCs w:val="24"/>
        </w:rPr>
      </w:pPr>
      <w:r w:rsidRPr="00DE7AF9">
        <w:rPr>
          <w:bCs/>
          <w:szCs w:val="24"/>
        </w:rPr>
        <w:t>V případě, že je příjemce plátce DPH, náklady se uvádějí bez DPH. </w:t>
      </w:r>
    </w:p>
    <w:p w:rsidR="007B7F75" w:rsidRPr="00DE7AF9" w:rsidRDefault="007B7F75" w:rsidP="00832517">
      <w:pPr>
        <w:numPr>
          <w:ilvl w:val="0"/>
          <w:numId w:val="25"/>
        </w:numPr>
        <w:spacing w:line="240" w:lineRule="auto"/>
        <w:contextualSpacing w:val="0"/>
        <w:jc w:val="both"/>
        <w:rPr>
          <w:szCs w:val="24"/>
        </w:rPr>
      </w:pPr>
      <w:r w:rsidRPr="00DE7AF9">
        <w:rPr>
          <w:szCs w:val="24"/>
        </w:rPr>
        <w:t xml:space="preserve">Pokud jsou práce na </w:t>
      </w:r>
      <w:r w:rsidR="00364D16" w:rsidRPr="00DE7AF9">
        <w:rPr>
          <w:szCs w:val="24"/>
        </w:rPr>
        <w:t>pořízení plánu ochrany</w:t>
      </w:r>
      <w:r w:rsidRPr="00DE7AF9">
        <w:rPr>
          <w:szCs w:val="24"/>
        </w:rPr>
        <w:t xml:space="preserve"> financovány z více zdrojů, obecních a</w:t>
      </w:r>
      <w:r w:rsidR="008234F9" w:rsidRPr="00DE7AF9">
        <w:rPr>
          <w:szCs w:val="24"/>
        </w:rPr>
        <w:t> </w:t>
      </w:r>
      <w:r w:rsidRPr="00DE7AF9">
        <w:rPr>
          <w:szCs w:val="24"/>
        </w:rPr>
        <w:t>krajských rozpočtů, z prostředků evropských fondů a z dalších zdrojů, duplicitní úhrada stejného nákladu z různých zdrojů není povolena.</w:t>
      </w:r>
    </w:p>
    <w:p w:rsidR="007B7F75" w:rsidRPr="00DE7AF9" w:rsidRDefault="007B7F75" w:rsidP="00832517">
      <w:pPr>
        <w:numPr>
          <w:ilvl w:val="0"/>
          <w:numId w:val="25"/>
        </w:numPr>
        <w:spacing w:line="240" w:lineRule="auto"/>
        <w:contextualSpacing w:val="0"/>
        <w:jc w:val="both"/>
        <w:rPr>
          <w:bCs/>
          <w:szCs w:val="24"/>
        </w:rPr>
      </w:pPr>
      <w:bookmarkStart w:id="13" w:name="_Hlk135208665"/>
      <w:r w:rsidRPr="00DE7AF9">
        <w:rPr>
          <w:bCs/>
          <w:szCs w:val="24"/>
        </w:rPr>
        <w:t xml:space="preserve">Příjemce </w:t>
      </w:r>
      <w:r w:rsidR="00364D16" w:rsidRPr="00DE7AF9">
        <w:rPr>
          <w:bCs/>
          <w:szCs w:val="24"/>
        </w:rPr>
        <w:t>dotace</w:t>
      </w:r>
      <w:r w:rsidRPr="00DE7AF9">
        <w:rPr>
          <w:bCs/>
          <w:szCs w:val="24"/>
        </w:rPr>
        <w:t xml:space="preserve"> postupuje v souladu se zákonem č. 134/2016 Sb., o zadávání veřejných zakázek, v platném znění, pokud použije prostředky státního rozpočtu k</w:t>
      </w:r>
      <w:r w:rsidR="008234F9" w:rsidRPr="00DE7AF9">
        <w:rPr>
          <w:bCs/>
          <w:szCs w:val="24"/>
        </w:rPr>
        <w:t> </w:t>
      </w:r>
      <w:r w:rsidRPr="00DE7AF9">
        <w:rPr>
          <w:bCs/>
          <w:szCs w:val="24"/>
        </w:rPr>
        <w:t xml:space="preserve">úhradě zakázky, která je nadlimitní nebo podlimitní veřejnou zakázkou podle tohoto zákona. </w:t>
      </w:r>
      <w:bookmarkEnd w:id="13"/>
    </w:p>
    <w:p w:rsidR="007B7F75" w:rsidRPr="00DE7AF9" w:rsidRDefault="00364D16" w:rsidP="00832517">
      <w:pPr>
        <w:numPr>
          <w:ilvl w:val="0"/>
          <w:numId w:val="25"/>
        </w:numPr>
        <w:spacing w:line="240" w:lineRule="auto"/>
        <w:contextualSpacing w:val="0"/>
        <w:jc w:val="both"/>
        <w:rPr>
          <w:szCs w:val="24"/>
        </w:rPr>
      </w:pPr>
      <w:r w:rsidRPr="00DE7AF9">
        <w:rPr>
          <w:bCs/>
          <w:szCs w:val="24"/>
        </w:rPr>
        <w:t>Dotaci</w:t>
      </w:r>
      <w:r w:rsidR="007B7F75" w:rsidRPr="00DE7AF9">
        <w:rPr>
          <w:szCs w:val="24"/>
        </w:rPr>
        <w:t xml:space="preserve"> je povinen příjemce vést v účetní evidenci odděleně tak, aby tyto finanční prostředky a nakládání s nimi byly odděleny od ostatního majetku příjemce a v souladu se zákonem č. 563/1991 Sb., o účetnictví, ve znění pozdějších předpisů.</w:t>
      </w:r>
    </w:p>
    <w:p w:rsidR="007A0B37" w:rsidRPr="00DE7AF9" w:rsidRDefault="00E36CD3" w:rsidP="00832517">
      <w:pPr>
        <w:numPr>
          <w:ilvl w:val="0"/>
          <w:numId w:val="25"/>
        </w:numPr>
        <w:spacing w:line="240" w:lineRule="auto"/>
        <w:contextualSpacing w:val="0"/>
        <w:jc w:val="both"/>
        <w:rPr>
          <w:bCs/>
          <w:szCs w:val="24"/>
        </w:rPr>
      </w:pPr>
      <w:r w:rsidRPr="00DE7AF9">
        <w:rPr>
          <w:bCs/>
          <w:szCs w:val="24"/>
        </w:rPr>
        <w:t>J</w:t>
      </w:r>
      <w:r w:rsidR="007B7F75" w:rsidRPr="00DE7AF9">
        <w:rPr>
          <w:bCs/>
          <w:szCs w:val="24"/>
        </w:rPr>
        <w:t>akákoliv změna díla bude příjemcem Ministerstvu kultury písemně oznámena s uvedením důvodu bez zbytečného prodlení, nejpozději do 1. 12. 202</w:t>
      </w:r>
      <w:r w:rsidR="00A73470">
        <w:rPr>
          <w:bCs/>
          <w:szCs w:val="24"/>
        </w:rPr>
        <w:t>5</w:t>
      </w:r>
      <w:r w:rsidR="007B7F75" w:rsidRPr="00DE7AF9">
        <w:rPr>
          <w:bCs/>
          <w:szCs w:val="24"/>
        </w:rPr>
        <w:t>.</w:t>
      </w:r>
    </w:p>
    <w:p w:rsidR="007A0B37" w:rsidRPr="00DE7AF9" w:rsidRDefault="007A0B37" w:rsidP="00832517">
      <w:pPr>
        <w:numPr>
          <w:ilvl w:val="0"/>
          <w:numId w:val="25"/>
        </w:numPr>
        <w:spacing w:line="240" w:lineRule="auto"/>
        <w:contextualSpacing w:val="0"/>
        <w:jc w:val="both"/>
        <w:rPr>
          <w:bCs/>
          <w:szCs w:val="24"/>
        </w:rPr>
      </w:pPr>
      <w:r w:rsidRPr="00DE7AF9">
        <w:rPr>
          <w:bCs/>
          <w:szCs w:val="24"/>
        </w:rPr>
        <w:t>Změna identifikačních údajů uvedených v žádosti, k níž by došlo v období od podání žádosti až do skončení období, na které byl</w:t>
      </w:r>
      <w:r w:rsidR="00364D16" w:rsidRPr="00DE7AF9">
        <w:rPr>
          <w:bCs/>
          <w:szCs w:val="24"/>
        </w:rPr>
        <w:t>a</w:t>
      </w:r>
      <w:r w:rsidRPr="00DE7AF9">
        <w:rPr>
          <w:bCs/>
          <w:szCs w:val="24"/>
        </w:rPr>
        <w:t xml:space="preserve"> </w:t>
      </w:r>
      <w:r w:rsidR="00364D16" w:rsidRPr="00DE7AF9">
        <w:rPr>
          <w:bCs/>
          <w:szCs w:val="24"/>
        </w:rPr>
        <w:t>dotace</w:t>
      </w:r>
      <w:r w:rsidRPr="00DE7AF9">
        <w:rPr>
          <w:bCs/>
          <w:szCs w:val="24"/>
        </w:rPr>
        <w:t xml:space="preserve"> poskytnut</w:t>
      </w:r>
      <w:r w:rsidR="00364D16" w:rsidRPr="00DE7AF9">
        <w:rPr>
          <w:bCs/>
          <w:szCs w:val="24"/>
        </w:rPr>
        <w:t>a</w:t>
      </w:r>
      <w:r w:rsidRPr="00DE7AF9">
        <w:rPr>
          <w:bCs/>
          <w:szCs w:val="24"/>
        </w:rPr>
        <w:t xml:space="preserve">, musí být ohlášena příjemcem </w:t>
      </w:r>
      <w:r w:rsidR="00364D16" w:rsidRPr="00DE7AF9">
        <w:rPr>
          <w:bCs/>
          <w:szCs w:val="24"/>
        </w:rPr>
        <w:t>dotace</w:t>
      </w:r>
      <w:r w:rsidRPr="00DE7AF9">
        <w:rPr>
          <w:bCs/>
          <w:szCs w:val="24"/>
        </w:rPr>
        <w:t xml:space="preserve"> Ministerstvu kultury do 14 dnů ode dne, kdy se o této změně dověděl.</w:t>
      </w:r>
    </w:p>
    <w:p w:rsidR="007B7F75" w:rsidRPr="00DE7AF9" w:rsidRDefault="00E36CD3" w:rsidP="00832517">
      <w:pPr>
        <w:numPr>
          <w:ilvl w:val="0"/>
          <w:numId w:val="25"/>
        </w:numPr>
        <w:spacing w:line="240" w:lineRule="auto"/>
        <w:contextualSpacing w:val="0"/>
        <w:jc w:val="both"/>
        <w:rPr>
          <w:bCs/>
          <w:szCs w:val="24"/>
        </w:rPr>
      </w:pPr>
      <w:r w:rsidRPr="00DE7AF9">
        <w:rPr>
          <w:bCs/>
          <w:szCs w:val="24"/>
        </w:rPr>
        <w:t>V</w:t>
      </w:r>
      <w:r w:rsidR="007B7F75" w:rsidRPr="00DE7AF9">
        <w:rPr>
          <w:bCs/>
          <w:szCs w:val="24"/>
        </w:rPr>
        <w:t xml:space="preserve"> případě, že se </w:t>
      </w:r>
      <w:r w:rsidR="009E710E" w:rsidRPr="00DE7AF9">
        <w:rPr>
          <w:bCs/>
          <w:szCs w:val="24"/>
        </w:rPr>
        <w:t>práce</w:t>
      </w:r>
      <w:r w:rsidR="007B7F75" w:rsidRPr="00DE7AF9">
        <w:rPr>
          <w:bCs/>
          <w:szCs w:val="24"/>
        </w:rPr>
        <w:t xml:space="preserve"> neuskuteční, příjemce </w:t>
      </w:r>
      <w:r w:rsidR="00364D16" w:rsidRPr="00DE7AF9">
        <w:rPr>
          <w:bCs/>
          <w:szCs w:val="24"/>
        </w:rPr>
        <w:t>dotace</w:t>
      </w:r>
      <w:r w:rsidR="007B7F75" w:rsidRPr="00DE7AF9">
        <w:rPr>
          <w:bCs/>
          <w:szCs w:val="24"/>
        </w:rPr>
        <w:t xml:space="preserve"> tuto skutečnost písemně oznámí Ministerstvu kultury bezodkladně poté, co tuto skutečnost zjistil a do 30 dnů od oznámení vrátí nepoužit</w:t>
      </w:r>
      <w:r w:rsidR="009E710E" w:rsidRPr="00DE7AF9">
        <w:rPr>
          <w:bCs/>
          <w:szCs w:val="24"/>
        </w:rPr>
        <w:t>ou</w:t>
      </w:r>
      <w:r w:rsidR="007B7F75" w:rsidRPr="00DE7AF9">
        <w:rPr>
          <w:bCs/>
          <w:szCs w:val="24"/>
        </w:rPr>
        <w:t xml:space="preserve"> </w:t>
      </w:r>
      <w:r w:rsidR="009E710E" w:rsidRPr="00DE7AF9">
        <w:rPr>
          <w:bCs/>
          <w:szCs w:val="24"/>
        </w:rPr>
        <w:t>dotaci</w:t>
      </w:r>
      <w:r w:rsidR="007B7F75" w:rsidRPr="00DE7AF9">
        <w:rPr>
          <w:bCs/>
          <w:szCs w:val="24"/>
        </w:rPr>
        <w:t xml:space="preserve"> nebo je</w:t>
      </w:r>
      <w:r w:rsidR="009E710E" w:rsidRPr="00DE7AF9">
        <w:rPr>
          <w:bCs/>
          <w:szCs w:val="24"/>
        </w:rPr>
        <w:t>jí</w:t>
      </w:r>
      <w:r w:rsidR="007B7F75" w:rsidRPr="00DE7AF9">
        <w:rPr>
          <w:bCs/>
          <w:szCs w:val="24"/>
        </w:rPr>
        <w:t xml:space="preserve"> část Ministerstvu kultury. </w:t>
      </w:r>
    </w:p>
    <w:p w:rsidR="00E36CD3" w:rsidRPr="00DE7AF9" w:rsidRDefault="00E36CD3" w:rsidP="00832517">
      <w:pPr>
        <w:numPr>
          <w:ilvl w:val="0"/>
          <w:numId w:val="25"/>
        </w:numPr>
        <w:spacing w:line="240" w:lineRule="auto"/>
        <w:contextualSpacing w:val="0"/>
        <w:jc w:val="both"/>
        <w:rPr>
          <w:bCs/>
          <w:szCs w:val="24"/>
        </w:rPr>
      </w:pPr>
      <w:r w:rsidRPr="00DE7AF9">
        <w:rPr>
          <w:bCs/>
          <w:szCs w:val="24"/>
        </w:rPr>
        <w:t xml:space="preserve">Příjemce </w:t>
      </w:r>
      <w:r w:rsidR="009E710E" w:rsidRPr="00DE7AF9">
        <w:rPr>
          <w:bCs/>
          <w:szCs w:val="24"/>
        </w:rPr>
        <w:t>dotace</w:t>
      </w:r>
      <w:r w:rsidRPr="00DE7AF9">
        <w:rPr>
          <w:bCs/>
          <w:szCs w:val="24"/>
        </w:rPr>
        <w:t xml:space="preserve"> je povinen vyhotovit a předložit finanční vypořádání dotace podle §</w:t>
      </w:r>
      <w:r w:rsidR="009E3713" w:rsidRPr="00DE7AF9">
        <w:rPr>
          <w:bCs/>
          <w:szCs w:val="24"/>
        </w:rPr>
        <w:t> </w:t>
      </w:r>
      <w:r w:rsidRPr="00DE7AF9">
        <w:rPr>
          <w:bCs/>
          <w:szCs w:val="24"/>
        </w:rPr>
        <w:t>75 zákona č. 218/2000 Sb., o rozpočtových pravidlech a o změně některých souvisejících zákonů (rozpočtová pravidla) a vyhlášky č. 367/2015 Sb., o zásadách a</w:t>
      </w:r>
      <w:r w:rsidR="008234F9" w:rsidRPr="00DE7AF9">
        <w:rPr>
          <w:bCs/>
          <w:szCs w:val="24"/>
        </w:rPr>
        <w:t> </w:t>
      </w:r>
      <w:r w:rsidRPr="00DE7AF9">
        <w:rPr>
          <w:bCs/>
          <w:szCs w:val="24"/>
        </w:rPr>
        <w:t>lhůtách finančního vypořádání vztahů se státním rozpočtem, státními finančními aktivy a</w:t>
      </w:r>
      <w:r w:rsidR="009E3713" w:rsidRPr="00DE7AF9">
        <w:rPr>
          <w:bCs/>
          <w:szCs w:val="24"/>
        </w:rPr>
        <w:t> </w:t>
      </w:r>
      <w:r w:rsidRPr="00DE7AF9">
        <w:rPr>
          <w:bCs/>
          <w:szCs w:val="24"/>
        </w:rPr>
        <w:t>Národním fondem (vyhláška o finančním vypořádání), ve znění pozdějších předpisů. Podá-li příjemce vyúčtování na formuláři, který je přílohou rozhodnutí, nemusí zvlášť předkládat podklady podle této vyhlášky. Obsah tohoto formuláře považuje Ministerstvo kultury coby poskytovatel za finanční vypořádání dotace podle vyhlášky č. 367/2015 Sb.</w:t>
      </w:r>
    </w:p>
    <w:p w:rsidR="007B7F75" w:rsidRPr="00DE7AF9" w:rsidRDefault="007A0B37" w:rsidP="00832517">
      <w:pPr>
        <w:numPr>
          <w:ilvl w:val="0"/>
          <w:numId w:val="25"/>
        </w:numPr>
        <w:spacing w:line="240" w:lineRule="auto"/>
        <w:contextualSpacing w:val="0"/>
        <w:jc w:val="both"/>
        <w:rPr>
          <w:bCs/>
          <w:szCs w:val="24"/>
        </w:rPr>
      </w:pPr>
      <w:r w:rsidRPr="00DE7AF9">
        <w:rPr>
          <w:bCs/>
          <w:szCs w:val="24"/>
        </w:rPr>
        <w:t>F</w:t>
      </w:r>
      <w:r w:rsidR="007B7F75" w:rsidRPr="00DE7AF9">
        <w:rPr>
          <w:bCs/>
          <w:szCs w:val="24"/>
        </w:rPr>
        <w:t xml:space="preserve">inanční prostředky, které příjemce </w:t>
      </w:r>
      <w:r w:rsidR="009E710E" w:rsidRPr="00DE7AF9">
        <w:rPr>
          <w:bCs/>
          <w:szCs w:val="24"/>
        </w:rPr>
        <w:t>dotace</w:t>
      </w:r>
      <w:r w:rsidR="007B7F75" w:rsidRPr="00DE7AF9">
        <w:rPr>
          <w:bCs/>
          <w:szCs w:val="24"/>
        </w:rPr>
        <w:t xml:space="preserve"> použije v rozporu s právním titulem, na</w:t>
      </w:r>
      <w:r w:rsidR="009E3713" w:rsidRPr="00DE7AF9">
        <w:rPr>
          <w:bCs/>
          <w:szCs w:val="24"/>
        </w:rPr>
        <w:t> </w:t>
      </w:r>
      <w:r w:rsidR="007B7F75" w:rsidRPr="00DE7AF9">
        <w:rPr>
          <w:bCs/>
          <w:szCs w:val="24"/>
        </w:rPr>
        <w:t>základě kterého</w:t>
      </w:r>
      <w:r w:rsidR="00832517">
        <w:rPr>
          <w:bCs/>
          <w:szCs w:val="24"/>
        </w:rPr>
        <w:t>,</w:t>
      </w:r>
      <w:r w:rsidR="007B7F75" w:rsidRPr="00DE7AF9">
        <w:rPr>
          <w:bCs/>
          <w:szCs w:val="24"/>
        </w:rPr>
        <w:t xml:space="preserve"> mu byl</w:t>
      </w:r>
      <w:r w:rsidR="00AC564D" w:rsidRPr="00DE7AF9">
        <w:rPr>
          <w:bCs/>
          <w:szCs w:val="24"/>
        </w:rPr>
        <w:t>a</w:t>
      </w:r>
      <w:r w:rsidR="007B7F75" w:rsidRPr="00DE7AF9">
        <w:rPr>
          <w:bCs/>
          <w:szCs w:val="24"/>
        </w:rPr>
        <w:t xml:space="preserve"> </w:t>
      </w:r>
      <w:r w:rsidR="00AC564D" w:rsidRPr="00DE7AF9">
        <w:rPr>
          <w:bCs/>
          <w:szCs w:val="24"/>
        </w:rPr>
        <w:t>dotace</w:t>
      </w:r>
      <w:r w:rsidR="007B7F75" w:rsidRPr="00DE7AF9">
        <w:rPr>
          <w:bCs/>
          <w:szCs w:val="24"/>
        </w:rPr>
        <w:t xml:space="preserve"> poskytnut</w:t>
      </w:r>
      <w:r w:rsidR="00AC564D" w:rsidRPr="00DE7AF9">
        <w:rPr>
          <w:bCs/>
          <w:szCs w:val="24"/>
        </w:rPr>
        <w:t>a</w:t>
      </w:r>
      <w:r w:rsidR="007B7F75" w:rsidRPr="00DE7AF9">
        <w:rPr>
          <w:bCs/>
          <w:szCs w:val="24"/>
        </w:rPr>
        <w:t>, vrátí nejpozději v rámci vyúčtování.</w:t>
      </w:r>
    </w:p>
    <w:p w:rsidR="007A0B37" w:rsidRPr="00DE7AF9" w:rsidRDefault="007A0B37" w:rsidP="00832517">
      <w:pPr>
        <w:numPr>
          <w:ilvl w:val="0"/>
          <w:numId w:val="25"/>
        </w:numPr>
        <w:spacing w:line="240" w:lineRule="auto"/>
        <w:contextualSpacing w:val="0"/>
        <w:jc w:val="both"/>
        <w:rPr>
          <w:bCs/>
          <w:szCs w:val="24"/>
        </w:rPr>
      </w:pPr>
      <w:r w:rsidRPr="00DE7AF9">
        <w:rPr>
          <w:bCs/>
          <w:szCs w:val="24"/>
        </w:rPr>
        <w:t>Příjemce je povinen před případným zánikem vypořádat vztahy se státním rozpočtem.</w:t>
      </w:r>
    </w:p>
    <w:p w:rsidR="007B7F75" w:rsidRPr="00DE7AF9" w:rsidRDefault="007A0B37" w:rsidP="00832517">
      <w:pPr>
        <w:numPr>
          <w:ilvl w:val="0"/>
          <w:numId w:val="25"/>
        </w:numPr>
        <w:spacing w:line="240" w:lineRule="auto"/>
        <w:contextualSpacing w:val="0"/>
        <w:jc w:val="both"/>
        <w:rPr>
          <w:bCs/>
          <w:szCs w:val="24"/>
        </w:rPr>
      </w:pPr>
      <w:r w:rsidRPr="00DE7AF9">
        <w:rPr>
          <w:bCs/>
          <w:szCs w:val="24"/>
        </w:rPr>
        <w:t>P</w:t>
      </w:r>
      <w:r w:rsidR="007B7F75" w:rsidRPr="00DE7AF9">
        <w:rPr>
          <w:bCs/>
          <w:szCs w:val="24"/>
        </w:rPr>
        <w:t xml:space="preserve">říjemce je povinen umožnit Ministerstvu kultury vykonání kontroly dodržování podmínek stanovených tímto rozhodnutím, poskytnout mu k tomu nezbytnou součinnost a umožnit vykonání veřejnosprávní kontroly na místě podle § 8 odst. 2 zákona č. 320/2001 Sb., o finanční kontrole ve veřejné správě a o změně některých </w:t>
      </w:r>
      <w:r w:rsidR="007B7F75" w:rsidRPr="00DE7AF9">
        <w:rPr>
          <w:bCs/>
          <w:szCs w:val="24"/>
        </w:rPr>
        <w:lastRenderedPageBreak/>
        <w:t>zákonů (zákon o finanční kontrole), ve znění pozdějších předpisů, a v rozsahu podle ustanovení § 13 odst. 2 daného zákona.</w:t>
      </w:r>
    </w:p>
    <w:p w:rsidR="007B7F75" w:rsidRPr="00DE7AF9" w:rsidRDefault="007B7F75" w:rsidP="00832517">
      <w:pPr>
        <w:numPr>
          <w:ilvl w:val="0"/>
          <w:numId w:val="25"/>
        </w:numPr>
        <w:spacing w:line="240" w:lineRule="auto"/>
        <w:contextualSpacing w:val="0"/>
        <w:jc w:val="both"/>
        <w:rPr>
          <w:bCs/>
          <w:szCs w:val="24"/>
        </w:rPr>
      </w:pPr>
      <w:r w:rsidRPr="00DE7AF9">
        <w:rPr>
          <w:szCs w:val="24"/>
        </w:rPr>
        <w:t>Porušení nebo nesplnění stanovených podmínek, jakož i neodvedení nevyčerpaných prostředků do státního rozpočtu v souladu s vyhláškou č. 367/2015 Sb., o zásadách a</w:t>
      </w:r>
      <w:r w:rsidR="008234F9" w:rsidRPr="00DE7AF9">
        <w:rPr>
          <w:szCs w:val="24"/>
        </w:rPr>
        <w:t> </w:t>
      </w:r>
      <w:r w:rsidRPr="00DE7AF9">
        <w:rPr>
          <w:szCs w:val="24"/>
        </w:rPr>
        <w:t>lhůtách finančního vypořádání vztahů se státním rozpočtem, státními finančními aktivy a Národním fondem (vyhláška o finančním vypořádání), je porušením rozpočtové kázně, za které může podle § 44 a) zákona č. 218/2000 Sb., o rozpočtových pravidlech a o změně některých souvisejících zákonů (rozpočtová pravidla), v platném znění, uložit místně příslušný finanční úřad odvod za porušení rozpočtové kázně a</w:t>
      </w:r>
      <w:r w:rsidR="008234F9" w:rsidRPr="00DE7AF9">
        <w:rPr>
          <w:szCs w:val="24"/>
        </w:rPr>
        <w:t> </w:t>
      </w:r>
      <w:r w:rsidRPr="00DE7AF9">
        <w:rPr>
          <w:szCs w:val="24"/>
        </w:rPr>
        <w:t>penále.</w:t>
      </w:r>
    </w:p>
    <w:p w:rsidR="000F4EF2" w:rsidRPr="00DE7AF9" w:rsidRDefault="000F4EF2" w:rsidP="00832517">
      <w:pPr>
        <w:pStyle w:val="Textkomente"/>
        <w:numPr>
          <w:ilvl w:val="0"/>
          <w:numId w:val="25"/>
        </w:numPr>
        <w:jc w:val="both"/>
        <w:rPr>
          <w:sz w:val="24"/>
          <w:szCs w:val="24"/>
        </w:rPr>
      </w:pPr>
      <w:r w:rsidRPr="00DE7AF9">
        <w:rPr>
          <w:sz w:val="24"/>
          <w:szCs w:val="24"/>
        </w:rPr>
        <w:t>Příjemce dotace je povinen uvádět v materiálech souvisejících s podpořeným plánem ochrany, že se jedná o realizaci projektu za finanční podpory Ministerstva kultury. Logo je dostupné ke stažení na webových stránkách Ministerstva kultury.</w:t>
      </w:r>
    </w:p>
    <w:p w:rsidR="00C20807" w:rsidRDefault="00C20807" w:rsidP="00832517">
      <w:pPr>
        <w:pStyle w:val="Default"/>
        <w:jc w:val="both"/>
        <w:rPr>
          <w:b/>
          <w:bCs/>
          <w:color w:val="auto"/>
          <w:sz w:val="23"/>
          <w:szCs w:val="23"/>
        </w:rPr>
      </w:pPr>
    </w:p>
    <w:p w:rsidR="00AB306D" w:rsidRPr="00AB306D" w:rsidRDefault="00AB306D" w:rsidP="00832517">
      <w:pPr>
        <w:pStyle w:val="Default"/>
        <w:jc w:val="both"/>
        <w:rPr>
          <w:rFonts w:cstheme="minorBidi"/>
          <w:b/>
          <w:bCs/>
          <w:color w:val="auto"/>
        </w:rPr>
      </w:pPr>
      <w:r w:rsidRPr="00AB306D">
        <w:rPr>
          <w:rFonts w:cstheme="minorBidi"/>
          <w:b/>
          <w:bCs/>
          <w:color w:val="auto"/>
        </w:rPr>
        <w:t xml:space="preserve">Z </w:t>
      </w:r>
      <w:r w:rsidR="00167B5F">
        <w:rPr>
          <w:rFonts w:cstheme="minorBidi"/>
          <w:b/>
          <w:bCs/>
          <w:color w:val="auto"/>
        </w:rPr>
        <w:t>dotace</w:t>
      </w:r>
      <w:r w:rsidRPr="00AB306D">
        <w:rPr>
          <w:rFonts w:cstheme="minorBidi"/>
          <w:b/>
          <w:bCs/>
          <w:color w:val="auto"/>
        </w:rPr>
        <w:t xml:space="preserve"> ani povinného podílu příjemce nelze hradit veškeré výdaje spojené s</w:t>
      </w:r>
      <w:r w:rsidR="00167B5F">
        <w:rPr>
          <w:rFonts w:cstheme="minorBidi"/>
          <w:b/>
          <w:bCs/>
          <w:color w:val="auto"/>
        </w:rPr>
        <w:t> pořízením plánu ochrany</w:t>
      </w:r>
      <w:r w:rsidRPr="00AB306D">
        <w:rPr>
          <w:rFonts w:cstheme="minorBidi"/>
          <w:b/>
          <w:bCs/>
          <w:color w:val="auto"/>
        </w:rPr>
        <w:t xml:space="preserve"> – viz neuznatelné náklady. </w:t>
      </w:r>
    </w:p>
    <w:bookmarkEnd w:id="12"/>
    <w:p w:rsidR="00DE7AF9" w:rsidRDefault="00DE7AF9" w:rsidP="00832517">
      <w:pPr>
        <w:pStyle w:val="Default"/>
        <w:jc w:val="both"/>
        <w:rPr>
          <w:b/>
          <w:bCs/>
          <w:color w:val="auto"/>
          <w:sz w:val="23"/>
          <w:szCs w:val="23"/>
        </w:rPr>
      </w:pPr>
    </w:p>
    <w:p w:rsidR="00EE7EE3" w:rsidRPr="00DE7AF9" w:rsidRDefault="00E26EAC" w:rsidP="00832517">
      <w:pPr>
        <w:pStyle w:val="Default"/>
        <w:jc w:val="both"/>
        <w:rPr>
          <w:b/>
          <w:bCs/>
          <w:color w:val="auto"/>
          <w:sz w:val="28"/>
          <w:szCs w:val="28"/>
        </w:rPr>
      </w:pPr>
      <w:bookmarkStart w:id="14" w:name="_Hlk151531395"/>
      <w:r w:rsidRPr="00DE7AF9">
        <w:rPr>
          <w:b/>
          <w:bCs/>
          <w:color w:val="auto"/>
          <w:sz w:val="28"/>
          <w:szCs w:val="28"/>
        </w:rPr>
        <w:t>NEUZNATELNÉ NÁKLADY</w:t>
      </w:r>
      <w:r w:rsidR="008D19C3" w:rsidRPr="00DE7AF9">
        <w:rPr>
          <w:b/>
          <w:bCs/>
          <w:color w:val="auto"/>
          <w:sz w:val="28"/>
          <w:szCs w:val="28"/>
        </w:rPr>
        <w:t>:</w:t>
      </w:r>
    </w:p>
    <w:p w:rsidR="00E26EAC" w:rsidRPr="00DE7AF9" w:rsidRDefault="00E26EAC" w:rsidP="00832517">
      <w:pPr>
        <w:pStyle w:val="Default"/>
        <w:numPr>
          <w:ilvl w:val="0"/>
          <w:numId w:val="3"/>
        </w:numPr>
        <w:ind w:left="709" w:hanging="709"/>
        <w:jc w:val="both"/>
      </w:pPr>
      <w:r w:rsidRPr="00DE7AF9">
        <w:t xml:space="preserve">DPH – v případě, že </w:t>
      </w:r>
      <w:r w:rsidR="00167B5F" w:rsidRPr="00DE7AF9">
        <w:t>žadatel</w:t>
      </w:r>
      <w:r w:rsidRPr="00DE7AF9">
        <w:t xml:space="preserve"> je plátcem;</w:t>
      </w:r>
    </w:p>
    <w:p w:rsidR="00E26EAC" w:rsidRPr="00DE7AF9" w:rsidRDefault="00E26EAC" w:rsidP="00832517">
      <w:pPr>
        <w:pStyle w:val="Default"/>
        <w:numPr>
          <w:ilvl w:val="0"/>
          <w:numId w:val="3"/>
        </w:numPr>
        <w:ind w:left="709" w:hanging="709"/>
        <w:jc w:val="both"/>
      </w:pPr>
      <w:r w:rsidRPr="00DE7AF9">
        <w:t>režijní náklady, cestovné, dopravné, náklady za ubytování, koordinační činnost</w:t>
      </w:r>
      <w:r w:rsidR="00F50BB7" w:rsidRPr="00DE7AF9">
        <w:t>;</w:t>
      </w:r>
    </w:p>
    <w:p w:rsidR="00F50BB7" w:rsidRDefault="00F50BB7" w:rsidP="00832517">
      <w:pPr>
        <w:pStyle w:val="Default"/>
        <w:numPr>
          <w:ilvl w:val="0"/>
          <w:numId w:val="3"/>
        </w:numPr>
        <w:ind w:left="709" w:hanging="709"/>
        <w:jc w:val="both"/>
      </w:pPr>
      <w:r w:rsidRPr="00DE7AF9">
        <w:t>materiál</w:t>
      </w:r>
      <w:r w:rsidR="00F743C5">
        <w:t>ové</w:t>
      </w:r>
      <w:r w:rsidRPr="00DE7AF9">
        <w:t xml:space="preserve"> náklady (finanční prostředky určené na pořízení dlouhodobého hmotného </w:t>
      </w:r>
      <w:r w:rsidRPr="004669A8">
        <w:t>a</w:t>
      </w:r>
      <w:r w:rsidR="004669A8">
        <w:t xml:space="preserve"> </w:t>
      </w:r>
      <w:r w:rsidRPr="004669A8">
        <w:t>nehmotného</w:t>
      </w:r>
      <w:r w:rsidRPr="00DE7AF9">
        <w:t xml:space="preserve"> majetku);</w:t>
      </w:r>
    </w:p>
    <w:p w:rsidR="0005470C" w:rsidRPr="00DE7AF9" w:rsidRDefault="0005470C" w:rsidP="00832517">
      <w:pPr>
        <w:pStyle w:val="Default"/>
        <w:numPr>
          <w:ilvl w:val="0"/>
          <w:numId w:val="3"/>
        </w:numPr>
        <w:ind w:left="709" w:hanging="709"/>
        <w:jc w:val="both"/>
      </w:pPr>
      <w:r>
        <w:t>osobní náklady;</w:t>
      </w:r>
    </w:p>
    <w:p w:rsidR="00F50BB7" w:rsidRPr="00DE7AF9" w:rsidRDefault="00F50BB7" w:rsidP="00832517">
      <w:pPr>
        <w:pStyle w:val="Default"/>
        <w:numPr>
          <w:ilvl w:val="0"/>
          <w:numId w:val="3"/>
        </w:numPr>
        <w:ind w:left="709" w:hanging="709"/>
        <w:jc w:val="both"/>
      </w:pPr>
      <w:r w:rsidRPr="00DE7AF9">
        <w:t xml:space="preserve">z dotace </w:t>
      </w:r>
      <w:r w:rsidR="003F3874" w:rsidRPr="00DE7AF9">
        <w:t>ne</w:t>
      </w:r>
      <w:r w:rsidRPr="00DE7AF9">
        <w:t>lze hradit propagační materiály včetně propagačních předmětů;</w:t>
      </w:r>
    </w:p>
    <w:p w:rsidR="00F50BB7" w:rsidRPr="00DE7AF9" w:rsidRDefault="003F3874" w:rsidP="00832517">
      <w:pPr>
        <w:pStyle w:val="Default"/>
        <w:numPr>
          <w:ilvl w:val="0"/>
          <w:numId w:val="3"/>
        </w:numPr>
        <w:ind w:left="709" w:hanging="709"/>
        <w:jc w:val="both"/>
      </w:pPr>
      <w:r w:rsidRPr="00DE7AF9">
        <w:t xml:space="preserve">z dotace nelze hradit </w:t>
      </w:r>
      <w:r w:rsidR="00F50BB7" w:rsidRPr="00DE7AF9">
        <w:t>propagaci v mediích a ve veřejném prostoru;</w:t>
      </w:r>
    </w:p>
    <w:p w:rsidR="00F50BB7" w:rsidRPr="00DE7AF9" w:rsidRDefault="00F50BB7" w:rsidP="00832517">
      <w:pPr>
        <w:pStyle w:val="Default"/>
        <w:numPr>
          <w:ilvl w:val="0"/>
          <w:numId w:val="3"/>
        </w:numPr>
        <w:ind w:left="709" w:hanging="709"/>
        <w:jc w:val="both"/>
      </w:pPr>
      <w:r w:rsidRPr="00DE7AF9">
        <w:t xml:space="preserve">dotaci nelze poskytnout na úhradu nákladů na pohoštění, dary, bankovní poplatky, vyškolení personálu, účetní a právní služby a udílení věcných a finančních ocenění. </w:t>
      </w:r>
    </w:p>
    <w:p w:rsidR="003F3874" w:rsidRDefault="003F3874" w:rsidP="00832517">
      <w:pPr>
        <w:pStyle w:val="Default"/>
        <w:jc w:val="both"/>
        <w:rPr>
          <w:sz w:val="23"/>
          <w:szCs w:val="23"/>
        </w:rPr>
      </w:pPr>
    </w:p>
    <w:p w:rsidR="00F50BB7" w:rsidRPr="00F50BB7" w:rsidRDefault="00F50BB7" w:rsidP="00832517">
      <w:pPr>
        <w:pStyle w:val="Default"/>
        <w:jc w:val="both"/>
        <w:rPr>
          <w:b/>
          <w:bCs/>
          <w:color w:val="auto"/>
          <w:sz w:val="28"/>
          <w:szCs w:val="28"/>
        </w:rPr>
      </w:pPr>
      <w:r w:rsidRPr="00F50BB7">
        <w:rPr>
          <w:b/>
          <w:bCs/>
          <w:sz w:val="28"/>
          <w:szCs w:val="28"/>
        </w:rPr>
        <w:t>Dotace se poskytuje na úhradu přímých nákladů na pořízení plánů ochrany.</w:t>
      </w:r>
    </w:p>
    <w:p w:rsidR="0005470C" w:rsidRDefault="0005470C" w:rsidP="00832517">
      <w:pPr>
        <w:pStyle w:val="Textkomente"/>
        <w:jc w:val="both"/>
        <w:rPr>
          <w:b/>
          <w:sz w:val="24"/>
          <w:szCs w:val="24"/>
        </w:rPr>
      </w:pPr>
      <w:bookmarkStart w:id="15" w:name="_Hlk151531439"/>
      <w:bookmarkEnd w:id="14"/>
    </w:p>
    <w:p w:rsidR="004B2D8E" w:rsidRPr="00D64D78" w:rsidRDefault="00F50BB7" w:rsidP="00832517">
      <w:pPr>
        <w:pStyle w:val="Textkomente"/>
        <w:jc w:val="both"/>
        <w:rPr>
          <w:b/>
          <w:sz w:val="24"/>
          <w:szCs w:val="24"/>
        </w:rPr>
      </w:pPr>
      <w:r w:rsidRPr="00D64D78">
        <w:rPr>
          <w:b/>
          <w:sz w:val="24"/>
          <w:szCs w:val="24"/>
        </w:rPr>
        <w:t>Příjemce dotace je povinen uvádět v materiálech souvisejících s podpořeným plánem ochrany, že se jedná o realizaci projektu za finanční podpory Ministerstva kultury. Logo je dostupné ke stažení na webových stránkách Ministerstva kultury.</w:t>
      </w:r>
    </w:p>
    <w:bookmarkEnd w:id="15"/>
    <w:p w:rsidR="00832517" w:rsidRDefault="00832517" w:rsidP="00832517">
      <w:pPr>
        <w:pStyle w:val="Default"/>
        <w:jc w:val="both"/>
        <w:rPr>
          <w:b/>
          <w:sz w:val="28"/>
          <w:szCs w:val="28"/>
        </w:rPr>
      </w:pPr>
    </w:p>
    <w:p w:rsidR="009F4F4E" w:rsidRPr="009F4F4E" w:rsidRDefault="009F4F4E" w:rsidP="009F4F4E">
      <w:pPr>
        <w:spacing w:after="120" w:line="240" w:lineRule="auto"/>
        <w:jc w:val="both"/>
      </w:pPr>
      <w:bookmarkStart w:id="16" w:name="_Hlk165366333"/>
      <w:r w:rsidRPr="009F4F4E">
        <w:t xml:space="preserve">Dotace se poskytuje účelově na úhradu nákladů spojených s pořízením plánu ochrany jako nevratná a neinvestiční. Dotace bude proplacena bezhotovostním převodem z rozpočtového výdajového účtu Ministerstva kultury u České národní banky na účet příjemce č. </w:t>
      </w:r>
      <w:proofErr w:type="spellStart"/>
      <w:r w:rsidRPr="009F4F4E">
        <w:t>ú.</w:t>
      </w:r>
      <w:proofErr w:type="spellEnd"/>
      <w:r w:rsidRPr="009F4F4E">
        <w:t xml:space="preserve"> </w:t>
      </w:r>
      <w:proofErr w:type="gramStart"/>
      <w:r w:rsidRPr="009F4F4E">
        <w:t>…….</w:t>
      </w:r>
      <w:proofErr w:type="gramEnd"/>
      <w:r w:rsidRPr="009F4F4E">
        <w:t>./0710</w:t>
      </w:r>
      <w:bookmarkEnd w:id="16"/>
      <w:r w:rsidRPr="009F4F4E">
        <w:t xml:space="preserve"> do 40 dní po nabytí právní moci tohoto rozhodnutí. V účetní evidenci bude vedena pod účelovým znakem 34054.</w:t>
      </w:r>
    </w:p>
    <w:p w:rsidR="009F4F4E" w:rsidRDefault="009F4F4E" w:rsidP="00832517">
      <w:pPr>
        <w:pStyle w:val="Default"/>
        <w:jc w:val="both"/>
        <w:rPr>
          <w:b/>
          <w:sz w:val="28"/>
          <w:szCs w:val="28"/>
        </w:rPr>
      </w:pPr>
    </w:p>
    <w:p w:rsidR="0084282C" w:rsidRPr="00DE7AF9" w:rsidRDefault="0084282C" w:rsidP="00832517">
      <w:pPr>
        <w:pStyle w:val="Default"/>
        <w:jc w:val="both"/>
        <w:rPr>
          <w:sz w:val="28"/>
          <w:szCs w:val="28"/>
        </w:rPr>
      </w:pPr>
      <w:r w:rsidRPr="00DE7AF9">
        <w:rPr>
          <w:b/>
          <w:sz w:val="28"/>
          <w:szCs w:val="28"/>
        </w:rPr>
        <w:t>SLEDOVÁNÍ A KONTROLA ČERPÁNÍ</w:t>
      </w:r>
      <w:r w:rsidRPr="00DE7AF9">
        <w:rPr>
          <w:sz w:val="28"/>
          <w:szCs w:val="28"/>
        </w:rPr>
        <w:t xml:space="preserve"> </w:t>
      </w:r>
      <w:r w:rsidRPr="00DE7AF9">
        <w:rPr>
          <w:b/>
          <w:bCs/>
          <w:color w:val="auto"/>
          <w:sz w:val="28"/>
          <w:szCs w:val="28"/>
        </w:rPr>
        <w:t>dotace</w:t>
      </w:r>
    </w:p>
    <w:p w:rsidR="0084282C" w:rsidRPr="00DE7AF9" w:rsidRDefault="0084282C" w:rsidP="00832517">
      <w:pPr>
        <w:pStyle w:val="Default"/>
        <w:numPr>
          <w:ilvl w:val="0"/>
          <w:numId w:val="4"/>
        </w:numPr>
        <w:jc w:val="both"/>
        <w:rPr>
          <w:color w:val="auto"/>
        </w:rPr>
      </w:pPr>
      <w:bookmarkStart w:id="17" w:name="_Hlk179265651"/>
      <w:r w:rsidRPr="00DE7AF9">
        <w:rPr>
          <w:color w:val="auto"/>
        </w:rPr>
        <w:t xml:space="preserve">Příjemce dotace odpovídá za hospodárné použití prostředků v souladu s účely, na které byly prostředky poskytnuty, dále za jejich řádné a oddělené sledování v účetnictví. </w:t>
      </w:r>
    </w:p>
    <w:p w:rsidR="0084282C" w:rsidRPr="00DE7AF9" w:rsidRDefault="0084282C" w:rsidP="00832517">
      <w:pPr>
        <w:pStyle w:val="Default"/>
        <w:numPr>
          <w:ilvl w:val="0"/>
          <w:numId w:val="4"/>
        </w:numPr>
        <w:jc w:val="both"/>
        <w:rPr>
          <w:color w:val="auto"/>
        </w:rPr>
      </w:pPr>
      <w:r w:rsidRPr="00DE7AF9">
        <w:rPr>
          <w:color w:val="auto"/>
        </w:rPr>
        <w:t xml:space="preserve">Ověřování správnosti použití poskytnutých finančních prostředků podléhá kontrole odboru památkové péče </w:t>
      </w:r>
      <w:r w:rsidR="00861810" w:rsidRPr="00DE7AF9">
        <w:rPr>
          <w:color w:val="auto"/>
        </w:rPr>
        <w:t>Ministerstva kultury</w:t>
      </w:r>
      <w:r w:rsidRPr="00DE7AF9">
        <w:rPr>
          <w:color w:val="auto"/>
        </w:rPr>
        <w:t xml:space="preserve">, oddělení kontroly dotací odboru interního auditu, územních finančních orgánů a Nejvyššího kontrolního úřadu. </w:t>
      </w:r>
    </w:p>
    <w:p w:rsidR="0084282C" w:rsidRDefault="0084282C" w:rsidP="00832517">
      <w:pPr>
        <w:pStyle w:val="Default"/>
        <w:numPr>
          <w:ilvl w:val="0"/>
          <w:numId w:val="4"/>
        </w:numPr>
        <w:jc w:val="both"/>
        <w:rPr>
          <w:color w:val="auto"/>
        </w:rPr>
      </w:pPr>
      <w:r w:rsidRPr="00DE7AF9">
        <w:rPr>
          <w:color w:val="auto"/>
        </w:rPr>
        <w:t xml:space="preserve">Finanční kontrola, řízení o odnětí </w:t>
      </w:r>
      <w:r w:rsidR="00922EAF" w:rsidRPr="00DE7AF9">
        <w:rPr>
          <w:color w:val="auto"/>
        </w:rPr>
        <w:t>dotace</w:t>
      </w:r>
      <w:r w:rsidRPr="00DE7AF9">
        <w:rPr>
          <w:color w:val="auto"/>
        </w:rPr>
        <w:t xml:space="preserve"> a ukládání sankcí za porušení rozpočtové kázně se provádí v souladu s příslušnými ustanoveními zákona č. 218/2000 Sb., o rozpočtových pravidlech a o změně některých souvisejících zákonů (rozpočtová pravidla), ve znění </w:t>
      </w:r>
      <w:r w:rsidRPr="00DE7AF9">
        <w:rPr>
          <w:color w:val="auto"/>
        </w:rPr>
        <w:lastRenderedPageBreak/>
        <w:t>pozdějších předpisů, a dle zákona č. 320/2001 Sb., o finanční kontrole ve veřejné správě a</w:t>
      </w:r>
      <w:r w:rsidR="00ED2595" w:rsidRPr="00DE7AF9">
        <w:rPr>
          <w:color w:val="auto"/>
        </w:rPr>
        <w:t> </w:t>
      </w:r>
      <w:r w:rsidRPr="00DE7AF9">
        <w:rPr>
          <w:color w:val="auto"/>
        </w:rPr>
        <w:t>o</w:t>
      </w:r>
      <w:r w:rsidR="00ED2595" w:rsidRPr="00DE7AF9">
        <w:rPr>
          <w:color w:val="auto"/>
        </w:rPr>
        <w:t> </w:t>
      </w:r>
      <w:r w:rsidRPr="00DE7AF9">
        <w:rPr>
          <w:color w:val="auto"/>
        </w:rPr>
        <w:t xml:space="preserve">změně některých zákonů, ve znění pozdějších předpisů. </w:t>
      </w:r>
    </w:p>
    <w:p w:rsidR="000D0FA2" w:rsidRDefault="00D64D78" w:rsidP="000D0FA2">
      <w:pPr>
        <w:numPr>
          <w:ilvl w:val="0"/>
          <w:numId w:val="4"/>
        </w:numPr>
        <w:spacing w:before="100" w:beforeAutospacing="1" w:line="240" w:lineRule="auto"/>
        <w:contextualSpacing w:val="0"/>
        <w:jc w:val="both"/>
        <w:rPr>
          <w:szCs w:val="24"/>
        </w:rPr>
      </w:pPr>
      <w:r w:rsidRPr="008B35A4">
        <w:rPr>
          <w:szCs w:val="24"/>
        </w:rPr>
        <w:t>Příjemce je povinen umožnit Ministerstvu kultury vykonání kontroly dodržování podmínek stanovených tímto rozhodnutím, poskytnout mu k tomu nezbytnou součinnost a umožnit vykonání veřejnosprávní kontroly na místě podle § 8 odst. 2 zákona č. 320/2001 Sb., o finanční kontrole ve veřejné správě a o změně některých zákonů (zákon o finanční kontrole), ve znění pozdějších předpisů, a v rozsahu podle ustanovení § 13 odst. 2 daného zákona.</w:t>
      </w:r>
    </w:p>
    <w:bookmarkEnd w:id="17"/>
    <w:p w:rsidR="000D0FA2" w:rsidRPr="000D0FA2" w:rsidRDefault="000D0FA2" w:rsidP="000D0FA2">
      <w:pPr>
        <w:spacing w:before="100" w:beforeAutospacing="1" w:line="240" w:lineRule="auto"/>
        <w:ind w:left="360"/>
        <w:contextualSpacing w:val="0"/>
        <w:jc w:val="both"/>
        <w:rPr>
          <w:szCs w:val="24"/>
        </w:rPr>
      </w:pPr>
    </w:p>
    <w:p w:rsidR="00EE7EE3" w:rsidRPr="00DE7AF9" w:rsidRDefault="0084282C" w:rsidP="00832517">
      <w:pPr>
        <w:pStyle w:val="Default"/>
        <w:jc w:val="both"/>
        <w:rPr>
          <w:b/>
          <w:bCs/>
          <w:color w:val="auto"/>
          <w:sz w:val="28"/>
          <w:szCs w:val="28"/>
        </w:rPr>
      </w:pPr>
      <w:bookmarkStart w:id="18" w:name="_Hlk151531836"/>
      <w:r w:rsidRPr="00DE7AF9">
        <w:rPr>
          <w:b/>
          <w:bCs/>
          <w:color w:val="auto"/>
          <w:sz w:val="28"/>
          <w:szCs w:val="28"/>
        </w:rPr>
        <w:t>FINANČNÍ ZÚČTOVANÍ SE STÁTNÍM ROZPOČTEM</w:t>
      </w:r>
    </w:p>
    <w:p w:rsidR="0084282C" w:rsidRPr="00DE7AF9" w:rsidRDefault="0084282C" w:rsidP="00832517">
      <w:pPr>
        <w:pStyle w:val="Default"/>
        <w:numPr>
          <w:ilvl w:val="0"/>
          <w:numId w:val="5"/>
        </w:numPr>
        <w:ind w:left="357" w:hanging="357"/>
        <w:jc w:val="both"/>
        <w:rPr>
          <w:color w:val="auto"/>
        </w:rPr>
      </w:pPr>
      <w:r w:rsidRPr="00DE7AF9">
        <w:rPr>
          <w:b/>
          <w:bCs/>
          <w:color w:val="auto"/>
        </w:rPr>
        <w:t>Vyúčtování dotace</w:t>
      </w:r>
      <w:r w:rsidRPr="00DE7AF9">
        <w:rPr>
          <w:color w:val="auto"/>
        </w:rPr>
        <w:t xml:space="preserve">, včetně vyúčtování skutečných nákladů realizované akce, předloží příjemce </w:t>
      </w:r>
      <w:r w:rsidR="00922EAF" w:rsidRPr="00DE7AF9">
        <w:rPr>
          <w:color w:val="auto"/>
        </w:rPr>
        <w:t>dotace</w:t>
      </w:r>
      <w:r w:rsidRPr="00DE7AF9">
        <w:rPr>
          <w:color w:val="auto"/>
        </w:rPr>
        <w:t xml:space="preserve"> odboru památkové péče M</w:t>
      </w:r>
      <w:r w:rsidR="005C19C8" w:rsidRPr="00DE7AF9">
        <w:rPr>
          <w:color w:val="auto"/>
        </w:rPr>
        <w:t>inisterstva kultury</w:t>
      </w:r>
      <w:r w:rsidRPr="00DE7AF9">
        <w:rPr>
          <w:color w:val="auto"/>
        </w:rPr>
        <w:t xml:space="preserve"> v</w:t>
      </w:r>
      <w:r w:rsidR="005C19C8" w:rsidRPr="00DE7AF9">
        <w:rPr>
          <w:color w:val="auto"/>
        </w:rPr>
        <w:t> </w:t>
      </w:r>
      <w:r w:rsidRPr="00DE7AF9">
        <w:rPr>
          <w:color w:val="auto"/>
        </w:rPr>
        <w:t>souladu</w:t>
      </w:r>
      <w:r w:rsidR="005C19C8" w:rsidRPr="00DE7AF9">
        <w:rPr>
          <w:color w:val="auto"/>
        </w:rPr>
        <w:t xml:space="preserve"> s vyhláškou č.</w:t>
      </w:r>
      <w:r w:rsidR="00DE7AF9">
        <w:rPr>
          <w:color w:val="auto"/>
        </w:rPr>
        <w:t> </w:t>
      </w:r>
      <w:r w:rsidR="005C19C8" w:rsidRPr="00DE7AF9">
        <w:rPr>
          <w:color w:val="auto"/>
        </w:rPr>
        <w:t>367/2015 Sb., o</w:t>
      </w:r>
      <w:r w:rsidR="009E3713" w:rsidRPr="00DE7AF9">
        <w:rPr>
          <w:color w:val="auto"/>
        </w:rPr>
        <w:t> </w:t>
      </w:r>
      <w:r w:rsidR="005C19C8" w:rsidRPr="00DE7AF9">
        <w:rPr>
          <w:color w:val="auto"/>
        </w:rPr>
        <w:t>zásadách a lhůtách finančního</w:t>
      </w:r>
      <w:r w:rsidRPr="00DE7AF9">
        <w:rPr>
          <w:color w:val="auto"/>
        </w:rPr>
        <w:t xml:space="preserve"> vypořádání vztahů se státním rozpočtem, státními finančními aktivy a Národním fondem a</w:t>
      </w:r>
      <w:r w:rsidR="00ED2595" w:rsidRPr="00DE7AF9">
        <w:rPr>
          <w:color w:val="auto"/>
        </w:rPr>
        <w:t> </w:t>
      </w:r>
      <w:r w:rsidRPr="00DE7AF9">
        <w:rPr>
          <w:color w:val="auto"/>
        </w:rPr>
        <w:t>v souladu s vydaným rozhodnutím o</w:t>
      </w:r>
      <w:r w:rsidR="00DE7AF9">
        <w:rPr>
          <w:color w:val="auto"/>
        </w:rPr>
        <w:t> </w:t>
      </w:r>
      <w:r w:rsidRPr="00DE7AF9">
        <w:rPr>
          <w:color w:val="auto"/>
        </w:rPr>
        <w:t xml:space="preserve">poskytnutí </w:t>
      </w:r>
      <w:r w:rsidR="00EB1E4A" w:rsidRPr="00DE7AF9">
        <w:rPr>
          <w:color w:val="auto"/>
        </w:rPr>
        <w:t>dotace</w:t>
      </w:r>
      <w:r w:rsidRPr="00DE7AF9">
        <w:rPr>
          <w:color w:val="auto"/>
        </w:rPr>
        <w:t xml:space="preserve">. </w:t>
      </w:r>
    </w:p>
    <w:p w:rsidR="00B469B1" w:rsidRPr="00B469B1" w:rsidRDefault="0084282C" w:rsidP="00832517">
      <w:pPr>
        <w:pStyle w:val="Default"/>
        <w:numPr>
          <w:ilvl w:val="0"/>
          <w:numId w:val="5"/>
        </w:numPr>
        <w:ind w:left="357" w:hanging="357"/>
        <w:jc w:val="both"/>
        <w:rPr>
          <w:color w:val="auto"/>
        </w:rPr>
      </w:pPr>
      <w:r w:rsidRPr="00DE7AF9">
        <w:rPr>
          <w:color w:val="auto"/>
        </w:rPr>
        <w:t xml:space="preserve">V termínu stanoveném v rozhodnutí o poskytnutí dotace, </w:t>
      </w:r>
      <w:r w:rsidRPr="00DE7AF9">
        <w:rPr>
          <w:b/>
          <w:color w:val="auto"/>
        </w:rPr>
        <w:t xml:space="preserve">zpravidla k 15. 1. </w:t>
      </w:r>
      <w:r w:rsidRPr="00DE7AF9">
        <w:rPr>
          <w:color w:val="auto"/>
        </w:rPr>
        <w:t xml:space="preserve">následujícího roku, zašlou příjemci dotací vyúčtování finančních prostředků. Součástí vyúčtování je vyplněná tabulka vyúčtování dotace, která se Ministerstvu kultury zasílá </w:t>
      </w:r>
      <w:r w:rsidRPr="00DE7AF9">
        <w:rPr>
          <w:b/>
          <w:color w:val="auto"/>
        </w:rPr>
        <w:t>v originále</w:t>
      </w:r>
      <w:r w:rsidRPr="00DE7AF9">
        <w:rPr>
          <w:color w:val="auto"/>
        </w:rPr>
        <w:t xml:space="preserve"> podepsaná příjemcem dotace nebo osobou oprávněnou jeho jménem jednat. </w:t>
      </w:r>
    </w:p>
    <w:p w:rsidR="00EE7EE3" w:rsidRPr="00DE7AF9" w:rsidRDefault="00EB1E4A" w:rsidP="00832517">
      <w:pPr>
        <w:pStyle w:val="Default"/>
        <w:numPr>
          <w:ilvl w:val="0"/>
          <w:numId w:val="5"/>
        </w:numPr>
        <w:ind w:left="357" w:hanging="357"/>
        <w:jc w:val="both"/>
        <w:rPr>
          <w:color w:val="auto"/>
        </w:rPr>
      </w:pPr>
      <w:r w:rsidRPr="00DE7AF9">
        <w:rPr>
          <w:color w:val="auto"/>
        </w:rPr>
        <w:t xml:space="preserve">Příjemce je povinen vyhotovit a předložit finanční vypořádání </w:t>
      </w:r>
      <w:r w:rsidR="00922EAF" w:rsidRPr="00DE7AF9">
        <w:rPr>
          <w:color w:val="auto"/>
        </w:rPr>
        <w:t>dotace</w:t>
      </w:r>
      <w:r w:rsidRPr="00DE7AF9">
        <w:rPr>
          <w:color w:val="auto"/>
        </w:rPr>
        <w:t xml:space="preserve"> podle vyhlášky   č.</w:t>
      </w:r>
      <w:r w:rsidR="00ED2595" w:rsidRPr="00DE7AF9">
        <w:t> </w:t>
      </w:r>
      <w:r w:rsidRPr="00DE7AF9">
        <w:rPr>
          <w:color w:val="auto"/>
        </w:rPr>
        <w:t xml:space="preserve">367/2015 Sb., o zásadách a lhůtách finančního vypořádání vztahů se státním rozpočtem, státními finančními aktivy a Národním fondem (vyhláška o finančním vypořádání), ve znění pozdějších předpisů. Podá-li příjemce vyúčtování na formuláři, který je přílohou rozhodnutí, nemusí zvlášť předkládat podklady podle této vyhlášky. Obsah tohoto formuláře považuje Ministerstvo kultury coby poskytovatel za finanční vypořádání </w:t>
      </w:r>
      <w:r w:rsidR="00364D16" w:rsidRPr="00DE7AF9">
        <w:rPr>
          <w:color w:val="auto"/>
        </w:rPr>
        <w:t>dotace</w:t>
      </w:r>
      <w:r w:rsidRPr="00DE7AF9">
        <w:rPr>
          <w:color w:val="auto"/>
        </w:rPr>
        <w:t xml:space="preserve"> podle vyhlášky č. 367/2015 Sb., o zásadách a lhůtách finančního vypořádání vztahů se státním rozpočtem, státními finančními aktivy a Národním fondem (vyhláška </w:t>
      </w:r>
      <w:r w:rsidRPr="00DE7AF9">
        <w:rPr>
          <w:color w:val="auto"/>
        </w:rPr>
        <w:br/>
        <w:t>o finančním vypořádání), ve znění pozdějších předpisů.</w:t>
      </w:r>
    </w:p>
    <w:p w:rsidR="009C4D0F" w:rsidRPr="009C4D0F" w:rsidRDefault="009C4D0F" w:rsidP="009C4D0F">
      <w:pPr>
        <w:pStyle w:val="Default"/>
        <w:numPr>
          <w:ilvl w:val="0"/>
          <w:numId w:val="5"/>
        </w:numPr>
        <w:ind w:left="357" w:hanging="357"/>
        <w:jc w:val="both"/>
        <w:rPr>
          <w:b/>
          <w:color w:val="auto"/>
        </w:rPr>
      </w:pPr>
      <w:bookmarkStart w:id="19" w:name="_Hlk179265829"/>
      <w:bookmarkEnd w:id="18"/>
      <w:r w:rsidRPr="009C4D0F">
        <w:rPr>
          <w:b/>
          <w:color w:val="auto"/>
        </w:rPr>
        <w:t>Ministerstvo kultury upozorňuje, že pokud příjemce vyúčtuje dotaci nesprávně, neúplně nebo opožděně, pokud neprovede s Ministerstvem kultury je</w:t>
      </w:r>
      <w:r>
        <w:rPr>
          <w:b/>
          <w:color w:val="auto"/>
        </w:rPr>
        <w:t>jí</w:t>
      </w:r>
      <w:r w:rsidRPr="009C4D0F">
        <w:rPr>
          <w:b/>
          <w:color w:val="auto"/>
        </w:rPr>
        <w:t xml:space="preserve"> finanční vypořádání nebo pokud nevrátí do státního rozpočtu dotaci nebo jej</w:t>
      </w:r>
      <w:r>
        <w:rPr>
          <w:b/>
          <w:color w:val="auto"/>
        </w:rPr>
        <w:t>í</w:t>
      </w:r>
      <w:r w:rsidRPr="009C4D0F">
        <w:rPr>
          <w:b/>
          <w:color w:val="auto"/>
        </w:rPr>
        <w:t xml:space="preserve"> část, kterou nepoužil nebo kterou použil v rozporu s rozhodnutím o poskytnutí dotace, čímž je míněno i porušení podmínek stanovených ve výroku rozhodnutí, bude vyzván k</w:t>
      </w:r>
      <w:r w:rsidR="009705C6">
        <w:rPr>
          <w:b/>
          <w:color w:val="auto"/>
        </w:rPr>
        <w:t> </w:t>
      </w:r>
      <w:r w:rsidRPr="009C4D0F">
        <w:rPr>
          <w:b/>
          <w:color w:val="auto"/>
        </w:rPr>
        <w:t>nápravě, k čemuž mu bude stanovena přiměřená lhůta. Pokud příjemce neprovede nápravu ve stanovené lhůtě, nebo nebude-li náprava možná (například pokud příjemce zaslal vyúčtování dotace opožděně), bude příjemce vyzván k vrácení dotace nebo jej</w:t>
      </w:r>
      <w:r>
        <w:rPr>
          <w:b/>
          <w:color w:val="auto"/>
        </w:rPr>
        <w:t>í</w:t>
      </w:r>
      <w:r w:rsidRPr="009C4D0F">
        <w:rPr>
          <w:b/>
          <w:color w:val="auto"/>
        </w:rPr>
        <w:t xml:space="preserve"> části a bude mu k tomu stanovena lhůta. </w:t>
      </w:r>
    </w:p>
    <w:p w:rsidR="009C4D0F" w:rsidRPr="009C4D0F" w:rsidRDefault="009C4D0F" w:rsidP="009C4D0F">
      <w:pPr>
        <w:pStyle w:val="Default"/>
        <w:numPr>
          <w:ilvl w:val="0"/>
          <w:numId w:val="5"/>
        </w:numPr>
        <w:ind w:left="357" w:hanging="357"/>
        <w:jc w:val="both"/>
        <w:rPr>
          <w:b/>
          <w:color w:val="auto"/>
        </w:rPr>
      </w:pPr>
      <w:r w:rsidRPr="009C4D0F">
        <w:rPr>
          <w:b/>
          <w:color w:val="auto"/>
        </w:rPr>
        <w:t>Pokud příjemce ve stanovené lhůtě dotaci nebo jej</w:t>
      </w:r>
      <w:r>
        <w:rPr>
          <w:b/>
          <w:color w:val="auto"/>
        </w:rPr>
        <w:t>í</w:t>
      </w:r>
      <w:r w:rsidRPr="009C4D0F">
        <w:rPr>
          <w:b/>
          <w:color w:val="auto"/>
        </w:rPr>
        <w:t xml:space="preserve"> část nevrátí do státního rozpočtu (na depozitní účet Ministerstva kultury), bude věc předána místně příslušnému územnímu finančnímu orgánu k dořešení dle § </w:t>
      </w:r>
      <w:proofErr w:type="gramStart"/>
      <w:r w:rsidRPr="009C4D0F">
        <w:rPr>
          <w:b/>
          <w:color w:val="auto"/>
        </w:rPr>
        <w:t>44a</w:t>
      </w:r>
      <w:proofErr w:type="gramEnd"/>
      <w:r w:rsidRPr="009C4D0F">
        <w:rPr>
          <w:b/>
          <w:color w:val="auto"/>
        </w:rPr>
        <w:t xml:space="preserve"> zákona č. 218/2000 Sb. To platí i</w:t>
      </w:r>
      <w:r w:rsidR="009705C6">
        <w:rPr>
          <w:b/>
          <w:color w:val="auto"/>
        </w:rPr>
        <w:t> </w:t>
      </w:r>
      <w:r w:rsidRPr="009C4D0F">
        <w:rPr>
          <w:b/>
          <w:color w:val="auto"/>
        </w:rPr>
        <w:t>v</w:t>
      </w:r>
      <w:r w:rsidR="009705C6">
        <w:rPr>
          <w:b/>
          <w:color w:val="auto"/>
        </w:rPr>
        <w:t> </w:t>
      </w:r>
      <w:r w:rsidRPr="009C4D0F">
        <w:rPr>
          <w:b/>
          <w:color w:val="auto"/>
        </w:rPr>
        <w:t>případech, kdy příjemce byl vyzván k nápravě, ale své pochybení nenapravil ve stanovené lhůtě. V souladu s § 14f odst. 7 zákona č. 218/2000 Sb. bude Ministerstvo kultury vždy informovat příslušný finanční úřad o vydání výzvy k provedení opatření k nápravě a o vydání výzvy k vrácení příspěvku nebo dotace, jakož i o tom, jak příjemce na výzvu reagoval.</w:t>
      </w:r>
    </w:p>
    <w:p w:rsidR="009C4D0F" w:rsidRPr="009C4D0F" w:rsidRDefault="009C4D0F" w:rsidP="009C4D0F">
      <w:pPr>
        <w:pStyle w:val="Default"/>
        <w:numPr>
          <w:ilvl w:val="0"/>
          <w:numId w:val="5"/>
        </w:numPr>
        <w:ind w:left="357" w:hanging="357"/>
        <w:jc w:val="both"/>
        <w:rPr>
          <w:b/>
          <w:color w:val="auto"/>
        </w:rPr>
      </w:pPr>
      <w:r w:rsidRPr="009C4D0F">
        <w:rPr>
          <w:b/>
          <w:color w:val="auto"/>
        </w:rPr>
        <w:t>Ministerstvo kultury jakožto poskytovatel dotací ze státního rozpočtu bude na příjemce, resp. žadatele podle předchozího odstavce z hlediska následujícího roku hledět v dotační oblasti, v níž byl</w:t>
      </w:r>
      <w:r>
        <w:rPr>
          <w:b/>
          <w:color w:val="auto"/>
        </w:rPr>
        <w:t>a</w:t>
      </w:r>
      <w:r w:rsidRPr="009C4D0F">
        <w:rPr>
          <w:b/>
          <w:color w:val="auto"/>
        </w:rPr>
        <w:t xml:space="preserve"> dotace poskytnut</w:t>
      </w:r>
      <w:r>
        <w:rPr>
          <w:b/>
          <w:color w:val="auto"/>
        </w:rPr>
        <w:t>a</w:t>
      </w:r>
      <w:r w:rsidRPr="009C4D0F">
        <w:rPr>
          <w:b/>
          <w:color w:val="auto"/>
        </w:rPr>
        <w:t xml:space="preserve">, jako na neoprávněného žadatele ve smyslu § 14j odst. 1 a odst. 4 písm. b) zákona č. 218/2000 Sb., pokud tak bude </w:t>
      </w:r>
      <w:r w:rsidRPr="009C4D0F">
        <w:rPr>
          <w:b/>
          <w:color w:val="auto"/>
        </w:rPr>
        <w:lastRenderedPageBreak/>
        <w:t xml:space="preserve">stanoveno ve výzvě k podání žádosti o poskytnutí dotace; takovému příjemci, resp. žadateli, nebude Ministerstvem kultury dotace na </w:t>
      </w:r>
      <w:r>
        <w:rPr>
          <w:b/>
          <w:color w:val="auto"/>
        </w:rPr>
        <w:t xml:space="preserve">pořízení plánu ochrany v rámci </w:t>
      </w:r>
      <w:r w:rsidRPr="009C4D0F">
        <w:rPr>
          <w:b/>
          <w:color w:val="auto"/>
        </w:rPr>
        <w:t>je</w:t>
      </w:r>
      <w:r>
        <w:rPr>
          <w:b/>
          <w:color w:val="auto"/>
        </w:rPr>
        <w:t>hož pořízení</w:t>
      </w:r>
      <w:r w:rsidRPr="009C4D0F">
        <w:rPr>
          <w:b/>
          <w:color w:val="auto"/>
        </w:rPr>
        <w:t xml:space="preserve"> k pochybení došlo, poskytnut</w:t>
      </w:r>
      <w:r w:rsidR="009705C6">
        <w:rPr>
          <w:b/>
          <w:color w:val="auto"/>
        </w:rPr>
        <w:t>a</w:t>
      </w:r>
      <w:r w:rsidRPr="009C4D0F">
        <w:rPr>
          <w:b/>
          <w:color w:val="auto"/>
        </w:rPr>
        <w:t>.</w:t>
      </w:r>
    </w:p>
    <w:p w:rsidR="009C4D0F" w:rsidRPr="009C4D0F" w:rsidRDefault="009C4D0F" w:rsidP="009C4D0F">
      <w:pPr>
        <w:pStyle w:val="Default"/>
        <w:numPr>
          <w:ilvl w:val="0"/>
          <w:numId w:val="5"/>
        </w:numPr>
        <w:ind w:left="357" w:hanging="357"/>
        <w:jc w:val="both"/>
        <w:rPr>
          <w:b/>
          <w:color w:val="auto"/>
        </w:rPr>
      </w:pPr>
      <w:r w:rsidRPr="009C4D0F">
        <w:rPr>
          <w:b/>
          <w:color w:val="auto"/>
        </w:rPr>
        <w:t>Rovněž v případě, že se u pokračující akce zařazené do Programu regenerace městských památkových rezervací a městských památkových zón dodatečně prokáže, že příjemce vyúčtoval dotaci čerpan</w:t>
      </w:r>
      <w:r w:rsidR="009705C6">
        <w:rPr>
          <w:b/>
          <w:color w:val="auto"/>
        </w:rPr>
        <w:t>ou</w:t>
      </w:r>
      <w:r w:rsidRPr="009C4D0F">
        <w:rPr>
          <w:b/>
          <w:color w:val="auto"/>
        </w:rPr>
        <w:t xml:space="preserve"> v předchozím roce nesprávně, neúplně nebo opožděně, pokud neprovedl s Ministerstvem kultury je</w:t>
      </w:r>
      <w:r w:rsidR="009705C6">
        <w:rPr>
          <w:b/>
          <w:color w:val="auto"/>
        </w:rPr>
        <w:t>jí</w:t>
      </w:r>
      <w:r w:rsidRPr="009C4D0F">
        <w:rPr>
          <w:b/>
          <w:color w:val="auto"/>
        </w:rPr>
        <w:t xml:space="preserve"> finanční vypořádání nebo nevrátil do státního rozpočtu </w:t>
      </w:r>
      <w:r w:rsidR="009705C6">
        <w:rPr>
          <w:b/>
          <w:color w:val="auto"/>
        </w:rPr>
        <w:t>dotaci</w:t>
      </w:r>
      <w:r w:rsidRPr="009C4D0F">
        <w:rPr>
          <w:b/>
          <w:color w:val="auto"/>
        </w:rPr>
        <w:t xml:space="preserve"> nebo je</w:t>
      </w:r>
      <w:r w:rsidR="009705C6">
        <w:rPr>
          <w:b/>
          <w:color w:val="auto"/>
        </w:rPr>
        <w:t>jí</w:t>
      </w:r>
      <w:r w:rsidRPr="009C4D0F">
        <w:rPr>
          <w:b/>
          <w:color w:val="auto"/>
        </w:rPr>
        <w:t xml:space="preserve"> část, kterou nepoužil nebo kterou použil v rozporu s rozhodnutím o poskytnutí dotace, nebude Ministerstvem kultury dotace na </w:t>
      </w:r>
      <w:r w:rsidR="009705C6">
        <w:rPr>
          <w:b/>
          <w:color w:val="auto"/>
        </w:rPr>
        <w:t>pokračovaní pořizování plánu ochrany</w:t>
      </w:r>
      <w:r w:rsidRPr="009C4D0F">
        <w:rPr>
          <w:b/>
          <w:color w:val="auto"/>
        </w:rPr>
        <w:t xml:space="preserve"> poskytnut</w:t>
      </w:r>
      <w:r w:rsidR="009705C6">
        <w:rPr>
          <w:b/>
          <w:color w:val="auto"/>
        </w:rPr>
        <w:t>a</w:t>
      </w:r>
      <w:r w:rsidRPr="009C4D0F">
        <w:rPr>
          <w:b/>
          <w:color w:val="auto"/>
        </w:rPr>
        <w:t xml:space="preserve">. </w:t>
      </w:r>
    </w:p>
    <w:p w:rsidR="009C4D0F" w:rsidRPr="009C4D0F" w:rsidRDefault="009C4D0F" w:rsidP="009C4D0F">
      <w:pPr>
        <w:pStyle w:val="Default"/>
        <w:numPr>
          <w:ilvl w:val="0"/>
          <w:numId w:val="5"/>
        </w:numPr>
        <w:ind w:left="357" w:hanging="357"/>
        <w:jc w:val="both"/>
        <w:rPr>
          <w:b/>
          <w:color w:val="auto"/>
        </w:rPr>
      </w:pPr>
      <w:r w:rsidRPr="009C4D0F">
        <w:rPr>
          <w:b/>
          <w:color w:val="auto"/>
        </w:rPr>
        <w:t xml:space="preserve">Jestliže příjemce (žadatel) pochybí při vyúčtování příspěvku nebo dotace, podle předchozích odstavců, jež byly poskytnuty v dotační oblasti programů na obnovu kulturních památek (§ 16 odst. 2 zákona o státní památkové péči) u dvou či více akcí obnovy kulturních památek, pak nebude tomuto příjemci poskytnut příspěvek ani dotace v žádném z programů na obnovu kulturních památek, (včetně obnovy nepamátkového objektu a dotace na pořízení plánu ochrany) pokud tak bude stanoveno v příslušných výzvách.  </w:t>
      </w:r>
    </w:p>
    <w:bookmarkEnd w:id="19"/>
    <w:p w:rsidR="009C4D0F" w:rsidRPr="009C4D0F" w:rsidRDefault="009C4D0F" w:rsidP="009C4D0F">
      <w:pPr>
        <w:pStyle w:val="Default"/>
        <w:jc w:val="both"/>
        <w:rPr>
          <w:b/>
          <w:color w:val="auto"/>
        </w:rPr>
      </w:pPr>
      <w:r w:rsidRPr="009C4D0F">
        <w:rPr>
          <w:b/>
          <w:color w:val="auto"/>
        </w:rPr>
        <w:t xml:space="preserve"> </w:t>
      </w:r>
    </w:p>
    <w:p w:rsidR="009C4D0F" w:rsidRPr="009C4D0F" w:rsidRDefault="009C4D0F" w:rsidP="009C4D0F">
      <w:pPr>
        <w:pStyle w:val="Default"/>
        <w:jc w:val="both"/>
        <w:rPr>
          <w:b/>
          <w:color w:val="auto"/>
        </w:rPr>
      </w:pPr>
      <w:bookmarkStart w:id="20" w:name="_Hlk179265879"/>
      <w:r w:rsidRPr="009C4D0F">
        <w:rPr>
          <w:b/>
          <w:color w:val="auto"/>
        </w:rPr>
        <w:t>Jestliže příjemce nepředloží vyúčtování dotace poskytnut</w:t>
      </w:r>
      <w:r w:rsidR="009705C6">
        <w:rPr>
          <w:b/>
          <w:color w:val="auto"/>
        </w:rPr>
        <w:t>é</w:t>
      </w:r>
      <w:r w:rsidRPr="009C4D0F">
        <w:rPr>
          <w:b/>
          <w:color w:val="auto"/>
        </w:rPr>
        <w:t xml:space="preserve"> pro rok 2025 do 15. ledna 2026, dopouští se porušení rozpočtové kázně, jehož závažnost se odvíjí od toho, kdy příjemce vyúčtování předloží. Pokud jej předloží nejpozději 15. února 2026, pak se bude jednat o</w:t>
      </w:r>
      <w:r w:rsidR="009705C6">
        <w:rPr>
          <w:b/>
          <w:color w:val="auto"/>
        </w:rPr>
        <w:t> </w:t>
      </w:r>
      <w:r w:rsidRPr="009C4D0F">
        <w:rPr>
          <w:b/>
          <w:color w:val="auto"/>
        </w:rPr>
        <w:t>méně závažné porušení rozpočtové kázně. Jestliže příjemce předloží vyúčtování po 15.</w:t>
      </w:r>
      <w:r w:rsidR="009705C6">
        <w:rPr>
          <w:b/>
          <w:color w:val="auto"/>
        </w:rPr>
        <w:t> </w:t>
      </w:r>
      <w:r w:rsidRPr="009C4D0F">
        <w:rPr>
          <w:b/>
          <w:color w:val="auto"/>
        </w:rPr>
        <w:t xml:space="preserve">únoru 2026, pak se již o méně závažné porušení nebude jednat a příjemce bude povinen vrátit do státního rozpočtu celý poskytnutý příspěvek nebo dotaci. </w:t>
      </w:r>
    </w:p>
    <w:bookmarkEnd w:id="20"/>
    <w:p w:rsidR="00D337F6" w:rsidRDefault="00D337F6" w:rsidP="00832517">
      <w:pPr>
        <w:pStyle w:val="Default"/>
        <w:jc w:val="both"/>
        <w:rPr>
          <w:b/>
          <w:sz w:val="28"/>
          <w:szCs w:val="28"/>
        </w:rPr>
      </w:pPr>
    </w:p>
    <w:p w:rsidR="0084282C" w:rsidRPr="00DE7AF9" w:rsidRDefault="0084282C" w:rsidP="00832517">
      <w:pPr>
        <w:pStyle w:val="Default"/>
        <w:jc w:val="both"/>
        <w:rPr>
          <w:sz w:val="28"/>
          <w:szCs w:val="28"/>
        </w:rPr>
      </w:pPr>
      <w:bookmarkStart w:id="21" w:name="_Hlk151531945"/>
      <w:r w:rsidRPr="00DE7AF9">
        <w:rPr>
          <w:b/>
          <w:sz w:val="28"/>
          <w:szCs w:val="28"/>
        </w:rPr>
        <w:t xml:space="preserve">Vyúčtování </w:t>
      </w:r>
      <w:r w:rsidR="00967B88" w:rsidRPr="00DE7AF9">
        <w:rPr>
          <w:b/>
          <w:sz w:val="28"/>
          <w:szCs w:val="28"/>
        </w:rPr>
        <w:t>dotace</w:t>
      </w:r>
    </w:p>
    <w:p w:rsidR="0084282C" w:rsidRPr="00DE7AF9" w:rsidRDefault="00861810" w:rsidP="00832517">
      <w:pPr>
        <w:pStyle w:val="Default"/>
        <w:jc w:val="both"/>
        <w:rPr>
          <w:b/>
        </w:rPr>
      </w:pPr>
      <w:r w:rsidRPr="00DE7AF9">
        <w:rPr>
          <w:color w:val="auto"/>
        </w:rPr>
        <w:t>Ministerstvu kultury</w:t>
      </w:r>
      <w:r w:rsidR="0084282C" w:rsidRPr="00DE7AF9">
        <w:t xml:space="preserve"> se zasílá</w:t>
      </w:r>
      <w:r w:rsidR="00B469B1">
        <w:t xml:space="preserve"> v souladu s vydaným rozhodnutím o poskytnutí dotace</w:t>
      </w:r>
      <w:r w:rsidR="0084282C" w:rsidRPr="00DE7AF9">
        <w:t>:</w:t>
      </w:r>
    </w:p>
    <w:p w:rsidR="0084282C" w:rsidRPr="00DE7AF9" w:rsidRDefault="0084282C" w:rsidP="00832517">
      <w:pPr>
        <w:pStyle w:val="Default"/>
        <w:numPr>
          <w:ilvl w:val="0"/>
          <w:numId w:val="15"/>
        </w:numPr>
        <w:jc w:val="both"/>
        <w:rPr>
          <w:b/>
        </w:rPr>
      </w:pPr>
      <w:r w:rsidRPr="00DE7AF9">
        <w:rPr>
          <w:b/>
        </w:rPr>
        <w:t xml:space="preserve">originál tabulky vyúčtování </w:t>
      </w:r>
      <w:r w:rsidR="00196F7D" w:rsidRPr="00DE7AF9">
        <w:rPr>
          <w:b/>
        </w:rPr>
        <w:t>dotace</w:t>
      </w:r>
      <w:r w:rsidRPr="00DE7AF9">
        <w:rPr>
          <w:b/>
        </w:rPr>
        <w:t xml:space="preserve"> (příloha rozhodnutí o poskytnutí </w:t>
      </w:r>
      <w:r w:rsidR="00196F7D" w:rsidRPr="00DE7AF9">
        <w:rPr>
          <w:b/>
        </w:rPr>
        <w:t>dotace</w:t>
      </w:r>
      <w:r w:rsidRPr="00DE7AF9">
        <w:rPr>
          <w:b/>
        </w:rPr>
        <w:t xml:space="preserve">). </w:t>
      </w:r>
      <w:r w:rsidRPr="00DE7AF9">
        <w:t>Pokud byl</w:t>
      </w:r>
      <w:r w:rsidR="00196F7D" w:rsidRPr="00DE7AF9">
        <w:t>a</w:t>
      </w:r>
      <w:r w:rsidRPr="00DE7AF9">
        <w:t xml:space="preserve"> poskytnut</w:t>
      </w:r>
      <w:r w:rsidR="00196F7D" w:rsidRPr="00DE7AF9">
        <w:t>a</w:t>
      </w:r>
      <w:r w:rsidRPr="00DE7AF9">
        <w:t xml:space="preserve"> </w:t>
      </w:r>
      <w:r w:rsidR="00196F7D" w:rsidRPr="00DE7AF9">
        <w:t>dotace</w:t>
      </w:r>
      <w:r w:rsidRPr="00DE7AF9">
        <w:t xml:space="preserve"> plátci DPH, </w:t>
      </w:r>
      <w:r w:rsidR="00196F7D" w:rsidRPr="00DE7AF9">
        <w:t>tedy</w:t>
      </w:r>
      <w:r w:rsidRPr="00DE7AF9">
        <w:t xml:space="preserve"> z nákladů bez DPH, je nutné také vyúčtovat v část</w:t>
      </w:r>
      <w:r w:rsidR="00196F7D" w:rsidRPr="00DE7AF9">
        <w:t>kách</w:t>
      </w:r>
      <w:r w:rsidRPr="00DE7AF9">
        <w:t xml:space="preserve"> bez DPH;</w:t>
      </w:r>
    </w:p>
    <w:p w:rsidR="0084282C" w:rsidRPr="00DE7AF9" w:rsidRDefault="0084282C" w:rsidP="00832517">
      <w:pPr>
        <w:pStyle w:val="Default"/>
        <w:numPr>
          <w:ilvl w:val="0"/>
          <w:numId w:val="15"/>
        </w:numPr>
        <w:jc w:val="both"/>
      </w:pPr>
      <w:r w:rsidRPr="00DE7AF9">
        <w:t>kopie faktur;</w:t>
      </w:r>
    </w:p>
    <w:p w:rsidR="0084282C" w:rsidRPr="00DE7AF9" w:rsidRDefault="0084282C" w:rsidP="00832517">
      <w:pPr>
        <w:pStyle w:val="Default"/>
        <w:numPr>
          <w:ilvl w:val="0"/>
          <w:numId w:val="15"/>
        </w:numPr>
        <w:jc w:val="both"/>
      </w:pPr>
      <w:r w:rsidRPr="00DE7AF9">
        <w:t>soupisy provedených prací k jednotlivým fakturám;</w:t>
      </w:r>
    </w:p>
    <w:p w:rsidR="0084282C" w:rsidRPr="00DE7AF9" w:rsidRDefault="0084282C" w:rsidP="00832517">
      <w:pPr>
        <w:pStyle w:val="Default"/>
        <w:numPr>
          <w:ilvl w:val="0"/>
          <w:numId w:val="15"/>
        </w:numPr>
        <w:jc w:val="both"/>
      </w:pPr>
      <w:r w:rsidRPr="00DE7AF9">
        <w:t>výpisy z účtů k jednotlivým fakturám;</w:t>
      </w:r>
    </w:p>
    <w:p w:rsidR="00196F7D" w:rsidRPr="00DE7AF9" w:rsidRDefault="000F4EF2" w:rsidP="00832517">
      <w:pPr>
        <w:pStyle w:val="Default"/>
        <w:numPr>
          <w:ilvl w:val="0"/>
          <w:numId w:val="15"/>
        </w:numPr>
        <w:jc w:val="both"/>
        <w:rPr>
          <w:color w:val="auto"/>
        </w:rPr>
      </w:pPr>
      <w:r w:rsidRPr="00DE7AF9">
        <w:rPr>
          <w:color w:val="auto"/>
        </w:rPr>
        <w:t xml:space="preserve">závěrečná zpráva (podává se v každém roce poskytnutí dotace): </w:t>
      </w:r>
    </w:p>
    <w:p w:rsidR="000F4EF2" w:rsidRPr="00DE7AF9" w:rsidRDefault="000F4EF2" w:rsidP="00832517">
      <w:pPr>
        <w:pStyle w:val="Default"/>
        <w:ind w:left="720"/>
        <w:jc w:val="both"/>
      </w:pPr>
      <w:r w:rsidRPr="00DE7AF9">
        <w:t xml:space="preserve">• popis realizace plánu ochrany, </w:t>
      </w:r>
    </w:p>
    <w:p w:rsidR="000F4EF2" w:rsidRPr="00DE7AF9" w:rsidRDefault="000F4EF2" w:rsidP="00832517">
      <w:pPr>
        <w:pStyle w:val="Default"/>
        <w:ind w:left="720"/>
        <w:jc w:val="both"/>
      </w:pPr>
      <w:r w:rsidRPr="00DE7AF9">
        <w:t>• zhodnocení realizace plánu ochrany, zdůvodnění změn oproti žádosti, nevyužití celkového objemu peněz apod.</w:t>
      </w:r>
      <w:r w:rsidR="009B12D9" w:rsidRPr="00DE7AF9">
        <w:t>,</w:t>
      </w:r>
      <w:r w:rsidRPr="00DE7AF9">
        <w:t xml:space="preserve"> </w:t>
      </w:r>
    </w:p>
    <w:p w:rsidR="000F4EF2" w:rsidRPr="00DE7AF9" w:rsidRDefault="000F4EF2" w:rsidP="00832517">
      <w:pPr>
        <w:pStyle w:val="Default"/>
        <w:ind w:left="720"/>
        <w:jc w:val="both"/>
      </w:pPr>
      <w:r w:rsidRPr="00DE7AF9">
        <w:t xml:space="preserve">• dokumentaci realizace plánu ochrany (např. zápis z jednání apod.), </w:t>
      </w:r>
    </w:p>
    <w:p w:rsidR="000F4EF2" w:rsidRPr="007E04F8" w:rsidRDefault="000F4EF2" w:rsidP="00832517">
      <w:pPr>
        <w:pStyle w:val="Default"/>
        <w:ind w:left="720"/>
        <w:jc w:val="both"/>
        <w:rPr>
          <w:color w:val="auto"/>
        </w:rPr>
      </w:pPr>
      <w:r w:rsidRPr="007E04F8">
        <w:rPr>
          <w:color w:val="auto"/>
        </w:rPr>
        <w:t xml:space="preserve">• </w:t>
      </w:r>
      <w:r w:rsidR="00EC3CEC" w:rsidRPr="00A14BB5">
        <w:t>výstup z projektu 1 elektronická verze</w:t>
      </w:r>
      <w:bookmarkStart w:id="22" w:name="_GoBack"/>
      <w:bookmarkEnd w:id="22"/>
      <w:r w:rsidRPr="007E04F8">
        <w:rPr>
          <w:color w:val="auto"/>
        </w:rPr>
        <w:t xml:space="preserve">. </w:t>
      </w:r>
    </w:p>
    <w:bookmarkEnd w:id="21"/>
    <w:p w:rsidR="00DE7AF9" w:rsidRDefault="00DE7AF9" w:rsidP="00832517">
      <w:pPr>
        <w:pStyle w:val="Default"/>
        <w:jc w:val="both"/>
        <w:rPr>
          <w:b/>
          <w:bCs/>
          <w:color w:val="auto"/>
          <w:sz w:val="28"/>
          <w:szCs w:val="28"/>
        </w:rPr>
      </w:pPr>
    </w:p>
    <w:p w:rsidR="00EE7EE3" w:rsidRPr="00DE7AF9" w:rsidRDefault="00A1301E" w:rsidP="00832517">
      <w:pPr>
        <w:pStyle w:val="Default"/>
        <w:jc w:val="both"/>
        <w:rPr>
          <w:b/>
          <w:bCs/>
          <w:color w:val="auto"/>
          <w:sz w:val="28"/>
          <w:szCs w:val="28"/>
        </w:rPr>
      </w:pPr>
      <w:bookmarkStart w:id="23" w:name="_Hlk151531991"/>
      <w:r w:rsidRPr="00DE7AF9">
        <w:rPr>
          <w:b/>
          <w:bCs/>
          <w:color w:val="auto"/>
          <w:sz w:val="28"/>
          <w:szCs w:val="28"/>
        </w:rPr>
        <w:t>VRÁCENÍ FINANČNÍCH PROSTŘEDKŮ MINISTERSTVU KULTURY</w:t>
      </w:r>
    </w:p>
    <w:p w:rsidR="003C119A" w:rsidRPr="00DE7AF9" w:rsidRDefault="003C119A" w:rsidP="00832517">
      <w:pPr>
        <w:spacing w:line="240" w:lineRule="auto"/>
        <w:contextualSpacing w:val="0"/>
        <w:jc w:val="both"/>
        <w:rPr>
          <w:rFonts w:eastAsia="Times New Roman" w:cs="Times New Roman"/>
          <w:color w:val="00B0F0"/>
          <w:szCs w:val="24"/>
          <w:lang w:eastAsia="cs-CZ"/>
        </w:rPr>
      </w:pPr>
      <w:r w:rsidRPr="00DE7AF9">
        <w:rPr>
          <w:rFonts w:eastAsia="Times New Roman" w:cs="Times New Roman"/>
          <w:szCs w:val="24"/>
          <w:lang w:eastAsia="cs-CZ"/>
        </w:rPr>
        <w:t xml:space="preserve">Nevyčerpanou část </w:t>
      </w:r>
      <w:r w:rsidR="00196F7D" w:rsidRPr="00DE7AF9">
        <w:rPr>
          <w:rFonts w:eastAsia="Times New Roman" w:cs="Times New Roman"/>
          <w:szCs w:val="24"/>
          <w:lang w:eastAsia="cs-CZ"/>
        </w:rPr>
        <w:t>dotace</w:t>
      </w:r>
      <w:r w:rsidRPr="00DE7AF9">
        <w:rPr>
          <w:rFonts w:eastAsia="Times New Roman" w:cs="Times New Roman"/>
          <w:szCs w:val="24"/>
          <w:lang w:eastAsia="cs-CZ"/>
        </w:rPr>
        <w:t xml:space="preserve"> anebo cel</w:t>
      </w:r>
      <w:r w:rsidR="00196F7D" w:rsidRPr="00DE7AF9">
        <w:rPr>
          <w:rFonts w:eastAsia="Times New Roman" w:cs="Times New Roman"/>
          <w:szCs w:val="24"/>
          <w:lang w:eastAsia="cs-CZ"/>
        </w:rPr>
        <w:t>ou dotaci</w:t>
      </w:r>
      <w:r w:rsidRPr="00DE7AF9">
        <w:rPr>
          <w:rFonts w:eastAsia="Times New Roman" w:cs="Times New Roman"/>
          <w:szCs w:val="24"/>
          <w:lang w:eastAsia="cs-CZ"/>
        </w:rPr>
        <w:t xml:space="preserve"> v případě, že se akce neuskuteční, je příjemce povinen vrátit </w:t>
      </w:r>
      <w:r w:rsidRPr="00DE7AF9">
        <w:rPr>
          <w:rFonts w:eastAsia="Times New Roman" w:cs="Times New Roman"/>
          <w:b/>
          <w:szCs w:val="24"/>
          <w:lang w:eastAsia="cs-CZ"/>
        </w:rPr>
        <w:t>neodkladně</w:t>
      </w:r>
      <w:r w:rsidRPr="00DE7AF9">
        <w:rPr>
          <w:rFonts w:eastAsia="Times New Roman" w:cs="Times New Roman"/>
          <w:szCs w:val="24"/>
          <w:lang w:eastAsia="cs-CZ"/>
        </w:rPr>
        <w:t xml:space="preserve"> Ministerstvu kultury.</w:t>
      </w:r>
      <w:r w:rsidRPr="00DE7AF9">
        <w:rPr>
          <w:rFonts w:eastAsia="Times New Roman" w:cs="Times New Roman"/>
          <w:color w:val="C00000"/>
          <w:szCs w:val="24"/>
          <w:lang w:eastAsia="cs-CZ"/>
        </w:rPr>
        <w:t xml:space="preserve"> </w:t>
      </w:r>
    </w:p>
    <w:p w:rsidR="00820FCB" w:rsidRPr="00DE7AF9" w:rsidRDefault="00820FCB" w:rsidP="00832517">
      <w:pPr>
        <w:spacing w:line="240" w:lineRule="auto"/>
        <w:contextualSpacing w:val="0"/>
        <w:jc w:val="both"/>
        <w:rPr>
          <w:rFonts w:eastAsia="Times New Roman" w:cs="Times New Roman"/>
          <w:szCs w:val="24"/>
          <w:lang w:eastAsia="cs-CZ"/>
        </w:rPr>
      </w:pPr>
      <w:r w:rsidRPr="00DE7AF9">
        <w:rPr>
          <w:rFonts w:eastAsia="Times New Roman" w:cs="Times New Roman"/>
          <w:szCs w:val="24"/>
          <w:lang w:eastAsia="cs-CZ"/>
        </w:rPr>
        <w:t xml:space="preserve">Pokud vrací příjemce </w:t>
      </w:r>
      <w:r w:rsidR="00196F7D" w:rsidRPr="00DE7AF9">
        <w:rPr>
          <w:rFonts w:eastAsia="Times New Roman" w:cs="Times New Roman"/>
          <w:szCs w:val="24"/>
          <w:lang w:eastAsia="cs-CZ"/>
        </w:rPr>
        <w:t xml:space="preserve">dotaci </w:t>
      </w:r>
      <w:r w:rsidRPr="00DE7AF9">
        <w:rPr>
          <w:rFonts w:eastAsia="Times New Roman" w:cs="Times New Roman"/>
          <w:szCs w:val="24"/>
          <w:lang w:eastAsia="cs-CZ"/>
        </w:rPr>
        <w:t>nebo je</w:t>
      </w:r>
      <w:r w:rsidR="00196F7D" w:rsidRPr="00DE7AF9">
        <w:rPr>
          <w:rFonts w:eastAsia="Times New Roman" w:cs="Times New Roman"/>
          <w:szCs w:val="24"/>
          <w:lang w:eastAsia="cs-CZ"/>
        </w:rPr>
        <w:t>jí</w:t>
      </w:r>
      <w:r w:rsidRPr="00DE7AF9">
        <w:rPr>
          <w:rFonts w:eastAsia="Times New Roman" w:cs="Times New Roman"/>
          <w:szCs w:val="24"/>
          <w:lang w:eastAsia="cs-CZ"/>
        </w:rPr>
        <w:t xml:space="preserve"> část Ministerstvu kultury </w:t>
      </w:r>
      <w:r w:rsidRPr="00DE7AF9">
        <w:rPr>
          <w:rFonts w:eastAsia="Times New Roman" w:cs="Times New Roman"/>
          <w:b/>
          <w:szCs w:val="24"/>
          <w:lang w:eastAsia="cs-CZ"/>
        </w:rPr>
        <w:t>v průběhu roku 202</w:t>
      </w:r>
      <w:r w:rsidR="0052649C">
        <w:rPr>
          <w:rFonts w:eastAsia="Times New Roman" w:cs="Times New Roman"/>
          <w:b/>
          <w:szCs w:val="24"/>
          <w:lang w:eastAsia="cs-CZ"/>
        </w:rPr>
        <w:t>5</w:t>
      </w:r>
      <w:r w:rsidRPr="00DE7AF9">
        <w:rPr>
          <w:rFonts w:eastAsia="Times New Roman" w:cs="Times New Roman"/>
          <w:szCs w:val="24"/>
          <w:lang w:eastAsia="cs-CZ"/>
        </w:rPr>
        <w:t xml:space="preserve">, </w:t>
      </w:r>
      <w:r w:rsidRPr="00DE7AF9">
        <w:rPr>
          <w:rFonts w:eastAsia="Times New Roman" w:cs="Times New Roman"/>
          <w:b/>
          <w:szCs w:val="24"/>
          <w:lang w:eastAsia="cs-CZ"/>
        </w:rPr>
        <w:t>vrací j</w:t>
      </w:r>
      <w:r w:rsidR="00B469B1">
        <w:rPr>
          <w:rFonts w:eastAsia="Times New Roman" w:cs="Times New Roman"/>
          <w:b/>
          <w:szCs w:val="24"/>
          <w:lang w:eastAsia="cs-CZ"/>
        </w:rPr>
        <w:t>i</w:t>
      </w:r>
      <w:r w:rsidRPr="00DE7AF9">
        <w:rPr>
          <w:rFonts w:eastAsia="Times New Roman" w:cs="Times New Roman"/>
          <w:b/>
          <w:szCs w:val="24"/>
          <w:lang w:eastAsia="cs-CZ"/>
        </w:rPr>
        <w:t xml:space="preserve"> na účet Ministerstva kultury, z něhož byl</w:t>
      </w:r>
      <w:r w:rsidR="00AC564D" w:rsidRPr="00DE7AF9">
        <w:rPr>
          <w:rFonts w:eastAsia="Times New Roman" w:cs="Times New Roman"/>
          <w:b/>
          <w:szCs w:val="24"/>
          <w:lang w:eastAsia="cs-CZ"/>
        </w:rPr>
        <w:t>a</w:t>
      </w:r>
      <w:r w:rsidRPr="00DE7AF9">
        <w:rPr>
          <w:rFonts w:eastAsia="Times New Roman" w:cs="Times New Roman"/>
          <w:b/>
          <w:szCs w:val="24"/>
          <w:lang w:eastAsia="cs-CZ"/>
        </w:rPr>
        <w:t xml:space="preserve"> </w:t>
      </w:r>
      <w:r w:rsidR="00AC564D" w:rsidRPr="00DE7AF9">
        <w:rPr>
          <w:rFonts w:eastAsia="Times New Roman" w:cs="Times New Roman"/>
          <w:b/>
          <w:szCs w:val="24"/>
          <w:lang w:eastAsia="cs-CZ"/>
        </w:rPr>
        <w:t>dotace</w:t>
      </w:r>
      <w:r w:rsidRPr="00DE7AF9">
        <w:rPr>
          <w:rFonts w:eastAsia="Times New Roman" w:cs="Times New Roman"/>
          <w:b/>
          <w:szCs w:val="24"/>
          <w:lang w:eastAsia="cs-CZ"/>
        </w:rPr>
        <w:t xml:space="preserve"> poskytnut</w:t>
      </w:r>
      <w:r w:rsidR="00AC564D" w:rsidRPr="00DE7AF9">
        <w:rPr>
          <w:rFonts w:eastAsia="Times New Roman" w:cs="Times New Roman"/>
          <w:b/>
          <w:szCs w:val="24"/>
          <w:lang w:eastAsia="cs-CZ"/>
        </w:rPr>
        <w:t>a</w:t>
      </w:r>
      <w:r w:rsidRPr="00DE7AF9">
        <w:rPr>
          <w:rFonts w:eastAsia="Times New Roman" w:cs="Times New Roman"/>
          <w:b/>
          <w:szCs w:val="24"/>
          <w:lang w:eastAsia="cs-CZ"/>
        </w:rPr>
        <w:t xml:space="preserve"> č. 3424001/0710</w:t>
      </w:r>
      <w:r w:rsidRPr="00DE7AF9">
        <w:rPr>
          <w:rFonts w:eastAsia="Times New Roman" w:cs="Times New Roman"/>
          <w:szCs w:val="24"/>
          <w:lang w:eastAsia="cs-CZ"/>
        </w:rPr>
        <w:t xml:space="preserve">. </w:t>
      </w:r>
      <w:bookmarkStart w:id="24" w:name="_Hlk147328969"/>
      <w:r w:rsidRPr="00DE7AF9">
        <w:rPr>
          <w:rFonts w:eastAsia="Times New Roman" w:cs="Times New Roman"/>
          <w:szCs w:val="24"/>
          <w:lang w:eastAsia="cs-CZ"/>
        </w:rPr>
        <w:t xml:space="preserve">Vrácená částka bude označena daným </w:t>
      </w:r>
      <w:r w:rsidRPr="00DE7AF9">
        <w:rPr>
          <w:rFonts w:eastAsia="Times New Roman" w:cs="Times New Roman"/>
          <w:b/>
          <w:szCs w:val="24"/>
          <w:lang w:eastAsia="cs-CZ"/>
        </w:rPr>
        <w:t>variabilním symbolem,</w:t>
      </w:r>
      <w:r w:rsidRPr="00DE7AF9">
        <w:rPr>
          <w:bCs/>
          <w:szCs w:val="24"/>
        </w:rPr>
        <w:t xml:space="preserve"> který je uveden v podmínkách rozhodnutí Ministerstva kultury</w:t>
      </w:r>
      <w:bookmarkStart w:id="25" w:name="_Hlk133229354"/>
      <w:r w:rsidR="00196F7D" w:rsidRPr="00DE7AF9">
        <w:rPr>
          <w:bCs/>
          <w:szCs w:val="24"/>
        </w:rPr>
        <w:t xml:space="preserve">. </w:t>
      </w:r>
      <w:r w:rsidRPr="00DE7AF9">
        <w:rPr>
          <w:rFonts w:eastAsia="Times New Roman" w:cs="Times New Roman"/>
          <w:szCs w:val="24"/>
          <w:lang w:eastAsia="cs-CZ"/>
        </w:rPr>
        <w:t xml:space="preserve">O této skutečnosti příjemce vyrozumí Ministerstvo kultury. </w:t>
      </w:r>
      <w:bookmarkEnd w:id="25"/>
      <w:bookmarkEnd w:id="24"/>
    </w:p>
    <w:p w:rsidR="00820FCB" w:rsidRPr="00DE7AF9" w:rsidRDefault="00820FCB" w:rsidP="00832517">
      <w:pPr>
        <w:spacing w:line="240" w:lineRule="auto"/>
        <w:contextualSpacing w:val="0"/>
        <w:jc w:val="both"/>
        <w:rPr>
          <w:rFonts w:eastAsia="Times New Roman" w:cs="Times New Roman"/>
          <w:szCs w:val="24"/>
          <w:lang w:eastAsia="cs-CZ"/>
        </w:rPr>
      </w:pPr>
      <w:r w:rsidRPr="00DE7AF9">
        <w:rPr>
          <w:rFonts w:eastAsia="Times New Roman" w:cs="Times New Roman"/>
          <w:szCs w:val="24"/>
          <w:lang w:eastAsia="cs-CZ"/>
        </w:rPr>
        <w:t xml:space="preserve">Pokud vrací příjemce </w:t>
      </w:r>
      <w:r w:rsidR="00196F7D" w:rsidRPr="00DE7AF9">
        <w:rPr>
          <w:rFonts w:eastAsia="Times New Roman" w:cs="Times New Roman"/>
          <w:szCs w:val="24"/>
          <w:lang w:eastAsia="cs-CZ"/>
        </w:rPr>
        <w:t>dotaci</w:t>
      </w:r>
      <w:r w:rsidRPr="00DE7AF9">
        <w:rPr>
          <w:rFonts w:eastAsia="Times New Roman" w:cs="Times New Roman"/>
          <w:szCs w:val="24"/>
          <w:lang w:eastAsia="cs-CZ"/>
        </w:rPr>
        <w:t xml:space="preserve"> nebo je</w:t>
      </w:r>
      <w:r w:rsidR="00196F7D" w:rsidRPr="00DE7AF9">
        <w:rPr>
          <w:rFonts w:eastAsia="Times New Roman" w:cs="Times New Roman"/>
          <w:szCs w:val="24"/>
          <w:lang w:eastAsia="cs-CZ"/>
        </w:rPr>
        <w:t>jí</w:t>
      </w:r>
      <w:r w:rsidRPr="00DE7AF9">
        <w:rPr>
          <w:rFonts w:eastAsia="Times New Roman" w:cs="Times New Roman"/>
          <w:szCs w:val="24"/>
          <w:lang w:eastAsia="cs-CZ"/>
        </w:rPr>
        <w:t xml:space="preserve"> část Ministerstvu kultury </w:t>
      </w:r>
      <w:r w:rsidRPr="00DE7AF9">
        <w:rPr>
          <w:rFonts w:eastAsia="Times New Roman" w:cs="Times New Roman"/>
          <w:b/>
          <w:szCs w:val="24"/>
          <w:lang w:eastAsia="cs-CZ"/>
        </w:rPr>
        <w:t>až v období po 1. 1. 202</w:t>
      </w:r>
      <w:r w:rsidR="0052649C">
        <w:rPr>
          <w:rFonts w:eastAsia="Times New Roman" w:cs="Times New Roman"/>
          <w:b/>
          <w:szCs w:val="24"/>
          <w:lang w:eastAsia="cs-CZ"/>
        </w:rPr>
        <w:t>6</w:t>
      </w:r>
      <w:r w:rsidRPr="00DE7AF9">
        <w:rPr>
          <w:rFonts w:eastAsia="Times New Roman" w:cs="Times New Roman"/>
          <w:szCs w:val="24"/>
          <w:lang w:eastAsia="cs-CZ"/>
        </w:rPr>
        <w:t>, je povinen vrátit j</w:t>
      </w:r>
      <w:r w:rsidR="00AC564D" w:rsidRPr="00DE7AF9">
        <w:rPr>
          <w:rFonts w:eastAsia="Times New Roman" w:cs="Times New Roman"/>
          <w:szCs w:val="24"/>
          <w:lang w:eastAsia="cs-CZ"/>
        </w:rPr>
        <w:t>i</w:t>
      </w:r>
      <w:r w:rsidRPr="00DE7AF9">
        <w:rPr>
          <w:rFonts w:eastAsia="Times New Roman" w:cs="Times New Roman"/>
          <w:szCs w:val="24"/>
          <w:lang w:eastAsia="cs-CZ"/>
        </w:rPr>
        <w:t xml:space="preserve"> nejpozději do </w:t>
      </w:r>
      <w:r w:rsidRPr="00B469B1">
        <w:rPr>
          <w:rFonts w:eastAsia="Times New Roman" w:cs="Times New Roman"/>
          <w:b/>
          <w:szCs w:val="24"/>
          <w:lang w:eastAsia="cs-CZ"/>
        </w:rPr>
        <w:t>15. února 202</w:t>
      </w:r>
      <w:r w:rsidR="0052649C">
        <w:rPr>
          <w:rFonts w:eastAsia="Times New Roman" w:cs="Times New Roman"/>
          <w:b/>
          <w:szCs w:val="24"/>
          <w:lang w:eastAsia="cs-CZ"/>
        </w:rPr>
        <w:t>6</w:t>
      </w:r>
      <w:r w:rsidRPr="00DE7AF9">
        <w:rPr>
          <w:rFonts w:eastAsia="Times New Roman" w:cs="Times New Roman"/>
          <w:szCs w:val="24"/>
          <w:lang w:eastAsia="cs-CZ"/>
        </w:rPr>
        <w:t xml:space="preserve"> </w:t>
      </w:r>
      <w:r w:rsidRPr="00DE7AF9">
        <w:rPr>
          <w:rFonts w:eastAsia="Times New Roman" w:cs="Times New Roman"/>
          <w:b/>
          <w:szCs w:val="24"/>
          <w:lang w:eastAsia="cs-CZ"/>
        </w:rPr>
        <w:t>na depozitní účet Ministerstva kultury č.</w:t>
      </w:r>
      <w:r w:rsidR="00AB306D" w:rsidRPr="00DE7AF9">
        <w:rPr>
          <w:rFonts w:eastAsia="Times New Roman" w:cs="Times New Roman"/>
          <w:b/>
          <w:szCs w:val="24"/>
          <w:lang w:eastAsia="cs-CZ"/>
        </w:rPr>
        <w:t> </w:t>
      </w:r>
      <w:r w:rsidRPr="00DE7AF9">
        <w:rPr>
          <w:rFonts w:eastAsia="Times New Roman" w:cs="Times New Roman"/>
          <w:b/>
          <w:szCs w:val="24"/>
          <w:lang w:eastAsia="cs-CZ"/>
        </w:rPr>
        <w:t>6015-3424001/0710</w:t>
      </w:r>
      <w:r w:rsidRPr="00DE7AF9">
        <w:rPr>
          <w:rFonts w:eastAsia="Times New Roman" w:cs="Times New Roman"/>
          <w:szCs w:val="24"/>
          <w:lang w:eastAsia="cs-CZ"/>
        </w:rPr>
        <w:t xml:space="preserve">. Vrácená částka bude označena daným </w:t>
      </w:r>
      <w:r w:rsidRPr="00DE7AF9">
        <w:rPr>
          <w:rFonts w:eastAsia="Times New Roman" w:cs="Times New Roman"/>
          <w:b/>
          <w:szCs w:val="24"/>
          <w:lang w:eastAsia="cs-CZ"/>
        </w:rPr>
        <w:t>variabilním symbolem,</w:t>
      </w:r>
      <w:r w:rsidRPr="00DE7AF9">
        <w:rPr>
          <w:bCs/>
          <w:szCs w:val="24"/>
        </w:rPr>
        <w:t xml:space="preserve"> který je </w:t>
      </w:r>
      <w:r w:rsidRPr="00DE7AF9">
        <w:rPr>
          <w:bCs/>
          <w:szCs w:val="24"/>
        </w:rPr>
        <w:lastRenderedPageBreak/>
        <w:t>uveden v podmínkách rozhodnutí Ministerstva kultury</w:t>
      </w:r>
      <w:r w:rsidR="00196F7D" w:rsidRPr="00DE7AF9">
        <w:rPr>
          <w:bCs/>
          <w:szCs w:val="24"/>
        </w:rPr>
        <w:t xml:space="preserve">. </w:t>
      </w:r>
      <w:r w:rsidRPr="00DE7AF9">
        <w:rPr>
          <w:rFonts w:eastAsia="Times New Roman" w:cs="Times New Roman"/>
          <w:szCs w:val="24"/>
          <w:lang w:eastAsia="cs-CZ"/>
        </w:rPr>
        <w:t>O této skutečnosti příjemce vyrozumí Ministerstvo kultury.</w:t>
      </w:r>
    </w:p>
    <w:p w:rsidR="00196F7D" w:rsidRPr="00DE7AF9" w:rsidRDefault="00196F7D" w:rsidP="00832517">
      <w:pPr>
        <w:pStyle w:val="Default"/>
        <w:jc w:val="both"/>
        <w:rPr>
          <w:b/>
          <w:bCs/>
          <w:color w:val="auto"/>
        </w:rPr>
      </w:pPr>
    </w:p>
    <w:bookmarkEnd w:id="23"/>
    <w:p w:rsidR="009705C6" w:rsidRDefault="009705C6" w:rsidP="00832517">
      <w:pPr>
        <w:pStyle w:val="Default"/>
        <w:jc w:val="both"/>
        <w:rPr>
          <w:b/>
          <w:bCs/>
          <w:color w:val="auto"/>
          <w:sz w:val="28"/>
          <w:szCs w:val="28"/>
        </w:rPr>
      </w:pPr>
    </w:p>
    <w:p w:rsidR="009705C6" w:rsidRDefault="009705C6" w:rsidP="00832517">
      <w:pPr>
        <w:pStyle w:val="Default"/>
        <w:jc w:val="both"/>
        <w:rPr>
          <w:b/>
          <w:bCs/>
          <w:color w:val="auto"/>
          <w:sz w:val="28"/>
          <w:szCs w:val="28"/>
        </w:rPr>
      </w:pPr>
    </w:p>
    <w:p w:rsidR="001C0FFE" w:rsidRPr="00DE7AF9" w:rsidRDefault="00D51478" w:rsidP="00832517">
      <w:pPr>
        <w:pStyle w:val="Default"/>
        <w:jc w:val="both"/>
        <w:rPr>
          <w:b/>
          <w:bCs/>
          <w:color w:val="auto"/>
          <w:sz w:val="28"/>
          <w:szCs w:val="28"/>
        </w:rPr>
      </w:pPr>
      <w:r w:rsidRPr="00DE7AF9">
        <w:rPr>
          <w:b/>
          <w:bCs/>
          <w:color w:val="auto"/>
          <w:sz w:val="28"/>
          <w:szCs w:val="28"/>
        </w:rPr>
        <w:t xml:space="preserve">OSTATNÍ USTANOVENÍ </w:t>
      </w:r>
    </w:p>
    <w:p w:rsidR="00D51478" w:rsidRPr="00DE7AF9" w:rsidRDefault="00D51478" w:rsidP="00832517">
      <w:pPr>
        <w:pStyle w:val="Default"/>
        <w:spacing w:after="80"/>
        <w:jc w:val="both"/>
        <w:rPr>
          <w:b/>
          <w:bCs/>
          <w:color w:val="auto"/>
        </w:rPr>
      </w:pPr>
      <w:r w:rsidRPr="00DE7AF9">
        <w:rPr>
          <w:b/>
          <w:bCs/>
          <w:color w:val="auto"/>
        </w:rPr>
        <w:t>Na dotaci není právní nárok. Výše dotace je závislá na výši státního rozpočtu České republiky a množství podaných žádostí do Programu regenerace městských památkových rezervací a</w:t>
      </w:r>
      <w:r w:rsidR="009E3713" w:rsidRPr="00DE7AF9">
        <w:rPr>
          <w:b/>
          <w:bCs/>
          <w:color w:val="auto"/>
        </w:rPr>
        <w:t> </w:t>
      </w:r>
      <w:r w:rsidRPr="00DE7AF9">
        <w:rPr>
          <w:b/>
          <w:bCs/>
          <w:color w:val="auto"/>
        </w:rPr>
        <w:t>městských památkových zón</w:t>
      </w:r>
      <w:r w:rsidR="00B469B1">
        <w:rPr>
          <w:b/>
          <w:bCs/>
          <w:color w:val="auto"/>
        </w:rPr>
        <w:t xml:space="preserve"> na pořízení plánu ochrany</w:t>
      </w:r>
      <w:r w:rsidRPr="00DE7AF9">
        <w:rPr>
          <w:b/>
          <w:bCs/>
          <w:color w:val="auto"/>
        </w:rPr>
        <w:t xml:space="preserve">. </w:t>
      </w:r>
    </w:p>
    <w:p w:rsidR="00D51478" w:rsidRDefault="00D51478" w:rsidP="00832517">
      <w:pPr>
        <w:pStyle w:val="Default"/>
        <w:spacing w:after="80"/>
        <w:jc w:val="both"/>
        <w:rPr>
          <w:color w:val="auto"/>
        </w:rPr>
      </w:pPr>
      <w:bookmarkStart w:id="26" w:name="_Hlk151532191"/>
      <w:r w:rsidRPr="00DE7AF9">
        <w:rPr>
          <w:color w:val="auto"/>
        </w:rPr>
        <w:t xml:space="preserve">Ministerstvo kultury upozorňuje, že na základě žádosti podané mimo termín a v rozporu se Zásadami programu není možné poskytnout dotaci. </w:t>
      </w:r>
    </w:p>
    <w:p w:rsidR="00984B96" w:rsidRPr="00420FBB" w:rsidRDefault="00420FBB" w:rsidP="00832517">
      <w:pPr>
        <w:widowControl w:val="0"/>
        <w:spacing w:after="80" w:line="240" w:lineRule="auto"/>
        <w:contextualSpacing w:val="0"/>
        <w:jc w:val="both"/>
        <w:rPr>
          <w:rFonts w:eastAsia="Times New Roman" w:cs="Times New Roman"/>
          <w:szCs w:val="24"/>
          <w:lang w:eastAsia="cs-CZ" w:bidi="cs-CZ"/>
        </w:rPr>
      </w:pPr>
      <w:bookmarkStart w:id="27" w:name="_Hlk151532303"/>
      <w:r w:rsidRPr="00420FBB">
        <w:rPr>
          <w:rFonts w:eastAsia="Times New Roman" w:cs="Times New Roman"/>
          <w:szCs w:val="24"/>
          <w:lang w:eastAsia="cs-CZ" w:bidi="cs-CZ"/>
        </w:rPr>
        <w:t xml:space="preserve">Poskytnutí </w:t>
      </w:r>
      <w:r>
        <w:rPr>
          <w:rFonts w:eastAsia="Times New Roman" w:cs="Times New Roman"/>
          <w:szCs w:val="24"/>
          <w:lang w:eastAsia="cs-CZ" w:bidi="cs-CZ"/>
        </w:rPr>
        <w:t>dotace</w:t>
      </w:r>
      <w:r w:rsidRPr="00420FBB">
        <w:rPr>
          <w:rFonts w:eastAsia="Times New Roman" w:cs="Times New Roman"/>
          <w:szCs w:val="24"/>
          <w:lang w:eastAsia="cs-CZ" w:bidi="cs-CZ"/>
        </w:rPr>
        <w:t xml:space="preserve"> v běžném kalendářním roce nezakládá nárok </w:t>
      </w:r>
      <w:r>
        <w:rPr>
          <w:rFonts w:eastAsia="Times New Roman" w:cs="Times New Roman"/>
          <w:szCs w:val="24"/>
          <w:lang w:eastAsia="cs-CZ" w:bidi="cs-CZ"/>
        </w:rPr>
        <w:t>žadatele</w:t>
      </w:r>
      <w:r w:rsidRPr="00420FBB">
        <w:rPr>
          <w:rFonts w:eastAsia="Times New Roman" w:cs="Times New Roman"/>
          <w:szCs w:val="24"/>
          <w:lang w:eastAsia="cs-CZ" w:bidi="cs-CZ"/>
        </w:rPr>
        <w:t xml:space="preserve"> na </w:t>
      </w:r>
      <w:r>
        <w:rPr>
          <w:rFonts w:eastAsia="Times New Roman" w:cs="Times New Roman"/>
          <w:szCs w:val="24"/>
          <w:lang w:eastAsia="cs-CZ" w:bidi="cs-CZ"/>
        </w:rPr>
        <w:t>dotaci</w:t>
      </w:r>
      <w:r w:rsidRPr="00420FBB">
        <w:rPr>
          <w:rFonts w:eastAsia="Times New Roman" w:cs="Times New Roman"/>
          <w:szCs w:val="24"/>
          <w:lang w:eastAsia="cs-CZ" w:bidi="cs-CZ"/>
        </w:rPr>
        <w:t xml:space="preserve"> v</w:t>
      </w:r>
      <w:r>
        <w:rPr>
          <w:rFonts w:eastAsia="Times New Roman" w:cs="Times New Roman"/>
          <w:szCs w:val="24"/>
          <w:lang w:eastAsia="cs-CZ" w:bidi="cs-CZ"/>
        </w:rPr>
        <w:t> </w:t>
      </w:r>
      <w:r w:rsidRPr="00420FBB">
        <w:rPr>
          <w:rFonts w:eastAsia="Times New Roman" w:cs="Times New Roman"/>
          <w:szCs w:val="24"/>
          <w:lang w:eastAsia="cs-CZ" w:bidi="cs-CZ"/>
        </w:rPr>
        <w:t>následujících letech.</w:t>
      </w:r>
      <w:bookmarkEnd w:id="27"/>
      <w:bookmarkEnd w:id="26"/>
    </w:p>
    <w:p w:rsidR="00984B96" w:rsidRPr="00DE7AF9" w:rsidRDefault="00984B96" w:rsidP="00832517">
      <w:pPr>
        <w:pStyle w:val="Styl12bZarovnatdobloku"/>
        <w:spacing w:after="80"/>
        <w:ind w:firstLine="0"/>
        <w:rPr>
          <w:b/>
          <w:szCs w:val="24"/>
        </w:rPr>
      </w:pPr>
      <w:bookmarkStart w:id="28" w:name="_Hlk151532370"/>
      <w:r w:rsidRPr="00DE7AF9">
        <w:rPr>
          <w:b/>
          <w:szCs w:val="24"/>
        </w:rPr>
        <w:t xml:space="preserve">Ministerstvo kultury je oprávněno zahájit řízení o odnětí dotace, pokud po vydání rozhodnutí nastanou skutečnosti uvedené v § 15 odst. 1 </w:t>
      </w:r>
      <w:r w:rsidRPr="00DE7AF9">
        <w:rPr>
          <w:b/>
          <w:spacing w:val="-4"/>
          <w:szCs w:val="24"/>
        </w:rPr>
        <w:t>zákona č. 218/2000 Sb., o</w:t>
      </w:r>
      <w:r w:rsidR="006666E0" w:rsidRPr="00DE7AF9">
        <w:rPr>
          <w:b/>
          <w:spacing w:val="-4"/>
          <w:szCs w:val="24"/>
        </w:rPr>
        <w:t> </w:t>
      </w:r>
      <w:r w:rsidRPr="00DE7AF9">
        <w:rPr>
          <w:b/>
          <w:spacing w:val="-4"/>
          <w:szCs w:val="24"/>
        </w:rPr>
        <w:t xml:space="preserve">rozpočtových pravidlech a o změně některých souvisejících zákonů (rozpočtová pravidla), ve znění pozdějších předpisů </w:t>
      </w:r>
      <w:r w:rsidRPr="00DE7AF9">
        <w:rPr>
          <w:b/>
          <w:szCs w:val="24"/>
        </w:rPr>
        <w:t>(například dojde k vázání prostředků státního rozpočtu nebo Ministerstvo kultury zjistí, že údaje, na jejichž základě byl</w:t>
      </w:r>
      <w:r w:rsidR="00364D16" w:rsidRPr="00DE7AF9">
        <w:rPr>
          <w:b/>
          <w:szCs w:val="24"/>
        </w:rPr>
        <w:t>a</w:t>
      </w:r>
      <w:r w:rsidRPr="00DE7AF9">
        <w:rPr>
          <w:b/>
          <w:szCs w:val="24"/>
        </w:rPr>
        <w:t xml:space="preserve"> dotace poskytnuta, byly neúplné nebo nepravdivé</w:t>
      </w:r>
      <w:r w:rsidR="00420FBB">
        <w:rPr>
          <w:b/>
          <w:szCs w:val="24"/>
        </w:rPr>
        <w:t>.</w:t>
      </w:r>
    </w:p>
    <w:p w:rsidR="00984B96" w:rsidRPr="00DE7AF9" w:rsidRDefault="00D51478" w:rsidP="00832517">
      <w:pPr>
        <w:pStyle w:val="Default"/>
        <w:spacing w:after="80"/>
        <w:jc w:val="both"/>
        <w:rPr>
          <w:color w:val="auto"/>
        </w:rPr>
      </w:pPr>
      <w:bookmarkStart w:id="29" w:name="_Hlk151532421"/>
      <w:bookmarkEnd w:id="28"/>
      <w:r w:rsidRPr="00DE7AF9">
        <w:rPr>
          <w:color w:val="auto"/>
        </w:rPr>
        <w:t xml:space="preserve">Osobní údaje žadatele uvedené v žádosti o poskytnutí </w:t>
      </w:r>
      <w:r w:rsidR="00364D16" w:rsidRPr="00DE7AF9">
        <w:rPr>
          <w:color w:val="auto"/>
        </w:rPr>
        <w:t>dotace</w:t>
      </w:r>
      <w:r w:rsidRPr="00DE7AF9">
        <w:rPr>
          <w:color w:val="auto"/>
        </w:rPr>
        <w:t xml:space="preserve"> budou zpracovávány Ministerstvem kultury v souladu se zákonem č. 110/2019 Sb., o zpracování osobních údajů </w:t>
      </w:r>
      <w:r w:rsidRPr="00DE7AF9">
        <w:rPr>
          <w:color w:val="auto"/>
        </w:rPr>
        <w:br/>
        <w:t xml:space="preserve">a o změně některých zákonů, v platném znění, za účelem posouzení žádosti; pokud bude </w:t>
      </w:r>
      <w:r w:rsidR="00364D16" w:rsidRPr="00DE7AF9">
        <w:rPr>
          <w:color w:val="auto"/>
        </w:rPr>
        <w:t>dotace</w:t>
      </w:r>
      <w:r w:rsidRPr="00DE7AF9">
        <w:rPr>
          <w:color w:val="auto"/>
        </w:rPr>
        <w:t xml:space="preserve"> poskytnut</w:t>
      </w:r>
      <w:r w:rsidR="00364D16" w:rsidRPr="00DE7AF9">
        <w:rPr>
          <w:color w:val="auto"/>
        </w:rPr>
        <w:t>a</w:t>
      </w:r>
      <w:r w:rsidRPr="00DE7AF9">
        <w:rPr>
          <w:color w:val="auto"/>
        </w:rPr>
        <w:t>, budou osobní údaje žadatele zveřejněny ve veřejně přístupném informačním systému Ministerstva financí</w:t>
      </w:r>
      <w:r w:rsidR="00941917" w:rsidRPr="00DE7AF9">
        <w:rPr>
          <w:color w:val="auto"/>
        </w:rPr>
        <w:t>,</w:t>
      </w:r>
      <w:r w:rsidRPr="00DE7AF9">
        <w:rPr>
          <w:color w:val="auto"/>
        </w:rPr>
        <w:t xml:space="preserve"> případně jiným způsobem podle platných právních předpisů. </w:t>
      </w:r>
      <w:bookmarkEnd w:id="29"/>
    </w:p>
    <w:p w:rsidR="00D51478" w:rsidRPr="00DE7AF9" w:rsidRDefault="00D51478" w:rsidP="00832517">
      <w:pPr>
        <w:pStyle w:val="Default"/>
        <w:spacing w:after="80"/>
        <w:jc w:val="both"/>
        <w:rPr>
          <w:color w:val="auto"/>
        </w:rPr>
      </w:pPr>
      <w:r w:rsidRPr="00DE7AF9">
        <w:rPr>
          <w:color w:val="auto"/>
        </w:rPr>
        <w:t>Ministerstvo kultury upozorňuje na povinnost poskytovat statistické údaje podle zákona č.</w:t>
      </w:r>
      <w:r w:rsidR="00DE7AF9">
        <w:rPr>
          <w:color w:val="auto"/>
        </w:rPr>
        <w:t> </w:t>
      </w:r>
      <w:r w:rsidRPr="00DE7AF9">
        <w:rPr>
          <w:color w:val="auto"/>
        </w:rPr>
        <w:t xml:space="preserve">89/1995 Sb., o státní statistické službě, ve znění pozdějších předpisů. </w:t>
      </w:r>
    </w:p>
    <w:p w:rsidR="00AA5DC2" w:rsidRPr="00832517" w:rsidRDefault="00BD4785" w:rsidP="00832517">
      <w:pPr>
        <w:pStyle w:val="Default"/>
        <w:spacing w:after="80"/>
        <w:jc w:val="both"/>
        <w:rPr>
          <w:b/>
          <w:color w:val="auto"/>
        </w:rPr>
      </w:pPr>
      <w:r w:rsidRPr="00DE7AF9">
        <w:rPr>
          <w:b/>
          <w:color w:val="auto"/>
        </w:rPr>
        <w:t>Věnujte pozornost žádostem, vyúčtováním a ostatním dokladům, které posíláte Ministerstvu kultury. Zkontrolujte, zda obsahují všechny potřebné náležitos</w:t>
      </w:r>
      <w:r w:rsidR="00C63B4D" w:rsidRPr="00DE7AF9">
        <w:rPr>
          <w:b/>
          <w:color w:val="auto"/>
        </w:rPr>
        <w:t>ti a jsou v</w:t>
      </w:r>
      <w:r w:rsidR="00DE7AF9">
        <w:rPr>
          <w:b/>
          <w:color w:val="auto"/>
        </w:rPr>
        <w:t> </w:t>
      </w:r>
      <w:r w:rsidR="00C63B4D" w:rsidRPr="00DE7AF9">
        <w:rPr>
          <w:b/>
          <w:color w:val="auto"/>
        </w:rPr>
        <w:t>souladu s požadavky</w:t>
      </w:r>
      <w:r w:rsidRPr="00DE7AF9">
        <w:rPr>
          <w:b/>
          <w:color w:val="auto"/>
        </w:rPr>
        <w:t xml:space="preserve"> uvedenými v</w:t>
      </w:r>
      <w:r w:rsidR="00C63B4D" w:rsidRPr="00DE7AF9">
        <w:rPr>
          <w:b/>
          <w:color w:val="auto"/>
        </w:rPr>
        <w:t> tomto materiálu</w:t>
      </w:r>
      <w:r w:rsidRPr="00DE7AF9">
        <w:rPr>
          <w:b/>
          <w:color w:val="auto"/>
        </w:rPr>
        <w:t xml:space="preserve"> pro rok </w:t>
      </w:r>
      <w:r w:rsidR="00417F53" w:rsidRPr="00DE7AF9">
        <w:rPr>
          <w:b/>
          <w:color w:val="auto"/>
        </w:rPr>
        <w:t>202</w:t>
      </w:r>
      <w:r w:rsidR="0052649C">
        <w:rPr>
          <w:b/>
          <w:color w:val="auto"/>
        </w:rPr>
        <w:t>5</w:t>
      </w:r>
      <w:r w:rsidRPr="00DE7AF9">
        <w:rPr>
          <w:b/>
          <w:color w:val="auto"/>
        </w:rPr>
        <w:t>. Umožníte tak hladší průběh administrace Programu regenerace.</w:t>
      </w:r>
    </w:p>
    <w:p w:rsidR="00DC1A5F" w:rsidRPr="00DC1A5F" w:rsidRDefault="00710F72" w:rsidP="00DC1A5F">
      <w:pPr>
        <w:pStyle w:val="Default"/>
        <w:spacing w:after="80"/>
        <w:jc w:val="both"/>
        <w:rPr>
          <w:color w:val="auto"/>
        </w:rPr>
      </w:pPr>
      <w:bookmarkStart w:id="30" w:name="_Hlk151532557"/>
      <w:r w:rsidRPr="00DE7AF9">
        <w:rPr>
          <w:color w:val="auto"/>
        </w:rPr>
        <w:t>Všechny aktuální dokumenty, pokyny, formuláře</w:t>
      </w:r>
      <w:r w:rsidR="00364D16" w:rsidRPr="00DE7AF9">
        <w:rPr>
          <w:color w:val="auto"/>
        </w:rPr>
        <w:t xml:space="preserve"> </w:t>
      </w:r>
      <w:r w:rsidRPr="00DE7AF9">
        <w:rPr>
          <w:color w:val="auto"/>
        </w:rPr>
        <w:t>a další materiály, důležité pro administraci Programu regenerace naleznete na webových stránkách Ministerstva kultury:</w:t>
      </w:r>
      <w:bookmarkEnd w:id="30"/>
      <w:r w:rsidR="00DC1A5F">
        <w:rPr>
          <w:color w:val="auto"/>
        </w:rPr>
        <w:t xml:space="preserve"> </w:t>
      </w:r>
      <w:hyperlink r:id="rId10" w:history="1">
        <w:r w:rsidR="00DC1A5F" w:rsidRPr="006D613D">
          <w:rPr>
            <w:rStyle w:val="Hypertextovodkaz"/>
          </w:rPr>
          <w:t>https://mk.gov.cz/program-regenerace-mestskych-pamatkovych-rezervaci-a-mestskych-pamatkovych-zon-cs-282</w:t>
        </w:r>
      </w:hyperlink>
    </w:p>
    <w:p w:rsidR="00DC1A5F" w:rsidRDefault="00DC1A5F" w:rsidP="007E04F8">
      <w:pPr>
        <w:jc w:val="both"/>
        <w:rPr>
          <w:b/>
          <w:bCs/>
          <w:szCs w:val="24"/>
        </w:rPr>
      </w:pPr>
    </w:p>
    <w:p w:rsidR="000D0FA2" w:rsidRDefault="000D0FA2" w:rsidP="00832517">
      <w:pPr>
        <w:spacing w:after="80" w:line="240" w:lineRule="auto"/>
        <w:jc w:val="both"/>
        <w:rPr>
          <w:rFonts w:cs="Times New Roman"/>
          <w:b/>
          <w:color w:val="000000"/>
          <w:sz w:val="23"/>
          <w:szCs w:val="23"/>
        </w:rPr>
      </w:pPr>
    </w:p>
    <w:p w:rsidR="00116398" w:rsidRPr="008B35A4" w:rsidRDefault="00116398" w:rsidP="00116398">
      <w:pPr>
        <w:jc w:val="both"/>
        <w:rPr>
          <w:rFonts w:eastAsia="Times New Roman"/>
          <w:color w:val="000000"/>
          <w:sz w:val="28"/>
          <w:szCs w:val="28"/>
          <w:lang w:eastAsia="cs-CZ" w:bidi="cs-CZ"/>
        </w:rPr>
      </w:pPr>
      <w:r w:rsidRPr="008B35A4">
        <w:rPr>
          <w:rFonts w:eastAsia="Times New Roman"/>
          <w:b/>
          <w:bCs/>
          <w:color w:val="000000"/>
          <w:sz w:val="28"/>
          <w:szCs w:val="28"/>
          <w:lang w:eastAsia="cs-CZ" w:bidi="cs-CZ"/>
        </w:rPr>
        <w:t>KONTAKT:</w:t>
      </w:r>
      <w:r w:rsidRPr="008B35A4">
        <w:rPr>
          <w:rFonts w:eastAsia="Times New Roman"/>
          <w:color w:val="000000"/>
          <w:sz w:val="28"/>
          <w:szCs w:val="28"/>
          <w:lang w:eastAsia="cs-CZ" w:bidi="cs-CZ"/>
        </w:rPr>
        <w:t xml:space="preserve"> </w:t>
      </w:r>
    </w:p>
    <w:p w:rsidR="00116398" w:rsidRPr="008B35A4" w:rsidRDefault="00116398" w:rsidP="00116398">
      <w:pPr>
        <w:jc w:val="both"/>
        <w:rPr>
          <w:rFonts w:eastAsia="Times New Roman"/>
          <w:color w:val="000000"/>
          <w:szCs w:val="24"/>
          <w:lang w:eastAsia="cs-CZ" w:bidi="cs-CZ"/>
        </w:rPr>
      </w:pPr>
      <w:r w:rsidRPr="008B35A4">
        <w:rPr>
          <w:rFonts w:eastAsia="Times New Roman"/>
          <w:color w:val="000000"/>
          <w:szCs w:val="24"/>
          <w:lang w:eastAsia="cs-CZ" w:bidi="cs-CZ"/>
        </w:rPr>
        <w:t xml:space="preserve">Ministerstvo kultury, odbor památkové péče, Maltézské nám. 1, 118 11 Praha 1, </w:t>
      </w:r>
    </w:p>
    <w:p w:rsidR="00A117F5" w:rsidRDefault="00A117F5" w:rsidP="00116398">
      <w:pPr>
        <w:spacing w:after="80" w:line="240" w:lineRule="auto"/>
        <w:jc w:val="both"/>
      </w:pPr>
      <w:r>
        <w:t>Ing. Michaela Exnarová</w:t>
      </w:r>
      <w:r w:rsidR="00DD69E2">
        <w:t>,</w:t>
      </w:r>
      <w:r>
        <w:t xml:space="preserve"> </w:t>
      </w:r>
      <w:r w:rsidR="00DD69E2">
        <w:t>t</w:t>
      </w:r>
      <w:r>
        <w:t>el.: 257 085</w:t>
      </w:r>
      <w:r w:rsidR="00DD69E2">
        <w:t> </w:t>
      </w:r>
      <w:r>
        <w:t>487</w:t>
      </w:r>
      <w:r w:rsidR="00DD69E2">
        <w:t xml:space="preserve">, </w:t>
      </w:r>
      <w:r w:rsidR="00DD69E2" w:rsidRPr="00DD69E2">
        <w:t>702</w:t>
      </w:r>
      <w:r w:rsidR="00DD69E2">
        <w:t> </w:t>
      </w:r>
      <w:r w:rsidR="00DD69E2" w:rsidRPr="00DD69E2">
        <w:t>091</w:t>
      </w:r>
      <w:r w:rsidR="00DD69E2">
        <w:t> </w:t>
      </w:r>
      <w:r w:rsidR="00DD69E2" w:rsidRPr="00DD69E2">
        <w:t>645</w:t>
      </w:r>
      <w:r w:rsidR="00DD69E2">
        <w:t>,</w:t>
      </w:r>
      <w:r>
        <w:t xml:space="preserve"> </w:t>
      </w:r>
      <w:hyperlink r:id="rId11" w:history="1">
        <w:r w:rsidR="00DD69E2" w:rsidRPr="00862F24">
          <w:rPr>
            <w:rStyle w:val="Hypertextovodkaz"/>
          </w:rPr>
          <w:t>michaela.exnarova@mkcr.cz</w:t>
        </w:r>
      </w:hyperlink>
      <w:r w:rsidR="00116398">
        <w:t xml:space="preserve">, </w:t>
      </w:r>
      <w:r w:rsidRPr="00A117F5">
        <w:t>vedoucí oddělení regenerac</w:t>
      </w:r>
      <w:r>
        <w:t xml:space="preserve">e kulturních památek </w:t>
      </w:r>
      <w:r w:rsidRPr="00A117F5">
        <w:t>a památkově chráněných území v odboru památkové péče</w:t>
      </w:r>
    </w:p>
    <w:p w:rsidR="00DE7AF9" w:rsidRDefault="00DE7AF9" w:rsidP="00832517">
      <w:pPr>
        <w:pStyle w:val="Default"/>
        <w:spacing w:after="80"/>
        <w:jc w:val="both"/>
        <w:rPr>
          <w:color w:val="FF0000"/>
        </w:rPr>
      </w:pPr>
    </w:p>
    <w:p w:rsidR="000F4EF2" w:rsidRPr="00DE7AF9" w:rsidRDefault="000F4EF2" w:rsidP="00832517">
      <w:pPr>
        <w:pStyle w:val="Default"/>
        <w:jc w:val="both"/>
      </w:pPr>
      <w:bookmarkStart w:id="31" w:name="_Hlk151532607"/>
      <w:r w:rsidRPr="00DE7AF9">
        <w:t xml:space="preserve"> </w:t>
      </w:r>
      <w:bookmarkEnd w:id="31"/>
    </w:p>
    <w:sectPr w:rsidR="000F4EF2" w:rsidRPr="00DE7AF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EF2" w:rsidRDefault="000F4EF2" w:rsidP="001F46BE">
      <w:pPr>
        <w:spacing w:line="240" w:lineRule="auto"/>
      </w:pPr>
      <w:r>
        <w:separator/>
      </w:r>
    </w:p>
  </w:endnote>
  <w:endnote w:type="continuationSeparator" w:id="0">
    <w:p w:rsidR="000F4EF2" w:rsidRDefault="000F4EF2" w:rsidP="001F4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54817"/>
      <w:docPartObj>
        <w:docPartGallery w:val="Page Numbers (Bottom of Page)"/>
        <w:docPartUnique/>
      </w:docPartObj>
    </w:sdtPr>
    <w:sdtEndPr/>
    <w:sdtContent>
      <w:p w:rsidR="000F4EF2" w:rsidRDefault="000F4EF2">
        <w:pPr>
          <w:pStyle w:val="Zpat"/>
          <w:jc w:val="center"/>
        </w:pPr>
        <w:r>
          <w:fldChar w:fldCharType="begin"/>
        </w:r>
        <w:r>
          <w:instrText>PAGE   \* MERGEFORMAT</w:instrText>
        </w:r>
        <w:r>
          <w:fldChar w:fldCharType="separate"/>
        </w:r>
        <w:r>
          <w:rPr>
            <w:noProof/>
          </w:rPr>
          <w:t>19</w:t>
        </w:r>
        <w:r>
          <w:fldChar w:fldCharType="end"/>
        </w:r>
      </w:p>
    </w:sdtContent>
  </w:sdt>
  <w:p w:rsidR="000F4EF2" w:rsidRDefault="000F4E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EF2" w:rsidRDefault="000F4EF2" w:rsidP="001F46BE">
      <w:pPr>
        <w:spacing w:line="240" w:lineRule="auto"/>
      </w:pPr>
      <w:r>
        <w:separator/>
      </w:r>
    </w:p>
  </w:footnote>
  <w:footnote w:type="continuationSeparator" w:id="0">
    <w:p w:rsidR="000F4EF2" w:rsidRDefault="000F4EF2" w:rsidP="001F4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343"/>
    <w:multiLevelType w:val="hybridMultilevel"/>
    <w:tmpl w:val="FA52BAF0"/>
    <w:lvl w:ilvl="0" w:tplc="04050005">
      <w:start w:val="1"/>
      <w:numFmt w:val="bullet"/>
      <w:lvlText w:val=""/>
      <w:lvlJc w:val="left"/>
      <w:pPr>
        <w:ind w:left="720" w:hanging="360"/>
      </w:pPr>
      <w:rPr>
        <w:rFonts w:ascii="Wingdings" w:hAnsi="Wingdings" w:hint="default"/>
      </w:rPr>
    </w:lvl>
    <w:lvl w:ilvl="1" w:tplc="3C3E8B78">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B7D16"/>
    <w:multiLevelType w:val="hybridMultilevel"/>
    <w:tmpl w:val="28B614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AB914D1"/>
    <w:multiLevelType w:val="hybridMultilevel"/>
    <w:tmpl w:val="85AED1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E6155A"/>
    <w:multiLevelType w:val="hybridMultilevel"/>
    <w:tmpl w:val="B1E54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CF65B1"/>
    <w:multiLevelType w:val="hybridMultilevel"/>
    <w:tmpl w:val="D9809EE2"/>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BB60E4"/>
    <w:multiLevelType w:val="hybridMultilevel"/>
    <w:tmpl w:val="81D2F3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036FC5"/>
    <w:multiLevelType w:val="hybridMultilevel"/>
    <w:tmpl w:val="7EF858E6"/>
    <w:lvl w:ilvl="0" w:tplc="57747D2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7440B0"/>
    <w:multiLevelType w:val="hybridMultilevel"/>
    <w:tmpl w:val="259E88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E5975"/>
    <w:multiLevelType w:val="hybridMultilevel"/>
    <w:tmpl w:val="372E32C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7DE2FF1"/>
    <w:multiLevelType w:val="hybridMultilevel"/>
    <w:tmpl w:val="FF0E4FA8"/>
    <w:lvl w:ilvl="0" w:tplc="9982AA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A45A4E"/>
    <w:multiLevelType w:val="hybridMultilevel"/>
    <w:tmpl w:val="3B0EF9C2"/>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F34B3"/>
    <w:multiLevelType w:val="hybridMultilevel"/>
    <w:tmpl w:val="A88A4EE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35190C"/>
    <w:multiLevelType w:val="hybridMultilevel"/>
    <w:tmpl w:val="CDA4AACA"/>
    <w:lvl w:ilvl="0" w:tplc="04050001">
      <w:start w:val="1"/>
      <w:numFmt w:val="bullet"/>
      <w:lvlText w:val=""/>
      <w:lvlJc w:val="left"/>
      <w:pPr>
        <w:tabs>
          <w:tab w:val="num" w:pos="360"/>
        </w:tabs>
        <w:ind w:left="924" w:hanging="924"/>
      </w:pPr>
      <w:rPr>
        <w:rFonts w:ascii="Symbol" w:hAnsi="Symbol" w:hint="default"/>
        <w:b w:val="0"/>
        <w:i w:val="0"/>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44185"/>
    <w:multiLevelType w:val="hybridMultilevel"/>
    <w:tmpl w:val="AF3E8BA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3975D71"/>
    <w:multiLevelType w:val="hybridMultilevel"/>
    <w:tmpl w:val="A2E6F9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142705"/>
    <w:multiLevelType w:val="hybridMultilevel"/>
    <w:tmpl w:val="6F4C25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48547C"/>
    <w:multiLevelType w:val="hybridMultilevel"/>
    <w:tmpl w:val="BD3070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B523E"/>
    <w:multiLevelType w:val="hybridMultilevel"/>
    <w:tmpl w:val="A8A8AD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9530F7"/>
    <w:multiLevelType w:val="hybridMultilevel"/>
    <w:tmpl w:val="C156B558"/>
    <w:lvl w:ilvl="0" w:tplc="95EE3F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4154F7"/>
    <w:multiLevelType w:val="hybridMultilevel"/>
    <w:tmpl w:val="3B6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1423A0"/>
    <w:multiLevelType w:val="hybridMultilevel"/>
    <w:tmpl w:val="D1D6BB62"/>
    <w:lvl w:ilvl="0" w:tplc="04050005">
      <w:start w:val="1"/>
      <w:numFmt w:val="bullet"/>
      <w:lvlText w:val=""/>
      <w:lvlJc w:val="left"/>
      <w:pPr>
        <w:ind w:left="2479" w:hanging="360"/>
      </w:pPr>
      <w:rPr>
        <w:rFonts w:ascii="Wingdings" w:hAnsi="Wingdings" w:hint="default"/>
      </w:rPr>
    </w:lvl>
    <w:lvl w:ilvl="1" w:tplc="04050003" w:tentative="1">
      <w:start w:val="1"/>
      <w:numFmt w:val="bullet"/>
      <w:lvlText w:val="o"/>
      <w:lvlJc w:val="left"/>
      <w:pPr>
        <w:ind w:left="3199" w:hanging="360"/>
      </w:pPr>
      <w:rPr>
        <w:rFonts w:ascii="Courier New" w:hAnsi="Courier New" w:cs="Courier New" w:hint="default"/>
      </w:rPr>
    </w:lvl>
    <w:lvl w:ilvl="2" w:tplc="04050005" w:tentative="1">
      <w:start w:val="1"/>
      <w:numFmt w:val="bullet"/>
      <w:lvlText w:val=""/>
      <w:lvlJc w:val="left"/>
      <w:pPr>
        <w:ind w:left="3919" w:hanging="360"/>
      </w:pPr>
      <w:rPr>
        <w:rFonts w:ascii="Wingdings" w:hAnsi="Wingdings" w:hint="default"/>
      </w:rPr>
    </w:lvl>
    <w:lvl w:ilvl="3" w:tplc="04050001" w:tentative="1">
      <w:start w:val="1"/>
      <w:numFmt w:val="bullet"/>
      <w:lvlText w:val=""/>
      <w:lvlJc w:val="left"/>
      <w:pPr>
        <w:ind w:left="4639" w:hanging="360"/>
      </w:pPr>
      <w:rPr>
        <w:rFonts w:ascii="Symbol" w:hAnsi="Symbol" w:hint="default"/>
      </w:rPr>
    </w:lvl>
    <w:lvl w:ilvl="4" w:tplc="04050003" w:tentative="1">
      <w:start w:val="1"/>
      <w:numFmt w:val="bullet"/>
      <w:lvlText w:val="o"/>
      <w:lvlJc w:val="left"/>
      <w:pPr>
        <w:ind w:left="5359" w:hanging="360"/>
      </w:pPr>
      <w:rPr>
        <w:rFonts w:ascii="Courier New" w:hAnsi="Courier New" w:cs="Courier New" w:hint="default"/>
      </w:rPr>
    </w:lvl>
    <w:lvl w:ilvl="5" w:tplc="04050005" w:tentative="1">
      <w:start w:val="1"/>
      <w:numFmt w:val="bullet"/>
      <w:lvlText w:val=""/>
      <w:lvlJc w:val="left"/>
      <w:pPr>
        <w:ind w:left="6079" w:hanging="360"/>
      </w:pPr>
      <w:rPr>
        <w:rFonts w:ascii="Wingdings" w:hAnsi="Wingdings" w:hint="default"/>
      </w:rPr>
    </w:lvl>
    <w:lvl w:ilvl="6" w:tplc="04050001" w:tentative="1">
      <w:start w:val="1"/>
      <w:numFmt w:val="bullet"/>
      <w:lvlText w:val=""/>
      <w:lvlJc w:val="left"/>
      <w:pPr>
        <w:ind w:left="6799" w:hanging="360"/>
      </w:pPr>
      <w:rPr>
        <w:rFonts w:ascii="Symbol" w:hAnsi="Symbol" w:hint="default"/>
      </w:rPr>
    </w:lvl>
    <w:lvl w:ilvl="7" w:tplc="04050003" w:tentative="1">
      <w:start w:val="1"/>
      <w:numFmt w:val="bullet"/>
      <w:lvlText w:val="o"/>
      <w:lvlJc w:val="left"/>
      <w:pPr>
        <w:ind w:left="7519" w:hanging="360"/>
      </w:pPr>
      <w:rPr>
        <w:rFonts w:ascii="Courier New" w:hAnsi="Courier New" w:cs="Courier New" w:hint="default"/>
      </w:rPr>
    </w:lvl>
    <w:lvl w:ilvl="8" w:tplc="04050005" w:tentative="1">
      <w:start w:val="1"/>
      <w:numFmt w:val="bullet"/>
      <w:lvlText w:val=""/>
      <w:lvlJc w:val="left"/>
      <w:pPr>
        <w:ind w:left="8239" w:hanging="360"/>
      </w:pPr>
      <w:rPr>
        <w:rFonts w:ascii="Wingdings" w:hAnsi="Wingdings" w:hint="default"/>
      </w:rPr>
    </w:lvl>
  </w:abstractNum>
  <w:abstractNum w:abstractNumId="22" w15:restartNumberingAfterBreak="0">
    <w:nsid w:val="4B4B3D6B"/>
    <w:multiLevelType w:val="hybridMultilevel"/>
    <w:tmpl w:val="BC44F340"/>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A07CDF"/>
    <w:multiLevelType w:val="hybridMultilevel"/>
    <w:tmpl w:val="CC822802"/>
    <w:lvl w:ilvl="0" w:tplc="7DBE5D9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30633E"/>
    <w:multiLevelType w:val="hybridMultilevel"/>
    <w:tmpl w:val="956CD4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BD4772"/>
    <w:multiLevelType w:val="hybridMultilevel"/>
    <w:tmpl w:val="F2A40188"/>
    <w:lvl w:ilvl="0" w:tplc="28A219D0">
      <w:start w:val="1"/>
      <w:numFmt w:val="lowerLetter"/>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A14F6"/>
    <w:multiLevelType w:val="hybridMultilevel"/>
    <w:tmpl w:val="37727134"/>
    <w:lvl w:ilvl="0" w:tplc="4B2A1874">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C47B75"/>
    <w:multiLevelType w:val="hybridMultilevel"/>
    <w:tmpl w:val="7FA66ACE"/>
    <w:lvl w:ilvl="0" w:tplc="3A8A545A">
      <w:start w:val="1"/>
      <w:numFmt w:val="decimal"/>
      <w:lvlText w:val="%1."/>
      <w:lvlJc w:val="center"/>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660A36"/>
    <w:multiLevelType w:val="hybridMultilevel"/>
    <w:tmpl w:val="D502387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639E6637"/>
    <w:multiLevelType w:val="hybridMultilevel"/>
    <w:tmpl w:val="38F223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C233C4"/>
    <w:multiLevelType w:val="hybridMultilevel"/>
    <w:tmpl w:val="2B92CC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9C6AD9"/>
    <w:multiLevelType w:val="hybridMultilevel"/>
    <w:tmpl w:val="A83EE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267A32"/>
    <w:multiLevelType w:val="hybridMultilevel"/>
    <w:tmpl w:val="F58545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1C60530"/>
    <w:multiLevelType w:val="hybridMultilevel"/>
    <w:tmpl w:val="798A06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124C5A"/>
    <w:multiLevelType w:val="hybridMultilevel"/>
    <w:tmpl w:val="B8EE3A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70624C"/>
    <w:multiLevelType w:val="singleLevel"/>
    <w:tmpl w:val="0405000F"/>
    <w:lvl w:ilvl="0">
      <w:start w:val="1"/>
      <w:numFmt w:val="decimal"/>
      <w:lvlText w:val="%1."/>
      <w:lvlJc w:val="left"/>
      <w:pPr>
        <w:ind w:left="360" w:hanging="360"/>
      </w:pPr>
    </w:lvl>
  </w:abstractNum>
  <w:abstractNum w:abstractNumId="36" w15:restartNumberingAfterBreak="0">
    <w:nsid w:val="764E51B9"/>
    <w:multiLevelType w:val="hybridMultilevel"/>
    <w:tmpl w:val="E29E73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586C41"/>
    <w:multiLevelType w:val="hybridMultilevel"/>
    <w:tmpl w:val="99CA7CD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96C7F03"/>
    <w:multiLevelType w:val="hybridMultilevel"/>
    <w:tmpl w:val="A9780D76"/>
    <w:lvl w:ilvl="0" w:tplc="04050005">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A40E1AB"/>
    <w:multiLevelType w:val="hybridMultilevel"/>
    <w:tmpl w:val="0C72A0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680980"/>
    <w:multiLevelType w:val="hybridMultilevel"/>
    <w:tmpl w:val="5880B58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D310B7C"/>
    <w:multiLevelType w:val="hybridMultilevel"/>
    <w:tmpl w:val="7CAAF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21"/>
  </w:num>
  <w:num w:numId="4">
    <w:abstractNumId w:val="40"/>
  </w:num>
  <w:num w:numId="5">
    <w:abstractNumId w:val="29"/>
  </w:num>
  <w:num w:numId="6">
    <w:abstractNumId w:val="9"/>
  </w:num>
  <w:num w:numId="7">
    <w:abstractNumId w:val="25"/>
  </w:num>
  <w:num w:numId="8">
    <w:abstractNumId w:val="22"/>
  </w:num>
  <w:num w:numId="9">
    <w:abstractNumId w:val="38"/>
  </w:num>
  <w:num w:numId="10">
    <w:abstractNumId w:val="34"/>
  </w:num>
  <w:num w:numId="11">
    <w:abstractNumId w:val="33"/>
  </w:num>
  <w:num w:numId="12">
    <w:abstractNumId w:val="36"/>
  </w:num>
  <w:num w:numId="13">
    <w:abstractNumId w:val="0"/>
  </w:num>
  <w:num w:numId="14">
    <w:abstractNumId w:val="24"/>
  </w:num>
  <w:num w:numId="15">
    <w:abstractNumId w:val="5"/>
  </w:num>
  <w:num w:numId="16">
    <w:abstractNumId w:val="30"/>
  </w:num>
  <w:num w:numId="17">
    <w:abstractNumId w:val="16"/>
  </w:num>
  <w:num w:numId="18">
    <w:abstractNumId w:val="17"/>
  </w:num>
  <w:num w:numId="19">
    <w:abstractNumId w:val="7"/>
  </w:num>
  <w:num w:numId="20">
    <w:abstractNumId w:val="15"/>
  </w:num>
  <w:num w:numId="21">
    <w:abstractNumId w:val="19"/>
  </w:num>
  <w:num w:numId="22">
    <w:abstractNumId w:val="18"/>
  </w:num>
  <w:num w:numId="23">
    <w:abstractNumId w:val="4"/>
  </w:num>
  <w:num w:numId="24">
    <w:abstractNumId w:val="11"/>
  </w:num>
  <w:num w:numId="25">
    <w:abstractNumId w:val="12"/>
  </w:num>
  <w:num w:numId="26">
    <w:abstractNumId w:val="8"/>
  </w:num>
  <w:num w:numId="27">
    <w:abstractNumId w:val="2"/>
  </w:num>
  <w:num w:numId="28">
    <w:abstractNumId w:val="23"/>
  </w:num>
  <w:num w:numId="29">
    <w:abstractNumId w:val="35"/>
  </w:num>
  <w:num w:numId="30">
    <w:abstractNumId w:val="20"/>
  </w:num>
  <w:num w:numId="31">
    <w:abstractNumId w:val="6"/>
  </w:num>
  <w:num w:numId="32">
    <w:abstractNumId w:val="41"/>
  </w:num>
  <w:num w:numId="33">
    <w:abstractNumId w:val="28"/>
  </w:num>
  <w:num w:numId="34">
    <w:abstractNumId w:val="31"/>
  </w:num>
  <w:num w:numId="35">
    <w:abstractNumId w:val="27"/>
  </w:num>
  <w:num w:numId="36">
    <w:abstractNumId w:val="39"/>
  </w:num>
  <w:num w:numId="37">
    <w:abstractNumId w:val="3"/>
  </w:num>
  <w:num w:numId="38">
    <w:abstractNumId w:val="32"/>
  </w:num>
  <w:num w:numId="39">
    <w:abstractNumId w:val="26"/>
  </w:num>
  <w:num w:numId="40">
    <w:abstractNumId w:val="10"/>
  </w:num>
  <w:num w:numId="41">
    <w:abstractNumId w:val="13"/>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9"/>
    <w:rsid w:val="000002FB"/>
    <w:rsid w:val="00010057"/>
    <w:rsid w:val="00011847"/>
    <w:rsid w:val="00015793"/>
    <w:rsid w:val="00020274"/>
    <w:rsid w:val="000232A0"/>
    <w:rsid w:val="00030799"/>
    <w:rsid w:val="0004142F"/>
    <w:rsid w:val="0004413B"/>
    <w:rsid w:val="000444E3"/>
    <w:rsid w:val="0005470C"/>
    <w:rsid w:val="00054BE6"/>
    <w:rsid w:val="00060447"/>
    <w:rsid w:val="00065FF3"/>
    <w:rsid w:val="0007066F"/>
    <w:rsid w:val="00080490"/>
    <w:rsid w:val="000908AA"/>
    <w:rsid w:val="000925E8"/>
    <w:rsid w:val="00096181"/>
    <w:rsid w:val="00097C44"/>
    <w:rsid w:val="000A1573"/>
    <w:rsid w:val="000B116D"/>
    <w:rsid w:val="000B13D5"/>
    <w:rsid w:val="000B58C8"/>
    <w:rsid w:val="000B6E96"/>
    <w:rsid w:val="000B7DC0"/>
    <w:rsid w:val="000C2F3F"/>
    <w:rsid w:val="000D097F"/>
    <w:rsid w:val="000D0FA2"/>
    <w:rsid w:val="000D50A5"/>
    <w:rsid w:val="000D6ED8"/>
    <w:rsid w:val="000E5DA7"/>
    <w:rsid w:val="000F1437"/>
    <w:rsid w:val="000F4EF2"/>
    <w:rsid w:val="000F6499"/>
    <w:rsid w:val="000F67DC"/>
    <w:rsid w:val="000F7204"/>
    <w:rsid w:val="00111F73"/>
    <w:rsid w:val="00116398"/>
    <w:rsid w:val="0012263C"/>
    <w:rsid w:val="00127284"/>
    <w:rsid w:val="00130020"/>
    <w:rsid w:val="00134D27"/>
    <w:rsid w:val="001360EB"/>
    <w:rsid w:val="001471F4"/>
    <w:rsid w:val="00147C72"/>
    <w:rsid w:val="001507C5"/>
    <w:rsid w:val="0015518F"/>
    <w:rsid w:val="0016099A"/>
    <w:rsid w:val="0016195A"/>
    <w:rsid w:val="00167B5F"/>
    <w:rsid w:val="001724E4"/>
    <w:rsid w:val="0017484C"/>
    <w:rsid w:val="00180B24"/>
    <w:rsid w:val="00184C5F"/>
    <w:rsid w:val="001861C5"/>
    <w:rsid w:val="00193E5A"/>
    <w:rsid w:val="00194D33"/>
    <w:rsid w:val="00196F7D"/>
    <w:rsid w:val="001B3684"/>
    <w:rsid w:val="001B5C1F"/>
    <w:rsid w:val="001B603F"/>
    <w:rsid w:val="001C0FFE"/>
    <w:rsid w:val="001C4DAD"/>
    <w:rsid w:val="001C4F15"/>
    <w:rsid w:val="001C785F"/>
    <w:rsid w:val="001D07B2"/>
    <w:rsid w:val="001D27B4"/>
    <w:rsid w:val="001D3CD1"/>
    <w:rsid w:val="001D3E27"/>
    <w:rsid w:val="001E6245"/>
    <w:rsid w:val="001F28B4"/>
    <w:rsid w:val="001F46BE"/>
    <w:rsid w:val="00204B37"/>
    <w:rsid w:val="0020522F"/>
    <w:rsid w:val="0020776C"/>
    <w:rsid w:val="002127AA"/>
    <w:rsid w:val="00213E27"/>
    <w:rsid w:val="00225E8A"/>
    <w:rsid w:val="0023577B"/>
    <w:rsid w:val="002400A4"/>
    <w:rsid w:val="002630C6"/>
    <w:rsid w:val="0027375E"/>
    <w:rsid w:val="00284940"/>
    <w:rsid w:val="00285A72"/>
    <w:rsid w:val="00287CA4"/>
    <w:rsid w:val="00290ED5"/>
    <w:rsid w:val="00293786"/>
    <w:rsid w:val="002938D6"/>
    <w:rsid w:val="00295441"/>
    <w:rsid w:val="002A27B6"/>
    <w:rsid w:val="002B52B0"/>
    <w:rsid w:val="002D142C"/>
    <w:rsid w:val="002D477B"/>
    <w:rsid w:val="002D624F"/>
    <w:rsid w:val="00301F6B"/>
    <w:rsid w:val="0031492E"/>
    <w:rsid w:val="00327AC5"/>
    <w:rsid w:val="00334E07"/>
    <w:rsid w:val="00334F24"/>
    <w:rsid w:val="003433B2"/>
    <w:rsid w:val="003532FF"/>
    <w:rsid w:val="0035381E"/>
    <w:rsid w:val="00353CD2"/>
    <w:rsid w:val="0035753F"/>
    <w:rsid w:val="00364D16"/>
    <w:rsid w:val="00380501"/>
    <w:rsid w:val="00383D84"/>
    <w:rsid w:val="0038432A"/>
    <w:rsid w:val="00385012"/>
    <w:rsid w:val="003A5A36"/>
    <w:rsid w:val="003B4975"/>
    <w:rsid w:val="003C119A"/>
    <w:rsid w:val="003D3649"/>
    <w:rsid w:val="003E0BF0"/>
    <w:rsid w:val="003E2033"/>
    <w:rsid w:val="003F0679"/>
    <w:rsid w:val="003F3874"/>
    <w:rsid w:val="003F5CB1"/>
    <w:rsid w:val="004034E4"/>
    <w:rsid w:val="0041332A"/>
    <w:rsid w:val="00415D1E"/>
    <w:rsid w:val="00417F53"/>
    <w:rsid w:val="00420FBB"/>
    <w:rsid w:val="00421480"/>
    <w:rsid w:val="004308EB"/>
    <w:rsid w:val="0043303F"/>
    <w:rsid w:val="00433A79"/>
    <w:rsid w:val="0044217C"/>
    <w:rsid w:val="00444604"/>
    <w:rsid w:val="004532F9"/>
    <w:rsid w:val="00455D01"/>
    <w:rsid w:val="00457568"/>
    <w:rsid w:val="0046063A"/>
    <w:rsid w:val="004669A8"/>
    <w:rsid w:val="0046777E"/>
    <w:rsid w:val="00493572"/>
    <w:rsid w:val="004A417C"/>
    <w:rsid w:val="004B2D8E"/>
    <w:rsid w:val="004B762D"/>
    <w:rsid w:val="004C227C"/>
    <w:rsid w:val="004C36A0"/>
    <w:rsid w:val="004D7EAC"/>
    <w:rsid w:val="004F5ECF"/>
    <w:rsid w:val="005008CF"/>
    <w:rsid w:val="00523C9C"/>
    <w:rsid w:val="005248F4"/>
    <w:rsid w:val="005258E1"/>
    <w:rsid w:val="0052649C"/>
    <w:rsid w:val="00531FB6"/>
    <w:rsid w:val="00537425"/>
    <w:rsid w:val="00543064"/>
    <w:rsid w:val="00554ABF"/>
    <w:rsid w:val="00560639"/>
    <w:rsid w:val="00560EA9"/>
    <w:rsid w:val="0056754E"/>
    <w:rsid w:val="005A36F6"/>
    <w:rsid w:val="005A3732"/>
    <w:rsid w:val="005B014D"/>
    <w:rsid w:val="005B2EE6"/>
    <w:rsid w:val="005B73C6"/>
    <w:rsid w:val="005C02AA"/>
    <w:rsid w:val="005C19C8"/>
    <w:rsid w:val="005C69FC"/>
    <w:rsid w:val="005C6F35"/>
    <w:rsid w:val="005D098E"/>
    <w:rsid w:val="005D2D74"/>
    <w:rsid w:val="005D4DB0"/>
    <w:rsid w:val="005E4907"/>
    <w:rsid w:val="006030CD"/>
    <w:rsid w:val="00606A48"/>
    <w:rsid w:val="00613A95"/>
    <w:rsid w:val="00622B98"/>
    <w:rsid w:val="006257E6"/>
    <w:rsid w:val="0062795C"/>
    <w:rsid w:val="00630305"/>
    <w:rsid w:val="00633921"/>
    <w:rsid w:val="0065438D"/>
    <w:rsid w:val="006652DF"/>
    <w:rsid w:val="00666496"/>
    <w:rsid w:val="006666E0"/>
    <w:rsid w:val="006673FD"/>
    <w:rsid w:val="00670BF4"/>
    <w:rsid w:val="006717A2"/>
    <w:rsid w:val="00681FE5"/>
    <w:rsid w:val="006B13B5"/>
    <w:rsid w:val="006C538C"/>
    <w:rsid w:val="006E1359"/>
    <w:rsid w:val="006E7B98"/>
    <w:rsid w:val="00704C7D"/>
    <w:rsid w:val="007059B3"/>
    <w:rsid w:val="00710F72"/>
    <w:rsid w:val="00727FB0"/>
    <w:rsid w:val="00730976"/>
    <w:rsid w:val="00741ECC"/>
    <w:rsid w:val="00746F2F"/>
    <w:rsid w:val="00752191"/>
    <w:rsid w:val="00766356"/>
    <w:rsid w:val="007725CF"/>
    <w:rsid w:val="00775B53"/>
    <w:rsid w:val="007810B4"/>
    <w:rsid w:val="0078753F"/>
    <w:rsid w:val="007A0205"/>
    <w:rsid w:val="007A0B37"/>
    <w:rsid w:val="007A5E64"/>
    <w:rsid w:val="007B09FA"/>
    <w:rsid w:val="007B6259"/>
    <w:rsid w:val="007B6753"/>
    <w:rsid w:val="007B7F75"/>
    <w:rsid w:val="007C062C"/>
    <w:rsid w:val="007C14C9"/>
    <w:rsid w:val="007E04F8"/>
    <w:rsid w:val="007E5E5F"/>
    <w:rsid w:val="007F412F"/>
    <w:rsid w:val="007F5FF5"/>
    <w:rsid w:val="0080491F"/>
    <w:rsid w:val="0081153B"/>
    <w:rsid w:val="00814AB3"/>
    <w:rsid w:val="00814F91"/>
    <w:rsid w:val="00816387"/>
    <w:rsid w:val="008179C0"/>
    <w:rsid w:val="0082013A"/>
    <w:rsid w:val="00820FCB"/>
    <w:rsid w:val="0082203F"/>
    <w:rsid w:val="008234F9"/>
    <w:rsid w:val="008248B4"/>
    <w:rsid w:val="008261DF"/>
    <w:rsid w:val="00832517"/>
    <w:rsid w:val="0084282C"/>
    <w:rsid w:val="00847A68"/>
    <w:rsid w:val="00860E6F"/>
    <w:rsid w:val="00861810"/>
    <w:rsid w:val="008657AC"/>
    <w:rsid w:val="0086774D"/>
    <w:rsid w:val="00885CFD"/>
    <w:rsid w:val="00892B64"/>
    <w:rsid w:val="00892EE3"/>
    <w:rsid w:val="008938B6"/>
    <w:rsid w:val="008A02A4"/>
    <w:rsid w:val="008B0DDA"/>
    <w:rsid w:val="008D19C3"/>
    <w:rsid w:val="008D6F8A"/>
    <w:rsid w:val="008E0A7A"/>
    <w:rsid w:val="008E4E80"/>
    <w:rsid w:val="008E613F"/>
    <w:rsid w:val="008F338B"/>
    <w:rsid w:val="00903E79"/>
    <w:rsid w:val="009125E2"/>
    <w:rsid w:val="00922EAF"/>
    <w:rsid w:val="00941917"/>
    <w:rsid w:val="00941B8D"/>
    <w:rsid w:val="00941C02"/>
    <w:rsid w:val="009625A2"/>
    <w:rsid w:val="00967B88"/>
    <w:rsid w:val="009705C6"/>
    <w:rsid w:val="00971CDE"/>
    <w:rsid w:val="00975710"/>
    <w:rsid w:val="00980E85"/>
    <w:rsid w:val="00981934"/>
    <w:rsid w:val="009823F2"/>
    <w:rsid w:val="00983040"/>
    <w:rsid w:val="00983245"/>
    <w:rsid w:val="00983329"/>
    <w:rsid w:val="00984B96"/>
    <w:rsid w:val="009913FA"/>
    <w:rsid w:val="00996834"/>
    <w:rsid w:val="009968AB"/>
    <w:rsid w:val="009A18E6"/>
    <w:rsid w:val="009A418B"/>
    <w:rsid w:val="009B12D9"/>
    <w:rsid w:val="009B2C2E"/>
    <w:rsid w:val="009B5C89"/>
    <w:rsid w:val="009C4D0F"/>
    <w:rsid w:val="009D1641"/>
    <w:rsid w:val="009D4C63"/>
    <w:rsid w:val="009E3713"/>
    <w:rsid w:val="009E710E"/>
    <w:rsid w:val="009F13C0"/>
    <w:rsid w:val="009F4F4E"/>
    <w:rsid w:val="009F5BE6"/>
    <w:rsid w:val="00A03851"/>
    <w:rsid w:val="00A117F5"/>
    <w:rsid w:val="00A1301E"/>
    <w:rsid w:val="00A14A2A"/>
    <w:rsid w:val="00A1724C"/>
    <w:rsid w:val="00A31720"/>
    <w:rsid w:val="00A31EF8"/>
    <w:rsid w:val="00A354D6"/>
    <w:rsid w:val="00A376C8"/>
    <w:rsid w:val="00A4166F"/>
    <w:rsid w:val="00A45AE1"/>
    <w:rsid w:val="00A56C79"/>
    <w:rsid w:val="00A67A62"/>
    <w:rsid w:val="00A73470"/>
    <w:rsid w:val="00A77FC1"/>
    <w:rsid w:val="00A951F4"/>
    <w:rsid w:val="00A95638"/>
    <w:rsid w:val="00AA5DC2"/>
    <w:rsid w:val="00AA651B"/>
    <w:rsid w:val="00AB306D"/>
    <w:rsid w:val="00AB32B5"/>
    <w:rsid w:val="00AB5E2B"/>
    <w:rsid w:val="00AC2AB5"/>
    <w:rsid w:val="00AC30C4"/>
    <w:rsid w:val="00AC564D"/>
    <w:rsid w:val="00AD0304"/>
    <w:rsid w:val="00AD34CB"/>
    <w:rsid w:val="00AD3F46"/>
    <w:rsid w:val="00AD5F0D"/>
    <w:rsid w:val="00AE3B54"/>
    <w:rsid w:val="00AE3DFF"/>
    <w:rsid w:val="00AF226A"/>
    <w:rsid w:val="00AF4D36"/>
    <w:rsid w:val="00B0040B"/>
    <w:rsid w:val="00B110B9"/>
    <w:rsid w:val="00B11667"/>
    <w:rsid w:val="00B14A94"/>
    <w:rsid w:val="00B17CA0"/>
    <w:rsid w:val="00B22F4B"/>
    <w:rsid w:val="00B41427"/>
    <w:rsid w:val="00B42A8F"/>
    <w:rsid w:val="00B469B1"/>
    <w:rsid w:val="00B52505"/>
    <w:rsid w:val="00B7111A"/>
    <w:rsid w:val="00B73445"/>
    <w:rsid w:val="00B80B9B"/>
    <w:rsid w:val="00B822A4"/>
    <w:rsid w:val="00B82B01"/>
    <w:rsid w:val="00B90085"/>
    <w:rsid w:val="00BB20C4"/>
    <w:rsid w:val="00BB4674"/>
    <w:rsid w:val="00BB5BC4"/>
    <w:rsid w:val="00BC5AD4"/>
    <w:rsid w:val="00BC5B2E"/>
    <w:rsid w:val="00BC740D"/>
    <w:rsid w:val="00BD4785"/>
    <w:rsid w:val="00BE73BF"/>
    <w:rsid w:val="00BF56E8"/>
    <w:rsid w:val="00C20807"/>
    <w:rsid w:val="00C22197"/>
    <w:rsid w:val="00C24972"/>
    <w:rsid w:val="00C251C6"/>
    <w:rsid w:val="00C312BC"/>
    <w:rsid w:val="00C329BA"/>
    <w:rsid w:val="00C53A38"/>
    <w:rsid w:val="00C53C7D"/>
    <w:rsid w:val="00C56A46"/>
    <w:rsid w:val="00C63B4D"/>
    <w:rsid w:val="00C64CE6"/>
    <w:rsid w:val="00C661B5"/>
    <w:rsid w:val="00C765F1"/>
    <w:rsid w:val="00C806FC"/>
    <w:rsid w:val="00CA7151"/>
    <w:rsid w:val="00CA7AC9"/>
    <w:rsid w:val="00CB556B"/>
    <w:rsid w:val="00CB670E"/>
    <w:rsid w:val="00CB7C91"/>
    <w:rsid w:val="00CC3EDB"/>
    <w:rsid w:val="00CC56A5"/>
    <w:rsid w:val="00CD3A8B"/>
    <w:rsid w:val="00CE08B1"/>
    <w:rsid w:val="00CF19B0"/>
    <w:rsid w:val="00CF3DE8"/>
    <w:rsid w:val="00CF57BB"/>
    <w:rsid w:val="00D060D0"/>
    <w:rsid w:val="00D31BB6"/>
    <w:rsid w:val="00D337F6"/>
    <w:rsid w:val="00D447C2"/>
    <w:rsid w:val="00D51478"/>
    <w:rsid w:val="00D51E08"/>
    <w:rsid w:val="00D53A56"/>
    <w:rsid w:val="00D60275"/>
    <w:rsid w:val="00D63988"/>
    <w:rsid w:val="00D64D78"/>
    <w:rsid w:val="00D72C9E"/>
    <w:rsid w:val="00D7392D"/>
    <w:rsid w:val="00D739AC"/>
    <w:rsid w:val="00D84197"/>
    <w:rsid w:val="00D85AE8"/>
    <w:rsid w:val="00D94A5F"/>
    <w:rsid w:val="00D94B00"/>
    <w:rsid w:val="00DA1811"/>
    <w:rsid w:val="00DA3FF9"/>
    <w:rsid w:val="00DA7E75"/>
    <w:rsid w:val="00DB1BC3"/>
    <w:rsid w:val="00DB3364"/>
    <w:rsid w:val="00DC0FA8"/>
    <w:rsid w:val="00DC122D"/>
    <w:rsid w:val="00DC1A5F"/>
    <w:rsid w:val="00DC49FA"/>
    <w:rsid w:val="00DD2724"/>
    <w:rsid w:val="00DD55ED"/>
    <w:rsid w:val="00DD69E2"/>
    <w:rsid w:val="00DE49A4"/>
    <w:rsid w:val="00DE7AF9"/>
    <w:rsid w:val="00DF168A"/>
    <w:rsid w:val="00DF2628"/>
    <w:rsid w:val="00DF35C8"/>
    <w:rsid w:val="00E2037F"/>
    <w:rsid w:val="00E252CC"/>
    <w:rsid w:val="00E26EAC"/>
    <w:rsid w:val="00E27AE2"/>
    <w:rsid w:val="00E30C8A"/>
    <w:rsid w:val="00E33670"/>
    <w:rsid w:val="00E35DEA"/>
    <w:rsid w:val="00E36CD3"/>
    <w:rsid w:val="00E41B6F"/>
    <w:rsid w:val="00E46B04"/>
    <w:rsid w:val="00E61EC2"/>
    <w:rsid w:val="00E7184C"/>
    <w:rsid w:val="00E92EC7"/>
    <w:rsid w:val="00E942ED"/>
    <w:rsid w:val="00E97C3E"/>
    <w:rsid w:val="00E97F88"/>
    <w:rsid w:val="00EA0B37"/>
    <w:rsid w:val="00EA0DFE"/>
    <w:rsid w:val="00EA391D"/>
    <w:rsid w:val="00EB1639"/>
    <w:rsid w:val="00EB1E4A"/>
    <w:rsid w:val="00EB5708"/>
    <w:rsid w:val="00EB5DF8"/>
    <w:rsid w:val="00EC0842"/>
    <w:rsid w:val="00EC3CEC"/>
    <w:rsid w:val="00ED00FE"/>
    <w:rsid w:val="00ED2595"/>
    <w:rsid w:val="00EE0911"/>
    <w:rsid w:val="00EE7EE3"/>
    <w:rsid w:val="00EF00D2"/>
    <w:rsid w:val="00F05E0A"/>
    <w:rsid w:val="00F338AD"/>
    <w:rsid w:val="00F33C25"/>
    <w:rsid w:val="00F34F93"/>
    <w:rsid w:val="00F50BB7"/>
    <w:rsid w:val="00F51B93"/>
    <w:rsid w:val="00F60C7F"/>
    <w:rsid w:val="00F62A8D"/>
    <w:rsid w:val="00F70758"/>
    <w:rsid w:val="00F71ED5"/>
    <w:rsid w:val="00F743C5"/>
    <w:rsid w:val="00F81549"/>
    <w:rsid w:val="00F84AD5"/>
    <w:rsid w:val="00F92D5E"/>
    <w:rsid w:val="00F97E3C"/>
    <w:rsid w:val="00FA0BA6"/>
    <w:rsid w:val="00FC2F29"/>
    <w:rsid w:val="00FD4954"/>
    <w:rsid w:val="00FE7EA9"/>
    <w:rsid w:val="00FF6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2D896-19DC-41AB-97F6-BB7F689F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13A"/>
    <w:pPr>
      <w:spacing w:after="0"/>
      <w:contextualSpacing/>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64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560EA9"/>
    <w:pPr>
      <w:ind w:left="720"/>
    </w:pPr>
  </w:style>
  <w:style w:type="character" w:styleId="Hypertextovodkaz">
    <w:name w:val="Hyperlink"/>
    <w:basedOn w:val="Standardnpsmoodstavce"/>
    <w:uiPriority w:val="99"/>
    <w:unhideWhenUsed/>
    <w:rsid w:val="00983245"/>
    <w:rPr>
      <w:color w:val="0000FF" w:themeColor="hyperlink"/>
      <w:u w:val="single"/>
    </w:rPr>
  </w:style>
  <w:style w:type="paragraph" w:styleId="Zhlav">
    <w:name w:val="header"/>
    <w:basedOn w:val="Normln"/>
    <w:link w:val="ZhlavChar"/>
    <w:uiPriority w:val="99"/>
    <w:unhideWhenUsed/>
    <w:rsid w:val="001F46BE"/>
    <w:pPr>
      <w:tabs>
        <w:tab w:val="center" w:pos="4536"/>
        <w:tab w:val="right" w:pos="9072"/>
      </w:tabs>
      <w:spacing w:line="240" w:lineRule="auto"/>
    </w:pPr>
  </w:style>
  <w:style w:type="character" w:customStyle="1" w:styleId="ZhlavChar">
    <w:name w:val="Záhlaví Char"/>
    <w:basedOn w:val="Standardnpsmoodstavce"/>
    <w:link w:val="Zhlav"/>
    <w:uiPriority w:val="99"/>
    <w:rsid w:val="001F46BE"/>
    <w:rPr>
      <w:rFonts w:ascii="Times New Roman" w:hAnsi="Times New Roman"/>
      <w:sz w:val="24"/>
    </w:rPr>
  </w:style>
  <w:style w:type="paragraph" w:styleId="Zpat">
    <w:name w:val="footer"/>
    <w:basedOn w:val="Normln"/>
    <w:link w:val="ZpatChar"/>
    <w:uiPriority w:val="99"/>
    <w:unhideWhenUsed/>
    <w:rsid w:val="001F46BE"/>
    <w:pPr>
      <w:tabs>
        <w:tab w:val="center" w:pos="4536"/>
        <w:tab w:val="right" w:pos="9072"/>
      </w:tabs>
      <w:spacing w:line="240" w:lineRule="auto"/>
    </w:pPr>
  </w:style>
  <w:style w:type="character" w:customStyle="1" w:styleId="ZpatChar">
    <w:name w:val="Zápatí Char"/>
    <w:basedOn w:val="Standardnpsmoodstavce"/>
    <w:link w:val="Zpat"/>
    <w:uiPriority w:val="99"/>
    <w:rsid w:val="001F46BE"/>
    <w:rPr>
      <w:rFonts w:ascii="Times New Roman" w:hAnsi="Times New Roman"/>
      <w:sz w:val="24"/>
    </w:rPr>
  </w:style>
  <w:style w:type="paragraph" w:styleId="Textbubliny">
    <w:name w:val="Balloon Text"/>
    <w:basedOn w:val="Normln"/>
    <w:link w:val="TextbublinyChar"/>
    <w:uiPriority w:val="99"/>
    <w:semiHidden/>
    <w:unhideWhenUsed/>
    <w:rsid w:val="00892B6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2B64"/>
    <w:rPr>
      <w:rFonts w:ascii="Tahoma" w:hAnsi="Tahoma" w:cs="Tahoma"/>
      <w:sz w:val="16"/>
      <w:szCs w:val="16"/>
    </w:rPr>
  </w:style>
  <w:style w:type="paragraph" w:customStyle="1" w:styleId="Styl12bZarovnatdobloku">
    <w:name w:val="Styl 12 b. Zarovnat do bloku"/>
    <w:basedOn w:val="Normln"/>
    <w:rsid w:val="00984B96"/>
    <w:pPr>
      <w:spacing w:line="240" w:lineRule="auto"/>
      <w:ind w:firstLine="227"/>
      <w:contextualSpacing w:val="0"/>
      <w:jc w:val="both"/>
    </w:pPr>
    <w:rPr>
      <w:rFonts w:eastAsia="Times New Roman" w:cs="Times New Roman"/>
      <w:szCs w:val="20"/>
      <w:lang w:eastAsia="cs-CZ"/>
    </w:rPr>
  </w:style>
  <w:style w:type="paragraph" w:styleId="Revize">
    <w:name w:val="Revision"/>
    <w:hidden/>
    <w:uiPriority w:val="99"/>
    <w:semiHidden/>
    <w:rsid w:val="00AD0304"/>
    <w:pPr>
      <w:spacing w:after="0" w:line="240" w:lineRule="auto"/>
    </w:pPr>
    <w:rPr>
      <w:rFonts w:ascii="Times New Roman" w:hAnsi="Times New Roman"/>
      <w:sz w:val="24"/>
    </w:rPr>
  </w:style>
  <w:style w:type="character" w:styleId="Odkaznakoment">
    <w:name w:val="annotation reference"/>
    <w:basedOn w:val="Standardnpsmoodstavce"/>
    <w:uiPriority w:val="99"/>
    <w:semiHidden/>
    <w:unhideWhenUsed/>
    <w:rsid w:val="00AD0304"/>
    <w:rPr>
      <w:sz w:val="16"/>
      <w:szCs w:val="16"/>
    </w:rPr>
  </w:style>
  <w:style w:type="paragraph" w:styleId="Textkomente">
    <w:name w:val="annotation text"/>
    <w:basedOn w:val="Normln"/>
    <w:link w:val="TextkomenteChar"/>
    <w:uiPriority w:val="99"/>
    <w:semiHidden/>
    <w:unhideWhenUsed/>
    <w:rsid w:val="00AD0304"/>
    <w:pPr>
      <w:spacing w:line="240" w:lineRule="auto"/>
    </w:pPr>
    <w:rPr>
      <w:sz w:val="20"/>
      <w:szCs w:val="20"/>
    </w:rPr>
  </w:style>
  <w:style w:type="character" w:customStyle="1" w:styleId="TextkomenteChar">
    <w:name w:val="Text komentáře Char"/>
    <w:basedOn w:val="Standardnpsmoodstavce"/>
    <w:link w:val="Textkomente"/>
    <w:uiPriority w:val="99"/>
    <w:semiHidden/>
    <w:rsid w:val="00AD030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D0304"/>
    <w:rPr>
      <w:b/>
      <w:bCs/>
    </w:rPr>
  </w:style>
  <w:style w:type="character" w:customStyle="1" w:styleId="PedmtkomenteChar">
    <w:name w:val="Předmět komentáře Char"/>
    <w:basedOn w:val="TextkomenteChar"/>
    <w:link w:val="Pedmtkomente"/>
    <w:uiPriority w:val="99"/>
    <w:semiHidden/>
    <w:rsid w:val="00AD0304"/>
    <w:rPr>
      <w:rFonts w:ascii="Times New Roman" w:hAnsi="Times New Roman"/>
      <w:b/>
      <w:bCs/>
      <w:sz w:val="20"/>
      <w:szCs w:val="20"/>
    </w:rPr>
  </w:style>
  <w:style w:type="character" w:styleId="Nevyeenzmnka">
    <w:name w:val="Unresolved Mention"/>
    <w:basedOn w:val="Standardnpsmoodstavce"/>
    <w:uiPriority w:val="99"/>
    <w:semiHidden/>
    <w:unhideWhenUsed/>
    <w:rsid w:val="004C36A0"/>
    <w:rPr>
      <w:color w:val="605E5C"/>
      <w:shd w:val="clear" w:color="auto" w:fill="E1DFDD"/>
    </w:rPr>
  </w:style>
  <w:style w:type="character" w:styleId="Sledovanodkaz">
    <w:name w:val="FollowedHyperlink"/>
    <w:basedOn w:val="Standardnpsmoodstavce"/>
    <w:uiPriority w:val="99"/>
    <w:semiHidden/>
    <w:unhideWhenUsed/>
    <w:rsid w:val="004C36A0"/>
    <w:rPr>
      <w:color w:val="800080" w:themeColor="followedHyperlink"/>
      <w:u w:val="single"/>
    </w:rPr>
  </w:style>
  <w:style w:type="paragraph" w:styleId="Textpoznpodarou">
    <w:name w:val="footnote text"/>
    <w:basedOn w:val="Normln"/>
    <w:link w:val="TextpoznpodarouChar"/>
    <w:semiHidden/>
    <w:rsid w:val="006B13B5"/>
    <w:pPr>
      <w:spacing w:line="240" w:lineRule="auto"/>
      <w:contextualSpacing w:val="0"/>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6B13B5"/>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F22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F226A"/>
    <w:rPr>
      <w:rFonts w:ascii="Times New Roman" w:hAnsi="Times New Roman"/>
      <w:sz w:val="16"/>
      <w:szCs w:val="16"/>
    </w:rPr>
  </w:style>
  <w:style w:type="paragraph" w:styleId="Zkladntext2">
    <w:name w:val="Body Text 2"/>
    <w:basedOn w:val="Normln"/>
    <w:link w:val="Zkladntext2Char"/>
    <w:uiPriority w:val="99"/>
    <w:semiHidden/>
    <w:unhideWhenUsed/>
    <w:rsid w:val="000232A0"/>
    <w:pPr>
      <w:spacing w:after="120" w:line="480" w:lineRule="auto"/>
    </w:pPr>
  </w:style>
  <w:style w:type="character" w:customStyle="1" w:styleId="Zkladntext2Char">
    <w:name w:val="Základní text 2 Char"/>
    <w:basedOn w:val="Standardnpsmoodstavce"/>
    <w:link w:val="Zkladntext2"/>
    <w:uiPriority w:val="99"/>
    <w:semiHidden/>
    <w:rsid w:val="000232A0"/>
    <w:rPr>
      <w:rFonts w:ascii="Times New Roman" w:hAnsi="Times New Roman"/>
      <w:sz w:val="24"/>
    </w:rPr>
  </w:style>
  <w:style w:type="paragraph" w:styleId="Bezmezer">
    <w:name w:val="No Spacing"/>
    <w:uiPriority w:val="1"/>
    <w:qFormat/>
    <w:rsid w:val="00BC5AD4"/>
    <w:pPr>
      <w:spacing w:after="0" w:line="240" w:lineRule="auto"/>
    </w:pPr>
    <w:rPr>
      <w:rFonts w:ascii="Calibri" w:eastAsia="Calibri" w:hAnsi="Calibri" w:cs="Times New Roman"/>
    </w:rPr>
  </w:style>
  <w:style w:type="paragraph" w:styleId="Normlnweb">
    <w:name w:val="Normal (Web)"/>
    <w:basedOn w:val="Normln"/>
    <w:rsid w:val="008D6F8A"/>
    <w:pPr>
      <w:spacing w:before="100" w:beforeAutospacing="1" w:after="100" w:afterAutospacing="1" w:line="240" w:lineRule="auto"/>
      <w:contextualSpacing w:val="0"/>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18812">
      <w:bodyDiv w:val="1"/>
      <w:marLeft w:val="0"/>
      <w:marRight w:val="0"/>
      <w:marTop w:val="0"/>
      <w:marBottom w:val="0"/>
      <w:divBdr>
        <w:top w:val="none" w:sz="0" w:space="0" w:color="auto"/>
        <w:left w:val="none" w:sz="0" w:space="0" w:color="auto"/>
        <w:bottom w:val="none" w:sz="0" w:space="0" w:color="auto"/>
        <w:right w:val="none" w:sz="0" w:space="0" w:color="auto"/>
      </w:divBdr>
    </w:div>
    <w:div w:id="8109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gov.cz/program-regenerace-mestskych-pamatkovych-rezervaci-a-mestskych-pamatkovych-zon-cs-2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exnarova@mkcr.cz" TargetMode="External"/><Relationship Id="rId5" Type="http://schemas.openxmlformats.org/officeDocument/2006/relationships/webSettings" Target="webSettings.xml"/><Relationship Id="rId10" Type="http://schemas.openxmlformats.org/officeDocument/2006/relationships/hyperlink" Target="https://mk.gov.cz/program-regenerace-mestskych-pamatkovych-rezervaci-a-mestskych-pamatkovych-zon-cs-282" TargetMode="External"/><Relationship Id="rId4" Type="http://schemas.openxmlformats.org/officeDocument/2006/relationships/settings" Target="settings.xml"/><Relationship Id="rId9" Type="http://schemas.openxmlformats.org/officeDocument/2006/relationships/hyperlink" Target="https://mk.gov.cz/program-regenerace-mestskych-pamatkovych-rezervaci-a-mestskych-pamatkovych-zon-cs-282"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CF65-F5EB-4F82-83B7-BA3D91BD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4158</Words>
  <Characters>24535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Kratochvílová Irena</dc:creator>
  <cp:lastModifiedBy>Exnarová Michaela</cp:lastModifiedBy>
  <cp:revision>14</cp:revision>
  <cp:lastPrinted>2023-10-03T07:46:00Z</cp:lastPrinted>
  <dcterms:created xsi:type="dcterms:W3CDTF">2024-09-25T10:34:00Z</dcterms:created>
  <dcterms:modified xsi:type="dcterms:W3CDTF">2024-10-16T11:28:00Z</dcterms:modified>
</cp:coreProperties>
</file>