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bookmarkStart w:id="20" w:name="c_1"/>
      <w:bookmarkEnd w:id="20"/>
    </w:p>
    <w:p>
      <w:pPr>
        <w:pStyle w:val="Nadpis1"/>
      </w:pPr>
      <w:bookmarkStart w:id="21" w:name="sb."/>
      <w:r>
        <w:t xml:space="preserve">362/2022 Sb.</w:t>
      </w:r>
      <w:bookmarkEnd w:id="21"/>
    </w:p>
    <w:p>
      <w:pPr>
        <w:pStyle w:val="Nadpis1"/>
      </w:pPr>
      <w:bookmarkStart w:id="22" w:name="zákon"/>
      <w:r>
        <w:t xml:space="preserve">ZÁKON</w:t>
      </w:r>
      <w:bookmarkEnd w:id="22"/>
    </w:p>
    <w:p>
      <w:pPr>
        <w:pStyle w:val="Odstavec-center"/>
      </w:pPr>
      <w:r>
        <w:t xml:space="preserve">ze dne 3. listopadu 2022</w:t>
      </w:r>
    </w:p>
    <w:p>
      <w:pPr>
        <w:pStyle w:val="Nadpis5"/>
      </w:pPr>
      <w:bookmarkStart w:id="23" w:name="X55678f6611a8300f9d23d8e56ecf22cf90014c0"/>
      <w:r>
        <w:t xml:space="preserve">o vstupu a dovozu některých kulturních statků na celní území Evropské unie</w:t>
      </w:r>
      <w:r>
        <w:t xml:space="preserve"> </w:t>
      </w:r>
      <w:r>
        <w:t xml:space="preserve">a o změně některých souvisejících zákonů</w:t>
      </w:r>
      <w:bookmarkEnd w:id="23"/>
    </w:p>
    <w:p>
      <w:pPr>
        <w:pStyle w:val="Odstavec-hustsi"/>
      </w:pPr>
      <w:r>
        <w:t xml:space="preserve">Změna:</w:t>
      </w:r>
      <w:r>
        <w:t xml:space="preserve"> </w:t>
      </w:r>
      <w:hyperlink r:id="rId24">
        <w:r>
          <w:rPr>
            <w:rStyle w:val="Hypertextovodkaz"/>
          </w:rPr>
          <w:t xml:space="preserve">218/2025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5">
        <w:r>
          <w:rPr>
            <w:rStyle w:val="Hypertextovodkaz"/>
          </w:rPr>
          <w:t xml:space="preserve">252/2025 Sb.</w:t>
        </w:r>
      </w:hyperlink>
    </w:p>
    <w:p>
      <w:pPr>
        <w:pStyle w:val="Odstavec-mensi"/>
      </w:pPr>
      <w:r>
        <w:t xml:space="preserve">Parlament se usnesl na tomto zákoně České republiky:</w:t>
      </w:r>
    </w:p>
    <w:p>
      <w:pPr>
        <w:pStyle w:val="Zkladntext"/>
      </w:pPr>
      <w:bookmarkStart w:id="26" w:name="c_41"/>
      <w:bookmarkEnd w:id="26"/>
    </w:p>
    <w:p>
      <w:pPr>
        <w:pStyle w:val="Nadpis2"/>
      </w:pPr>
      <w:bookmarkStart w:id="27" w:name="část-první"/>
      <w:r>
        <w:t xml:space="preserve">ČÁST PRVNÍ</w:t>
      </w:r>
      <w:bookmarkEnd w:id="27"/>
    </w:p>
    <w:p>
      <w:pPr>
        <w:pStyle w:val="Nadpis2"/>
      </w:pPr>
      <w:bookmarkStart w:id="28" w:name="Xe4532d46411f67af06efa88eb937c167152e974"/>
      <w:r>
        <w:t xml:space="preserve">VSTUP A DOVOZ NĚKTERÝCH KULTURNÍCH STATKŮ NA CELNÍ ÚZEMÍ EVROPSKÉ UNIE</w:t>
      </w:r>
      <w:bookmarkEnd w:id="28"/>
    </w:p>
    <w:p>
      <w:pPr>
        <w:pStyle w:val="FirstParagraph"/>
      </w:pPr>
      <w:bookmarkStart w:id="29" w:name="c_54"/>
      <w:bookmarkEnd w:id="29"/>
      <w:bookmarkStart w:id="30" w:name="pa_1"/>
      <w:bookmarkEnd w:id="30"/>
      <w:r>
        <w:t xml:space="preserve"> </w:t>
      </w:r>
      <w:bookmarkStart w:id="31" w:name="p_1"/>
      <w:bookmarkEnd w:id="31"/>
    </w:p>
    <w:p>
      <w:pPr>
        <w:pStyle w:val="H5-center"/>
      </w:pPr>
      <w:r>
        <w:t xml:space="preserve">§ 1 </w:t>
      </w:r>
      <w:hyperlink r:id="rId3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33" w:name="c_56"/>
      <w:bookmarkEnd w:id="33"/>
    </w:p>
    <w:p>
      <w:pPr>
        <w:pStyle w:val="Nadpis5"/>
      </w:pPr>
      <w:bookmarkStart w:id="34" w:name="předmět-úpravy"/>
      <w:r>
        <w:t xml:space="preserve">Předmět úpravy</w:t>
      </w:r>
      <w:bookmarkEnd w:id="34"/>
    </w:p>
    <w:p>
      <w:pPr>
        <w:pStyle w:val="FirstParagraph"/>
      </w:pPr>
      <w:r>
        <w:t xml:space="preserve">Tento zákon upravuje v návaznosti na přímo použitelné předpisy Evropské unie</w:t>
      </w:r>
      <w:r>
        <w:rPr>
          <w:vertAlign w:val="superscript"/>
        </w:rPr>
        <w:t xml:space="preserve">3)</w:t>
      </w:r>
      <w:r>
        <w:t xml:space="preserve"> </w:t>
      </w:r>
      <w:r>
        <w:t xml:space="preserve">další podmínky pro vstup a dovoz kulturních statků na celní území Evropské unie pro</w:t>
      </w:r>
      <w:r>
        <w:t xml:space="preserve"> </w:t>
      </w:r>
      <w:r>
        <w:t xml:space="preserve">účely jejich zachování a postup při vracení kulturních statků, které opustily území</w:t>
      </w:r>
      <w:r>
        <w:t xml:space="preserve"> </w:t>
      </w:r>
      <w:r>
        <w:t xml:space="preserve">země, v níž byly vytvořeny nebo objeveny, v rozporu s právními předpisy této země.</w:t>
      </w:r>
    </w:p>
    <w:p>
      <w:pPr>
        <w:pStyle w:val="Zkladntext"/>
      </w:pPr>
      <w:bookmarkStart w:id="35" w:name="c_160"/>
      <w:bookmarkEnd w:id="35"/>
      <w:bookmarkStart w:id="36" w:name="pa_2"/>
      <w:bookmarkEnd w:id="36"/>
      <w:r>
        <w:t xml:space="preserve"> </w:t>
      </w:r>
      <w:bookmarkStart w:id="37" w:name="p_2"/>
      <w:bookmarkEnd w:id="37"/>
    </w:p>
    <w:p>
      <w:pPr>
        <w:pStyle w:val="H5-center"/>
      </w:pPr>
      <w:r>
        <w:t xml:space="preserve">§ 2 </w:t>
      </w:r>
      <w:hyperlink r:id="rId38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39" w:name="c_162"/>
      <w:bookmarkEnd w:id="39"/>
    </w:p>
    <w:p>
      <w:pPr>
        <w:pStyle w:val="Nadpis5"/>
      </w:pPr>
      <w:bookmarkStart w:id="40" w:name="vymezení-pojmů"/>
      <w:r>
        <w:t xml:space="preserve">Vymezení pojmů</w:t>
      </w:r>
      <w:bookmarkEnd w:id="40"/>
    </w:p>
    <w:p>
      <w:pPr>
        <w:pStyle w:val="FirstParagraph"/>
      </w:pPr>
      <w:r>
        <w:t xml:space="preserve">Pro účely tohoto zákona se rozumí</w:t>
      </w:r>
    </w:p>
    <w:p>
      <w:pPr>
        <w:pStyle w:val="Odstavec-posun-minus1r"/>
      </w:pPr>
      <w:r>
        <w:t xml:space="preserve">a) kulturním statkem předmět, který je významný pro archeologii, prehistorii,</w:t>
      </w:r>
      <w:r>
        <w:t xml:space="preserve"> </w:t>
      </w:r>
      <w:r>
        <w:t xml:space="preserve">historii, literaturu, umění nebo vědu a je uveden v části A přílohy k přímo použitelnému</w:t>
      </w:r>
      <w:r>
        <w:t xml:space="preserve"> </w:t>
      </w:r>
      <w:r>
        <w:t xml:space="preserve">předpisu Evropské unie o vstupu a dovozu kulturních statků</w:t>
      </w:r>
      <w:r>
        <w:rPr>
          <w:vertAlign w:val="superscript"/>
        </w:rPr>
        <w:t xml:space="preserve">1)</w:t>
      </w:r>
      <w:r>
        <w:t xml:space="preserve">,</w:t>
      </w:r>
    </w:p>
    <w:p>
      <w:pPr>
        <w:pStyle w:val="Odstavec-posun-minus1r"/>
      </w:pPr>
      <w:r>
        <w:t xml:space="preserve">b) zvlášť chráněným kulturním statkem předmět, který je kulturním statkem podle písmene</w:t>
      </w:r>
      <w:r>
        <w:t xml:space="preserve"> </w:t>
      </w:r>
      <w:r>
        <w:t xml:space="preserve">a) a je uveden v části B přílohy k přímo použitelnému předpisu Evropské unie o vstupu</w:t>
      </w:r>
      <w:r>
        <w:t xml:space="preserve"> </w:t>
      </w:r>
      <w:r>
        <w:t xml:space="preserve">a dovozu kulturních statků</w:t>
      </w:r>
      <w:r>
        <w:rPr>
          <w:vertAlign w:val="superscript"/>
        </w:rPr>
        <w:t xml:space="preserve">1)</w:t>
      </w:r>
      <w:r>
        <w:t xml:space="preserve">,</w:t>
      </w:r>
    </w:p>
    <w:p>
      <w:pPr>
        <w:pStyle w:val="Odstavec-posun-minus1r"/>
      </w:pPr>
      <w:r>
        <w:t xml:space="preserve">c) chráněným kulturním statkem předmět, který je kulturním statkem podle písmene</w:t>
      </w:r>
      <w:r>
        <w:t xml:space="preserve"> </w:t>
      </w:r>
      <w:r>
        <w:t xml:space="preserve">a) a je uveden v části C přílohy k přímo použitelnému předpisu Evropské unie o vstupu</w:t>
      </w:r>
      <w:r>
        <w:t xml:space="preserve"> </w:t>
      </w:r>
      <w:r>
        <w:t xml:space="preserve">a dovozu kulturních statků</w:t>
      </w:r>
      <w:r>
        <w:rPr>
          <w:vertAlign w:val="superscript"/>
        </w:rPr>
        <w:t xml:space="preserve">1)</w:t>
      </w:r>
      <w:r>
        <w:t xml:space="preserve">,</w:t>
      </w:r>
    </w:p>
    <w:p>
      <w:pPr>
        <w:pStyle w:val="Odstavec-posun-minus1r"/>
      </w:pPr>
      <w:r>
        <w:t xml:space="preserve">d) zemí původu stát, na jehož území byl kulturní statek vytvořen nebo</w:t>
      </w:r>
      <w:r>
        <w:t xml:space="preserve"> </w:t>
      </w:r>
      <w:r>
        <w:t xml:space="preserve">objeven a jehož území není součástí celního území Evropské unie,</w:t>
      </w:r>
    </w:p>
    <w:p>
      <w:pPr>
        <w:pStyle w:val="Odstavec-posun-minus1r"/>
      </w:pPr>
      <w:r>
        <w:t xml:space="preserve">e) odbornou organizací státní příspěvková organizace uvedená v příloze</w:t>
      </w:r>
      <w:r>
        <w:t xml:space="preserve"> </w:t>
      </w:r>
      <w:r>
        <w:t xml:space="preserve">k tomuto zákonu,</w:t>
      </w:r>
    </w:p>
    <w:p>
      <w:pPr>
        <w:pStyle w:val="Odstavec-posun-minus1r"/>
      </w:pPr>
      <w:r>
        <w:t xml:space="preserve">f) úložištěm depozitární prostory odborné organizace určené k bezpečnému uložení</w:t>
      </w:r>
      <w:r>
        <w:t xml:space="preserve"> </w:t>
      </w:r>
      <w:r>
        <w:t xml:space="preserve">zvlášť chráněných kulturních statků a chráněných kulturních statků.</w:t>
      </w:r>
    </w:p>
    <w:p>
      <w:pPr>
        <w:pStyle w:val="Zkladntext"/>
      </w:pPr>
      <w:bookmarkStart w:id="41" w:name="c_353"/>
      <w:bookmarkEnd w:id="41"/>
      <w:bookmarkStart w:id="42" w:name="pa_3"/>
      <w:bookmarkEnd w:id="42"/>
      <w:r>
        <w:t xml:space="preserve"> </w:t>
      </w:r>
      <w:bookmarkStart w:id="43" w:name="p_3"/>
      <w:bookmarkEnd w:id="43"/>
    </w:p>
    <w:p>
      <w:pPr>
        <w:pStyle w:val="H5-center"/>
      </w:pPr>
      <w:r>
        <w:t xml:space="preserve">§ 3 </w:t>
      </w:r>
      <w:hyperlink r:id="rId44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45" w:name="c_355"/>
      <w:bookmarkEnd w:id="45"/>
    </w:p>
    <w:p>
      <w:pPr>
        <w:pStyle w:val="Nadpis5"/>
      </w:pPr>
      <w:bookmarkStart w:id="46" w:name="orgány-státní-správy"/>
      <w:r>
        <w:t xml:space="preserve">Orgány státní správy</w:t>
      </w:r>
      <w:bookmarkEnd w:id="46"/>
    </w:p>
    <w:p>
      <w:pPr>
        <w:pStyle w:val="FirstParagraph"/>
      </w:pPr>
      <w:r>
        <w:t xml:space="preserve">(1) Ministerstvo kultury (dále jen "ministerstvo") je příslušným orgánem,</w:t>
      </w:r>
      <w:r>
        <w:t xml:space="preserve"> </w:t>
      </w:r>
      <w:r>
        <w:t xml:space="preserve">který vykonává působnost podle přímo použitelného předpisu Evropské unie o vstupu</w:t>
      </w:r>
      <w:r>
        <w:t xml:space="preserve"> </w:t>
      </w:r>
      <w:r>
        <w:t xml:space="preserve">a dovozu kulturních statků</w:t>
      </w:r>
      <w:r>
        <w:rPr>
          <w:vertAlign w:val="superscript"/>
        </w:rPr>
        <w:t xml:space="preserve">1)</w:t>
      </w:r>
      <w:r>
        <w:t xml:space="preserve"> </w:t>
      </w:r>
      <w:r>
        <w:t xml:space="preserve">a podle tohoto zákona a je kontaktním místem a plní</w:t>
      </w:r>
      <w:r>
        <w:t xml:space="preserve"> </w:t>
      </w:r>
      <w:r>
        <w:t xml:space="preserve">další úkoly podle přímo použitelného předpisu Evropské unie provádějícího nařízení</w:t>
      </w:r>
      <w:r>
        <w:t xml:space="preserve"> </w:t>
      </w:r>
      <w:r>
        <w:t xml:space="preserve">o vstupu a dovozu kulturních statků</w:t>
      </w:r>
      <w:r>
        <w:rPr>
          <w:vertAlign w:val="superscript"/>
        </w:rPr>
        <w:t xml:space="preserve">4)</w:t>
      </w:r>
      <w:r>
        <w:t xml:space="preserve">.</w:t>
      </w:r>
    </w:p>
    <w:p>
      <w:pPr>
        <w:pStyle w:val="Zkladntext"/>
      </w:pPr>
      <w:r>
        <w:t xml:space="preserve">(2) Celní úřad vykonává působnost celního orgánu podle přímo použitelného</w:t>
      </w:r>
      <w:r>
        <w:t xml:space="preserve"> </w:t>
      </w:r>
      <w:r>
        <w:t xml:space="preserve">předpisu Evropské unie o vstupu a dovozu kulturních statků</w:t>
      </w:r>
      <w:r>
        <w:rPr>
          <w:vertAlign w:val="superscript"/>
        </w:rPr>
        <w:t xml:space="preserve">1)</w:t>
      </w:r>
      <w:r>
        <w:t xml:space="preserve">.</w:t>
      </w:r>
    </w:p>
    <w:p>
      <w:pPr>
        <w:pStyle w:val="Zkladntext"/>
      </w:pPr>
      <w:bookmarkStart w:id="47" w:name="c_455"/>
      <w:bookmarkEnd w:id="47"/>
      <w:bookmarkStart w:id="48" w:name="pa_3a"/>
      <w:bookmarkEnd w:id="48"/>
      <w:r>
        <w:t xml:space="preserve"> </w:t>
      </w:r>
      <w:bookmarkStart w:id="49" w:name="p_3a"/>
      <w:bookmarkEnd w:id="49"/>
    </w:p>
    <w:p>
      <w:pPr>
        <w:pStyle w:val="H5-center"/>
      </w:pPr>
      <w:r>
        <w:t xml:space="preserve">§ 3a</w:t>
      </w:r>
    </w:p>
    <w:p>
      <w:pPr>
        <w:pStyle w:val="Zkladntext"/>
      </w:pPr>
      <w:bookmarkStart w:id="50" w:name="c_457"/>
      <w:bookmarkEnd w:id="50"/>
    </w:p>
    <w:p>
      <w:pPr>
        <w:pStyle w:val="Nadpis5"/>
      </w:pPr>
      <w:bookmarkStart w:id="51" w:name="dovozní-licence-a-prohlášení-dovozce"/>
      <w:r>
        <w:t xml:space="preserve">Dovozní licence a prohlášení dovozce</w:t>
      </w:r>
      <w:bookmarkEnd w:id="51"/>
    </w:p>
    <w:p>
      <w:pPr>
        <w:pStyle w:val="FirstParagraph"/>
      </w:pPr>
      <w:r>
        <w:t xml:space="preserve">(1) Dovoz zvlášť chráněného kulturního statku nebo chráněného kulturního</w:t>
      </w:r>
      <w:r>
        <w:t xml:space="preserve"> </w:t>
      </w:r>
      <w:r>
        <w:t xml:space="preserve">statku je přípustný, jsou-li splněny podmínky stanovené přímo použitelnými předpisy</w:t>
      </w:r>
      <w:r>
        <w:t xml:space="preserve"> </w:t>
      </w:r>
      <w:r>
        <w:t xml:space="preserve">Evropské unie</w:t>
      </w:r>
      <w:r>
        <w:rPr>
          <w:vertAlign w:val="superscript"/>
        </w:rPr>
        <w:t xml:space="preserve">3)</w:t>
      </w:r>
      <w:r>
        <w:t xml:space="preserve">.</w:t>
      </w:r>
    </w:p>
    <w:p>
      <w:pPr>
        <w:pStyle w:val="Zkladntext"/>
      </w:pPr>
      <w:r>
        <w:t xml:space="preserve">(2) Přímo použitelné předpisy Evropské unie</w:t>
      </w:r>
      <w:r>
        <w:rPr>
          <w:vertAlign w:val="superscript"/>
        </w:rPr>
        <w:t xml:space="preserve">3)</w:t>
      </w:r>
      <w:r>
        <w:t xml:space="preserve"> </w:t>
      </w:r>
      <w:r>
        <w:t xml:space="preserve">stanoví, ve kterých případech</w:t>
      </w:r>
      <w:r>
        <w:t xml:space="preserve"> </w:t>
      </w:r>
      <w:r>
        <w:t xml:space="preserve">držitel zvlášť chráněného kulturního statku požádá ministerstvo o udělení dovozní</w:t>
      </w:r>
      <w:r>
        <w:t xml:space="preserve"> </w:t>
      </w:r>
      <w:r>
        <w:t xml:space="preserve">licence, a podmínky udělení dovozní licence.</w:t>
      </w:r>
    </w:p>
    <w:p>
      <w:pPr>
        <w:pStyle w:val="Zkladntext"/>
      </w:pPr>
      <w:r>
        <w:t xml:space="preserve">(3) Elektronická dovozní licence zapsaná v centralizovaném elektronickém</w:t>
      </w:r>
      <w:r>
        <w:t xml:space="preserve"> </w:t>
      </w:r>
      <w:r>
        <w:t xml:space="preserve">systému pro dovoz kulturních statků podle</w:t>
      </w:r>
      <w:r>
        <w:t xml:space="preserve"> </w:t>
      </w:r>
      <w:hyperlink r:id="rId52">
        <w:r>
          <w:rPr>
            <w:rStyle w:val="Hypertextovodkaz"/>
          </w:rPr>
          <w:t xml:space="preserve">čl. 8</w:t>
        </w:r>
      </w:hyperlink>
      <w:r>
        <w:t xml:space="preserve"> </w:t>
      </w:r>
      <w:r>
        <w:t xml:space="preserve">přímo použitelného předpisu Evropské</w:t>
      </w:r>
      <w:r>
        <w:t xml:space="preserve"> </w:t>
      </w:r>
      <w:r>
        <w:t xml:space="preserve">unie o vstupu a dovozu kulturních statků</w:t>
      </w:r>
      <w:r>
        <w:rPr>
          <w:vertAlign w:val="superscript"/>
        </w:rPr>
        <w:t xml:space="preserve">1)</w:t>
      </w:r>
      <w:r>
        <w:t xml:space="preserve"> </w:t>
      </w:r>
      <w:r>
        <w:t xml:space="preserve">neobsahuje odůvodnění a poučení o opravném</w:t>
      </w:r>
      <w:r>
        <w:t xml:space="preserve"> </w:t>
      </w:r>
      <w:r>
        <w:t xml:space="preserve">prostředku. O udělení elektronické dovozní licence se žadatel o tuto licenci vyrozumí</w:t>
      </w:r>
      <w:r>
        <w:t xml:space="preserve"> </w:t>
      </w:r>
      <w:r>
        <w:t xml:space="preserve">pouze prostřednictvím centralizovaného elektronického systému pro dovoz kulturních</w:t>
      </w:r>
      <w:r>
        <w:t xml:space="preserve"> </w:t>
      </w:r>
      <w:r>
        <w:t xml:space="preserve">statků.</w:t>
      </w:r>
    </w:p>
    <w:p>
      <w:pPr>
        <w:pStyle w:val="Zkladntext"/>
      </w:pPr>
      <w:r>
        <w:t xml:space="preserve">(4) Přímo použitelné předpisy Evropské unie</w:t>
      </w:r>
      <w:r>
        <w:rPr>
          <w:vertAlign w:val="superscript"/>
        </w:rPr>
        <w:t xml:space="preserve">3)</w:t>
      </w:r>
      <w:r>
        <w:t xml:space="preserve"> </w:t>
      </w:r>
      <w:r>
        <w:t xml:space="preserve">stanoví, ve kterých případech</w:t>
      </w:r>
      <w:r>
        <w:t xml:space="preserve"> </w:t>
      </w:r>
      <w:r>
        <w:t xml:space="preserve">držitel chráněného kulturního statku předkládá prohlášení dovozce, a náležitosti</w:t>
      </w:r>
      <w:r>
        <w:t xml:space="preserve"> </w:t>
      </w:r>
      <w:r>
        <w:t xml:space="preserve">prohlášení dovozce.</w:t>
      </w:r>
    </w:p>
    <w:p>
      <w:pPr>
        <w:pStyle w:val="Zkladntext"/>
      </w:pPr>
      <w:r>
        <w:t xml:space="preserve">(5) Vyžádá-li ministerstvo při udělování dovozní licence vyjádření odborné</w:t>
      </w:r>
      <w:r>
        <w:t xml:space="preserve"> </w:t>
      </w:r>
      <w:r>
        <w:t xml:space="preserve">organizace, poskytne mu je tato organizace v ministerstvem stanovené lhůtě, která</w:t>
      </w:r>
      <w:r>
        <w:t xml:space="preserve"> </w:t>
      </w:r>
      <w:r>
        <w:t xml:space="preserve">musí být přiměřená povaze zvlášť chráněného kulturního statku.</w:t>
      </w:r>
    </w:p>
    <w:p>
      <w:pPr>
        <w:pStyle w:val="Zkladntext"/>
      </w:pPr>
      <w:bookmarkStart w:id="53" w:name="c_613"/>
      <w:bookmarkEnd w:id="53"/>
      <w:bookmarkStart w:id="54" w:name="pa_3b"/>
      <w:bookmarkEnd w:id="54"/>
      <w:r>
        <w:t xml:space="preserve"> </w:t>
      </w:r>
      <w:bookmarkStart w:id="55" w:name="p_3b"/>
      <w:bookmarkEnd w:id="55"/>
    </w:p>
    <w:p>
      <w:pPr>
        <w:pStyle w:val="H5-center"/>
      </w:pPr>
      <w:r>
        <w:t xml:space="preserve">§ 3b</w:t>
      </w:r>
    </w:p>
    <w:p>
      <w:pPr>
        <w:pStyle w:val="Zkladntext"/>
      </w:pPr>
      <w:bookmarkStart w:id="56" w:name="c_615"/>
      <w:bookmarkEnd w:id="56"/>
    </w:p>
    <w:p>
      <w:pPr>
        <w:pStyle w:val="Nadpis5"/>
      </w:pPr>
      <w:bookmarkStart w:id="57" w:name="bezpečné-uložení"/>
      <w:r>
        <w:t xml:space="preserve">Bezpečné uložení</w:t>
      </w:r>
      <w:bookmarkEnd w:id="57"/>
    </w:p>
    <w:p>
      <w:pPr>
        <w:pStyle w:val="FirstParagraph"/>
      </w:pPr>
      <w:r>
        <w:t xml:space="preserve">Odborné organizace vykonávají působnost provozovatele úložiště podle přímo</w:t>
      </w:r>
      <w:r>
        <w:t xml:space="preserve"> </w:t>
      </w:r>
      <w:r>
        <w:t xml:space="preserve">použitelného předpisu Evropské unie provádějícího nařízení o vstupu a dovozu kulturních</w:t>
      </w:r>
      <w:r>
        <w:t xml:space="preserve"> </w:t>
      </w:r>
      <w:r>
        <w:t xml:space="preserve">statků</w:t>
      </w:r>
      <w:r>
        <w:rPr>
          <w:vertAlign w:val="superscript"/>
        </w:rPr>
        <w:t xml:space="preserve">4)</w:t>
      </w:r>
      <w:r>
        <w:t xml:space="preserve">.</w:t>
      </w:r>
    </w:p>
    <w:p>
      <w:pPr>
        <w:pStyle w:val="Zkladntext"/>
      </w:pPr>
      <w:bookmarkStart w:id="58" w:name="c_638"/>
      <w:bookmarkEnd w:id="58"/>
      <w:bookmarkStart w:id="59" w:name="pa_4"/>
      <w:bookmarkEnd w:id="59"/>
      <w:r>
        <w:t xml:space="preserve"> </w:t>
      </w:r>
      <w:bookmarkStart w:id="60" w:name="p_4"/>
      <w:bookmarkEnd w:id="60"/>
    </w:p>
    <w:p>
      <w:pPr>
        <w:pStyle w:val="H5-center"/>
      </w:pPr>
      <w:r>
        <w:t xml:space="preserve">§ 4 </w:t>
      </w:r>
      <w:hyperlink r:id="rId6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62" w:name="c_640"/>
      <w:bookmarkEnd w:id="62"/>
    </w:p>
    <w:p>
      <w:pPr>
        <w:pStyle w:val="Nadpis5"/>
      </w:pPr>
      <w:bookmarkStart w:id="63" w:name="Xd3cd45ff8b7ada218171a61cda5c6129bcd5cdb"/>
      <w:r>
        <w:t xml:space="preserve">Vstup a dovoz kulturního statku na celní území Evropské unie</w:t>
      </w:r>
      <w:bookmarkEnd w:id="63"/>
    </w:p>
    <w:p>
      <w:pPr>
        <w:pStyle w:val="FirstParagraph"/>
      </w:pPr>
      <w:r>
        <w:t xml:space="preserve">(1) Kdo dováží nebo kdo se podílí na vstupu kulturního statku ze země původu</w:t>
      </w:r>
      <w:r>
        <w:t xml:space="preserve"> </w:t>
      </w:r>
      <w:r>
        <w:t xml:space="preserve">na celní území Evropské unie, je povinen celnímu úřadu předložit povolení k vývozu</w:t>
      </w:r>
      <w:r>
        <w:t xml:space="preserve"> </w:t>
      </w:r>
      <w:r>
        <w:t xml:space="preserve">kulturního statku vydané orgánem země původu nebo potvrzení orgánu země původu o</w:t>
      </w:r>
      <w:r>
        <w:t xml:space="preserve"> </w:t>
      </w:r>
      <w:r>
        <w:t xml:space="preserve">skutečnosti, že pro daný kulturní statek není stanovena povinnost vývozního povolení,</w:t>
      </w:r>
      <w:r>
        <w:t xml:space="preserve"> </w:t>
      </w:r>
      <w:r>
        <w:t xml:space="preserve">a další dokumenty prokazující, že se vývoz kulturního statku uskutečnil v souladu</w:t>
      </w:r>
      <w:r>
        <w:t xml:space="preserve"> </w:t>
      </w:r>
      <w:r>
        <w:t xml:space="preserve">s právními předpisy země původu, (dále jen „vývozní dokumentace“).</w:t>
      </w:r>
    </w:p>
    <w:p>
      <w:pPr>
        <w:pStyle w:val="Zkladntext"/>
      </w:pPr>
      <w:r>
        <w:t xml:space="preserve">(2) Kdo dováží kulturní statek ze země původu na celní území Evropské unie,</w:t>
      </w:r>
      <w:r>
        <w:t xml:space="preserve"> </w:t>
      </w:r>
      <w:r>
        <w:t xml:space="preserve">je povinen celnímu úřadu předložit dovozní licenci podle</w:t>
      </w:r>
      <w:r>
        <w:t xml:space="preserve"> </w:t>
      </w:r>
      <w:hyperlink r:id="rId52">
        <w:r>
          <w:rPr>
            <w:rStyle w:val="Hypertextovodkaz"/>
          </w:rPr>
          <w:t xml:space="preserve">§ 3a odst. 2</w:t>
        </w:r>
      </w:hyperlink>
      <w:r>
        <w:t xml:space="preserve">, jde-li o dovoz</w:t>
      </w:r>
      <w:r>
        <w:t xml:space="preserve"> </w:t>
      </w:r>
      <w:r>
        <w:t xml:space="preserve">zvlášť chráněného kulturního statku, nebo prohlášení dovozce podle</w:t>
      </w:r>
      <w:r>
        <w:t xml:space="preserve"> </w:t>
      </w:r>
      <w:hyperlink r:id="rId52">
        <w:r>
          <w:rPr>
            <w:rStyle w:val="Hypertextovodkaz"/>
          </w:rPr>
          <w:t xml:space="preserve">§ 3a odst. 4</w:t>
        </w:r>
      </w:hyperlink>
      <w:r>
        <w:t xml:space="preserve">,</w:t>
      </w:r>
      <w:r>
        <w:t xml:space="preserve"> </w:t>
      </w:r>
      <w:r>
        <w:t xml:space="preserve">jde-li o dovoz chráněného kulturního statku, (dále jen „dovozní dokumentace“), a</w:t>
      </w:r>
      <w:r>
        <w:t xml:space="preserve"> </w:t>
      </w:r>
      <w:r>
        <w:t xml:space="preserve">to v okamžiku podání celního prohlášení. Povinnost předložit dovozní dokumentaci</w:t>
      </w:r>
      <w:r>
        <w:t xml:space="preserve"> </w:t>
      </w:r>
      <w:r>
        <w:t xml:space="preserve">se považuje za splněnou také v případě, že je dostupná celnímu úřadu v centralizovaném</w:t>
      </w:r>
      <w:r>
        <w:t xml:space="preserve"> </w:t>
      </w:r>
      <w:r>
        <w:t xml:space="preserve">elektronickém systému pro dovoz kulturních statků podle</w:t>
      </w:r>
      <w:r>
        <w:t xml:space="preserve"> </w:t>
      </w:r>
      <w:hyperlink r:id="rId52">
        <w:r>
          <w:rPr>
            <w:rStyle w:val="Hypertextovodkaz"/>
          </w:rPr>
          <w:t xml:space="preserve">čl. 8</w:t>
        </w:r>
      </w:hyperlink>
      <w:r>
        <w:t xml:space="preserve"> </w:t>
      </w:r>
      <w:r>
        <w:t xml:space="preserve">přímo použitelného</w:t>
      </w:r>
      <w:r>
        <w:t xml:space="preserve"> </w:t>
      </w:r>
      <w:r>
        <w:t xml:space="preserve">předpisu Evropské unie o vstupu a dovozu kulturních statků</w:t>
      </w:r>
      <w:r>
        <w:rPr>
          <w:vertAlign w:val="superscript"/>
        </w:rPr>
        <w:t xml:space="preserve">1)</w:t>
      </w:r>
      <w:r>
        <w:t xml:space="preserve">.</w:t>
      </w:r>
    </w:p>
    <w:p>
      <w:pPr>
        <w:pStyle w:val="Zkladntext"/>
      </w:pPr>
      <w:bookmarkStart w:id="64" w:name="c_885"/>
      <w:bookmarkEnd w:id="64"/>
      <w:bookmarkStart w:id="65" w:name="pa_5"/>
      <w:bookmarkEnd w:id="65"/>
      <w:r>
        <w:t xml:space="preserve"> </w:t>
      </w:r>
      <w:bookmarkStart w:id="66" w:name="p_5"/>
      <w:bookmarkEnd w:id="66"/>
    </w:p>
    <w:p>
      <w:pPr>
        <w:pStyle w:val="H5-center"/>
      </w:pPr>
      <w:r>
        <w:t xml:space="preserve">§ 5 </w:t>
      </w:r>
      <w:hyperlink r:id="rId67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68" w:name="c_887"/>
      <w:bookmarkEnd w:id="68"/>
    </w:p>
    <w:p>
      <w:pPr>
        <w:pStyle w:val="Nadpis5"/>
      </w:pPr>
      <w:bookmarkStart w:id="69" w:name="zadržení-předmětu"/>
      <w:r>
        <w:t xml:space="preserve">Zadržení předmětu</w:t>
      </w:r>
      <w:bookmarkEnd w:id="69"/>
    </w:p>
    <w:p>
      <w:pPr>
        <w:pStyle w:val="FirstParagraph"/>
      </w:pPr>
      <w:r>
        <w:t xml:space="preserve">(1) Celní úřad zadrží předmět, který vstoupil na celní území Evropské unie,</w:t>
      </w:r>
      <w:r>
        <w:t xml:space="preserve"> </w:t>
      </w:r>
      <w:r>
        <w:t xml:space="preserve">má-li důvodné podezření, že jde o kulturní statek a jeho vstupem na celní území Evropské</w:t>
      </w:r>
      <w:r>
        <w:t xml:space="preserve"> </w:t>
      </w:r>
      <w:r>
        <w:t xml:space="preserve">unie byl porušen přímo použitelný předpis Evropské unie o vstupu a dovozu kulturních</w:t>
      </w:r>
      <w:r>
        <w:t xml:space="preserve"> </w:t>
      </w:r>
      <w:r>
        <w:t xml:space="preserve">statků</w:t>
      </w:r>
      <w:r>
        <w:rPr>
          <w:vertAlign w:val="superscript"/>
        </w:rPr>
        <w:t xml:space="preserve">1)</w:t>
      </w:r>
      <w:r>
        <w:t xml:space="preserve"> </w:t>
      </w:r>
      <w:r>
        <w:t xml:space="preserve">nebo tento zákon. Celní úřad předmět také zadrží, má-li důvodné pochybnosti</w:t>
      </w:r>
      <w:r>
        <w:t xml:space="preserve"> </w:t>
      </w:r>
      <w:r>
        <w:t xml:space="preserve">o jeho původu, souladu nakládání s ním s právními předpisy země původu nebo o pravosti</w:t>
      </w:r>
      <w:r>
        <w:t xml:space="preserve"> </w:t>
      </w:r>
      <w:r>
        <w:t xml:space="preserve">nebo platnosti vývozní nebo dovozní dokumentace předložené podle</w:t>
      </w:r>
      <w:r>
        <w:t xml:space="preserve"> </w:t>
      </w:r>
      <w:hyperlink r:id="rId70">
        <w:r>
          <w:rPr>
            <w:rStyle w:val="Hypertextovodkaz"/>
          </w:rPr>
          <w:t xml:space="preserve">§ 4</w:t>
        </w:r>
      </w:hyperlink>
      <w:r>
        <w:t xml:space="preserve">. Celní úřad</w:t>
      </w:r>
      <w:r>
        <w:t xml:space="preserve"> </w:t>
      </w:r>
      <w:r>
        <w:t xml:space="preserve">zadrží předmět včetně vývozní nebo dovozní dokumentace a dokladů předložených s celním</w:t>
      </w:r>
      <w:r>
        <w:t xml:space="preserve"> </w:t>
      </w:r>
      <w:r>
        <w:t xml:space="preserve">prohlášením.</w:t>
      </w:r>
    </w:p>
    <w:p>
      <w:pPr>
        <w:pStyle w:val="Zkladntext"/>
      </w:pPr>
      <w:r>
        <w:t xml:space="preserve">(2) Zadržení předmětu celní úřad bezodkladně oznámí ministerstvu a současně</w:t>
      </w:r>
      <w:r>
        <w:t xml:space="preserve"> </w:t>
      </w:r>
      <w:r>
        <w:t xml:space="preserve">uvede, jsou-li mu známy,</w:t>
      </w:r>
    </w:p>
    <w:p>
      <w:pPr>
        <w:pStyle w:val="Odstavec-posun-minus1r"/>
      </w:pPr>
      <w:r>
        <w:t xml:space="preserve">a) identifikační údaje osoby, které byl předmět zadržen,</w:t>
      </w:r>
    </w:p>
    <w:p>
      <w:pPr>
        <w:pStyle w:val="Odstavec-posun-minus1r"/>
      </w:pPr>
      <w:r>
        <w:t xml:space="preserve">b) identifikační údaje držitele zadrženého předmětu,</w:t>
      </w:r>
    </w:p>
    <w:p>
      <w:pPr>
        <w:pStyle w:val="Odstavec-posun-minus1r"/>
      </w:pPr>
      <w:r>
        <w:t xml:space="preserve">c) identifikační údaje vlastníka zadrženého předmětu,</w:t>
      </w:r>
    </w:p>
    <w:p>
      <w:pPr>
        <w:pStyle w:val="Odstavec-posun-minus1r"/>
      </w:pPr>
      <w:r>
        <w:t xml:space="preserve">d) předpokládanou nebo uvedenou zemi původu zadrženého předmětu,</w:t>
      </w:r>
    </w:p>
    <w:p>
      <w:pPr>
        <w:pStyle w:val="Odstavec-posun-minus1r"/>
      </w:pPr>
      <w:r>
        <w:t xml:space="preserve">e) datum vstupu předmětu na celní území Evropské unie a datum a místo</w:t>
      </w:r>
      <w:r>
        <w:t xml:space="preserve"> </w:t>
      </w:r>
      <w:r>
        <w:t xml:space="preserve">zadržení předmětu a</w:t>
      </w:r>
    </w:p>
    <w:p>
      <w:pPr>
        <w:pStyle w:val="Odstavec-posun-minus1r"/>
      </w:pPr>
      <w:r>
        <w:t xml:space="preserve">f) den, kdy uplyne lhůta pro sdělení celního dluhu podle přímo použitelného</w:t>
      </w:r>
      <w:r>
        <w:t xml:space="preserve"> </w:t>
      </w:r>
      <w:r>
        <w:t xml:space="preserve">předpisu Evropské unie, kterým se stanoví celní kodex Unie</w:t>
      </w:r>
      <w:r>
        <w:rPr>
          <w:vertAlign w:val="superscript"/>
        </w:rPr>
        <w:t xml:space="preserve">2)</w:t>
      </w:r>
      <w:r>
        <w:t xml:space="preserve">.</w:t>
      </w:r>
    </w:p>
    <w:p>
      <w:pPr>
        <w:pStyle w:val="Zkladntext"/>
      </w:pPr>
      <w:r>
        <w:t xml:space="preserve">(3) Celní úřad pořídí a současně s oznámením podle odstavce 2 zašle ministerstvu</w:t>
      </w:r>
      <w:r>
        <w:t xml:space="preserve"> </w:t>
      </w:r>
      <w:r>
        <w:t xml:space="preserve">popis a fotodokumentaci zadrženého předmětu a kopii vývozní a dovozní dokumentace,</w:t>
      </w:r>
      <w:r>
        <w:t xml:space="preserve"> </w:t>
      </w:r>
      <w:r>
        <w:t xml:space="preserve">celního prohlášení a dokladů předložených s celním prohlášením. Zaslání kopie dovozní</w:t>
      </w:r>
      <w:r>
        <w:t xml:space="preserve"> </w:t>
      </w:r>
      <w:r>
        <w:t xml:space="preserve">dokumentace není nutné v případě, že je dostupná ministerstvu v centralizovaném elektronickém</w:t>
      </w:r>
      <w:r>
        <w:t xml:space="preserve"> </w:t>
      </w:r>
      <w:r>
        <w:t xml:space="preserve">systému pro dovoz kulturních statků podle</w:t>
      </w:r>
      <w:r>
        <w:t xml:space="preserve"> </w:t>
      </w:r>
      <w:hyperlink r:id="rId52">
        <w:r>
          <w:rPr>
            <w:rStyle w:val="Hypertextovodkaz"/>
          </w:rPr>
          <w:t xml:space="preserve">čl. 8</w:t>
        </w:r>
      </w:hyperlink>
      <w:r>
        <w:t xml:space="preserve"> </w:t>
      </w:r>
      <w:r>
        <w:t xml:space="preserve">přímo použitelného předpisu Evropské</w:t>
      </w:r>
      <w:r>
        <w:t xml:space="preserve"> </w:t>
      </w:r>
      <w:r>
        <w:t xml:space="preserve">unie o vstupu a dovozu kulturních statků</w:t>
      </w:r>
      <w:r>
        <w:rPr>
          <w:vertAlign w:val="superscript"/>
        </w:rPr>
        <w:t xml:space="preserve">1)</w:t>
      </w:r>
      <w:r>
        <w:t xml:space="preserve">.</w:t>
      </w:r>
    </w:p>
    <w:p>
      <w:pPr>
        <w:pStyle w:val="Zkladntext"/>
      </w:pPr>
      <w:r>
        <w:t xml:space="preserve">(4) Je-li celnímu úřadu známa jiná překážka propuštění zadrženého předmětu</w:t>
      </w:r>
      <w:r>
        <w:t xml:space="preserve"> </w:t>
      </w:r>
      <w:r>
        <w:t xml:space="preserve">do navrženého celního režimu, oznámí ji celní úřad ministerstvu současně s oznámením</w:t>
      </w:r>
      <w:r>
        <w:t xml:space="preserve"> </w:t>
      </w:r>
      <w:r>
        <w:t xml:space="preserve">podle odstavce 2.</w:t>
      </w:r>
    </w:p>
    <w:p>
      <w:pPr>
        <w:pStyle w:val="Zkladntext"/>
      </w:pPr>
      <w:r>
        <w:t xml:space="preserve">(5) Poskytnutí údajů a podkladů podle odstavců 2 až 4 ministerstvu není porušením</w:t>
      </w:r>
      <w:r>
        <w:t xml:space="preserve"> </w:t>
      </w:r>
      <w:r>
        <w:t xml:space="preserve">povinnosti mlčenlivosti podle</w:t>
      </w:r>
      <w:r>
        <w:t xml:space="preserve"> </w:t>
      </w:r>
      <w:hyperlink r:id="rId71">
        <w:r>
          <w:rPr>
            <w:rStyle w:val="Hypertextovodkaz"/>
          </w:rPr>
          <w:t xml:space="preserve">daňového řádu</w:t>
        </w:r>
      </w:hyperlink>
      <w:r>
        <w:t xml:space="preserve">.</w:t>
      </w:r>
    </w:p>
    <w:p>
      <w:pPr>
        <w:pStyle w:val="Zkladntext"/>
      </w:pPr>
      <w:bookmarkStart w:id="72" w:name="c_1284"/>
      <w:bookmarkEnd w:id="72"/>
      <w:bookmarkStart w:id="73" w:name="pa_6"/>
      <w:bookmarkEnd w:id="73"/>
      <w:r>
        <w:t xml:space="preserve"> </w:t>
      </w:r>
      <w:bookmarkStart w:id="74" w:name="p_6"/>
      <w:bookmarkEnd w:id="74"/>
    </w:p>
    <w:p>
      <w:pPr>
        <w:pStyle w:val="H5-center"/>
      </w:pPr>
      <w:r>
        <w:t xml:space="preserve">§ 6 </w:t>
      </w:r>
      <w:hyperlink r:id="rId75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76" w:name="c_1286"/>
      <w:bookmarkEnd w:id="76"/>
    </w:p>
    <w:p>
      <w:pPr>
        <w:pStyle w:val="Nadpis5"/>
      </w:pPr>
      <w:bookmarkStart w:id="77" w:name="postup-po-zadržení-předmětu"/>
      <w:r>
        <w:t xml:space="preserve">Postup po zadržení předmětu</w:t>
      </w:r>
      <w:bookmarkEnd w:id="77"/>
    </w:p>
    <w:p>
      <w:pPr>
        <w:pStyle w:val="FirstParagraph"/>
      </w:pPr>
      <w:r>
        <w:t xml:space="preserve">(1) Ministerstvo ve lhůtě 5 pracovních dnů od obdržení oznámení a podkladů</w:t>
      </w:r>
      <w:r>
        <w:t xml:space="preserve"> </w:t>
      </w:r>
      <w:r>
        <w:t xml:space="preserve">podle</w:t>
      </w:r>
      <w:r>
        <w:t xml:space="preserve"> </w:t>
      </w:r>
      <w:hyperlink r:id="rId78">
        <w:r>
          <w:rPr>
            <w:rStyle w:val="Hypertextovodkaz"/>
          </w:rPr>
          <w:t xml:space="preserve">§ 5 odst. 2</w:t>
        </w:r>
      </w:hyperlink>
      <w:r>
        <w:t xml:space="preserve"> </w:t>
      </w:r>
      <w:r>
        <w:t xml:space="preserve">a</w:t>
      </w:r>
      <w:r>
        <w:t xml:space="preserve"> </w:t>
      </w:r>
      <w:hyperlink r:id="rId79">
        <w:r>
          <w:rPr>
            <w:rStyle w:val="Hypertextovodkaz"/>
          </w:rPr>
          <w:t xml:space="preserve">3</w:t>
        </w:r>
      </w:hyperlink>
      <w:r>
        <w:t xml:space="preserve"> </w:t>
      </w:r>
      <w:r>
        <w:t xml:space="preserve">předběžně posoudí důvodnost zadržení předmětu celním úřadem</w:t>
      </w:r>
      <w:r>
        <w:t xml:space="preserve"> </w:t>
      </w:r>
      <w:r>
        <w:t xml:space="preserve">s ohledem na povahu tohoto předmětu a možné porušení přímo použitelného předpisu</w:t>
      </w:r>
      <w:r>
        <w:t xml:space="preserve"> </w:t>
      </w:r>
      <w:r>
        <w:t xml:space="preserve">Evropské unie o vstupu a dovozu kulturních statků</w:t>
      </w:r>
      <w:r>
        <w:rPr>
          <w:vertAlign w:val="superscript"/>
        </w:rPr>
        <w:t xml:space="preserve">1)</w:t>
      </w:r>
      <w:r>
        <w:t xml:space="preserve"> </w:t>
      </w:r>
      <w:r>
        <w:t xml:space="preserve">a sdělí celnímu úřadu, že</w:t>
      </w:r>
    </w:p>
    <w:p>
      <w:pPr>
        <w:pStyle w:val="Odstavec-posun-minus1r"/>
      </w:pPr>
      <w:r>
        <w:t xml:space="preserve">a) zadržený předmět lze vrátit, nebo</w:t>
      </w:r>
    </w:p>
    <w:p>
      <w:pPr>
        <w:pStyle w:val="Odstavec-posun-minus1r"/>
      </w:pPr>
      <w:r>
        <w:t xml:space="preserve">b) zadržení předmětu dále trvá a celní úřad jej má předat ministerstvu.</w:t>
      </w:r>
    </w:p>
    <w:p>
      <w:pPr>
        <w:pStyle w:val="Zkladntext"/>
      </w:pPr>
      <w:r>
        <w:t xml:space="preserve">(2) Před sdělením podle odstavce 1 písm. b) ministerstvo určí a vyrozumí</w:t>
      </w:r>
      <w:r>
        <w:t xml:space="preserve"> </w:t>
      </w:r>
      <w:r>
        <w:t xml:space="preserve">odbornou organizaci, u které bude zadržený předmět po dobu nezbytně nutnou uschován,</w:t>
      </w:r>
      <w:r>
        <w:t xml:space="preserve"> </w:t>
      </w:r>
      <w:r>
        <w:t xml:space="preserve">a stanoví lhůtu k jeho převzetí do úschovy. Tato lhůta nesmí být delší než 10 pracovních</w:t>
      </w:r>
      <w:r>
        <w:t xml:space="preserve"> </w:t>
      </w:r>
      <w:r>
        <w:t xml:space="preserve">dnů od obdržení oznámení a podkladů podle</w:t>
      </w:r>
      <w:r>
        <w:t xml:space="preserve"> </w:t>
      </w:r>
      <w:hyperlink r:id="rId78">
        <w:r>
          <w:rPr>
            <w:rStyle w:val="Hypertextovodkaz"/>
          </w:rPr>
          <w:t xml:space="preserve">§ 5 odst. 2</w:t>
        </w:r>
      </w:hyperlink>
      <w:r>
        <w:t xml:space="preserve"> </w:t>
      </w:r>
      <w:r>
        <w:t xml:space="preserve">a</w:t>
      </w:r>
      <w:r>
        <w:t xml:space="preserve"> </w:t>
      </w:r>
      <w:hyperlink r:id="rId79">
        <w:r>
          <w:rPr>
            <w:rStyle w:val="Hypertextovodkaz"/>
          </w:rPr>
          <w:t xml:space="preserve">3</w:t>
        </w:r>
      </w:hyperlink>
      <w:r>
        <w:t xml:space="preserve"> </w:t>
      </w:r>
      <w:r>
        <w:t xml:space="preserve">ministerstvem.</w:t>
      </w:r>
    </w:p>
    <w:p>
      <w:pPr>
        <w:pStyle w:val="Zkladntext"/>
      </w:pPr>
      <w:r>
        <w:t xml:space="preserve">(3) Určení odborné organizace, u které bude zadržený předmět uschován, a</w:t>
      </w:r>
      <w:r>
        <w:t xml:space="preserve"> </w:t>
      </w:r>
      <w:r>
        <w:t xml:space="preserve">lhůtu, v jaké jej tato odborná organizace převezme od celního úřadu do úschovy, ministerstvo</w:t>
      </w:r>
      <w:r>
        <w:t xml:space="preserve"> </w:t>
      </w:r>
      <w:r>
        <w:t xml:space="preserve">sdělí celnímu úřadu současně se sdělením podle odstavce 1 písm. b).</w:t>
      </w:r>
    </w:p>
    <w:p>
      <w:pPr>
        <w:pStyle w:val="Zkladntext"/>
      </w:pPr>
      <w:r>
        <w:t xml:space="preserve">(4) Předání zadrženého předmětu včetně zadržené vývozní a dovozní dokumentace</w:t>
      </w:r>
      <w:r>
        <w:t xml:space="preserve"> </w:t>
      </w:r>
      <w:r>
        <w:t xml:space="preserve">a dokladů předložených s celním prohlášením určené odborné organizaci se považuje</w:t>
      </w:r>
      <w:r>
        <w:t xml:space="preserve"> </w:t>
      </w:r>
      <w:r>
        <w:t xml:space="preserve">za jeho předání ministerstvu.</w:t>
      </w:r>
    </w:p>
    <w:p>
      <w:pPr>
        <w:pStyle w:val="Zkladntext"/>
      </w:pPr>
      <w:r>
        <w:t xml:space="preserve">(5) Se zadrženým předmětem se v úschově nakládá podle podmínek stanovených</w:t>
      </w:r>
      <w:r>
        <w:t xml:space="preserve"> </w:t>
      </w:r>
      <w:r>
        <w:t xml:space="preserve">přímo použitelným předpisem Evropské unie, kterým se stanoví celní kodex Unie</w:t>
      </w:r>
      <w:r>
        <w:rPr>
          <w:vertAlign w:val="superscript"/>
        </w:rPr>
        <w:t xml:space="preserve">2)</w:t>
      </w:r>
      <w:r>
        <w:t xml:space="preserve">,</w:t>
      </w:r>
      <w:r>
        <w:t xml:space="preserve"> </w:t>
      </w:r>
      <w:r>
        <w:t xml:space="preserve">pro zboží, které bylo propuštěno do celního režimu uskladnění v celním skladu.</w:t>
      </w:r>
    </w:p>
    <w:p>
      <w:pPr>
        <w:pStyle w:val="Zkladntext"/>
      </w:pPr>
      <w:r>
        <w:t xml:space="preserve">(6) Zadržení předmětu trvá do dne, kdy</w:t>
      </w:r>
    </w:p>
    <w:p>
      <w:pPr>
        <w:pStyle w:val="Odstavec-posun-minus1r"/>
      </w:pPr>
      <w:r>
        <w:t xml:space="preserve">a) celní úřad obdrží sdělení podle odstavce 1 písm. a),</w:t>
      </w:r>
    </w:p>
    <w:p>
      <w:pPr>
        <w:pStyle w:val="Odstavec-posun-minus1r"/>
      </w:pPr>
      <w:r>
        <w:t xml:space="preserve">b) marně uplyne lhůta pro sdělení podle odstavce 1,</w:t>
      </w:r>
    </w:p>
    <w:p>
      <w:pPr>
        <w:pStyle w:val="Odstavec-posun-minus1r"/>
      </w:pPr>
      <w:r>
        <w:t xml:space="preserve">c) marně uplyne lhůta pro převzetí zadrženého předmětu do úschovy podle</w:t>
      </w:r>
      <w:r>
        <w:t xml:space="preserve"> </w:t>
      </w:r>
      <w:r>
        <w:t xml:space="preserve">odstavce 2,</w:t>
      </w:r>
    </w:p>
    <w:p>
      <w:pPr>
        <w:pStyle w:val="Odstavec-posun-minus1r"/>
      </w:pPr>
      <w:r>
        <w:t xml:space="preserve">d) celní úřad obdrží sdělení podle</w:t>
      </w:r>
      <w:r>
        <w:t xml:space="preserve"> </w:t>
      </w:r>
      <w:hyperlink r:id="rId80">
        <w:r>
          <w:rPr>
            <w:rStyle w:val="Hypertextovodkaz"/>
          </w:rPr>
          <w:t xml:space="preserve">§ 7 odst. 3 písm. a)</w:t>
        </w:r>
      </w:hyperlink>
      <w:r>
        <w:t xml:space="preserve">, nebo</w:t>
      </w:r>
    </w:p>
    <w:p>
      <w:pPr>
        <w:pStyle w:val="Odstavec-posun-minus1r"/>
      </w:pPr>
      <w:r>
        <w:t xml:space="preserve">e) nabyde právní moci rozhodnutí o zabavení zadrženého předmětu.</w:t>
      </w:r>
    </w:p>
    <w:p>
      <w:pPr>
        <w:pStyle w:val="Zkladntext"/>
      </w:pPr>
      <w:bookmarkStart w:id="81" w:name="c_1591"/>
      <w:bookmarkEnd w:id="81"/>
      <w:bookmarkStart w:id="82" w:name="pa_7"/>
      <w:bookmarkEnd w:id="82"/>
      <w:r>
        <w:t xml:space="preserve"> </w:t>
      </w:r>
      <w:bookmarkStart w:id="83" w:name="p_7"/>
      <w:bookmarkEnd w:id="83"/>
    </w:p>
    <w:p>
      <w:pPr>
        <w:pStyle w:val="H5-center"/>
      </w:pPr>
      <w:r>
        <w:t xml:space="preserve">§ 7 </w:t>
      </w:r>
      <w:hyperlink r:id="rId84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85" w:name="c_1593"/>
      <w:bookmarkEnd w:id="85"/>
    </w:p>
    <w:p>
      <w:pPr>
        <w:pStyle w:val="Nadpis5"/>
      </w:pPr>
      <w:bookmarkStart w:id="86" w:name="posouzení-zadrženého-předmětu"/>
      <w:r>
        <w:t xml:space="preserve">Posouzení zadrženého předmětu</w:t>
      </w:r>
      <w:bookmarkEnd w:id="86"/>
    </w:p>
    <w:p>
      <w:pPr>
        <w:pStyle w:val="FirstParagraph"/>
      </w:pPr>
      <w:r>
        <w:t xml:space="preserve">(1) Odborná organizace do 30 pracovních dnů od převzetí zadrženého předmětu</w:t>
      </w:r>
      <w:r>
        <w:t xml:space="preserve"> </w:t>
      </w:r>
      <w:r>
        <w:t xml:space="preserve">do úschovy předá ministerstvu zprávu, ve které uvede, zda jde o kulturní statek a</w:t>
      </w:r>
      <w:r>
        <w:t xml:space="preserve"> </w:t>
      </w:r>
      <w:r>
        <w:t xml:space="preserve">jaká je země jeho původu, popřípadě skutečnost, že zadržený předmět je uveden na</w:t>
      </w:r>
      <w:r>
        <w:t xml:space="preserve"> </w:t>
      </w:r>
      <w:r>
        <w:t xml:space="preserve">indikativním seznamu ohrožených památek nebo je evidován v mezinárodních registrech</w:t>
      </w:r>
      <w:r>
        <w:t xml:space="preserve"> </w:t>
      </w:r>
      <w:r>
        <w:t xml:space="preserve">jako odcizený. Jde-li o kulturní statek, odborná organizace ve zprávě uvede, zda</w:t>
      </w:r>
      <w:r>
        <w:t xml:space="preserve"> </w:t>
      </w:r>
      <w:r>
        <w:t xml:space="preserve">jde o zvlášť chráněný kulturní statek nebo chráněný kulturní statek.</w:t>
      </w:r>
    </w:p>
    <w:p>
      <w:pPr>
        <w:pStyle w:val="Zkladntext"/>
      </w:pPr>
      <w:r>
        <w:t xml:space="preserve">(2) Poskytnutí údajů a podkladů podle</w:t>
      </w:r>
      <w:r>
        <w:t xml:space="preserve"> </w:t>
      </w:r>
      <w:hyperlink r:id="rId87">
        <w:r>
          <w:rPr>
            <w:rStyle w:val="Hypertextovodkaz"/>
          </w:rPr>
          <w:t xml:space="preserve">§ 5 odst. 2 až 4</w:t>
        </w:r>
      </w:hyperlink>
      <w:r>
        <w:t xml:space="preserve"> </w:t>
      </w:r>
      <w:r>
        <w:t xml:space="preserve">odborné organizaci</w:t>
      </w:r>
      <w:r>
        <w:t xml:space="preserve"> </w:t>
      </w:r>
      <w:r>
        <w:t xml:space="preserve">není porušením povinnosti mlčenlivosti podle</w:t>
      </w:r>
      <w:r>
        <w:t xml:space="preserve"> </w:t>
      </w:r>
      <w:hyperlink r:id="rId71">
        <w:r>
          <w:rPr>
            <w:rStyle w:val="Hypertextovodkaz"/>
          </w:rPr>
          <w:t xml:space="preserve">daňového řádu</w:t>
        </w:r>
      </w:hyperlink>
      <w:r>
        <w:t xml:space="preserve">.</w:t>
      </w:r>
    </w:p>
    <w:p>
      <w:pPr>
        <w:pStyle w:val="Zkladntext"/>
      </w:pPr>
      <w:r>
        <w:t xml:space="preserve">(3) Ministerstvo do 40 pracovních dnů od převzetí zadrženého předmětu</w:t>
      </w:r>
      <w:r>
        <w:t xml:space="preserve"> </w:t>
      </w:r>
      <w:r>
        <w:t xml:space="preserve">odbornou organizací do úschovy</w:t>
      </w:r>
    </w:p>
    <w:p>
      <w:pPr>
        <w:pStyle w:val="Odstavec-posun-minus1r"/>
      </w:pPr>
      <w:r>
        <w:t xml:space="preserve">a) sdělí celnímu úřadu, že vstupem zadrženého předmětu na celní území</w:t>
      </w:r>
      <w:r>
        <w:t xml:space="preserve"> </w:t>
      </w:r>
      <w:r>
        <w:t xml:space="preserve">Evropské unie nebyl porušen přímo použitelný předpis Evropské unie o vstupu a dovozu</w:t>
      </w:r>
      <w:r>
        <w:t xml:space="preserve"> </w:t>
      </w:r>
      <w:r>
        <w:t xml:space="preserve">kulturních statků</w:t>
      </w:r>
      <w:r>
        <w:rPr>
          <w:vertAlign w:val="superscript"/>
        </w:rPr>
        <w:t xml:space="preserve">1)</w:t>
      </w:r>
      <w:r>
        <w:t xml:space="preserve">, nebo</w:t>
      </w:r>
    </w:p>
    <w:p>
      <w:pPr>
        <w:pStyle w:val="Odstavec-posun-minus1r"/>
      </w:pPr>
      <w:r>
        <w:t xml:space="preserve">b) vydá rozhodnutí o zabavení zadrženého předmětu.</w:t>
      </w:r>
    </w:p>
    <w:p>
      <w:pPr>
        <w:pStyle w:val="Zkladntext"/>
      </w:pPr>
      <w:bookmarkStart w:id="88" w:name="c_1786"/>
      <w:bookmarkEnd w:id="88"/>
      <w:bookmarkStart w:id="89" w:name="pa_8"/>
      <w:bookmarkEnd w:id="89"/>
      <w:r>
        <w:t xml:space="preserve"> </w:t>
      </w:r>
      <w:bookmarkStart w:id="90" w:name="p_8"/>
      <w:bookmarkEnd w:id="90"/>
    </w:p>
    <w:p>
      <w:pPr>
        <w:pStyle w:val="H5-center"/>
      </w:pPr>
      <w:r>
        <w:t xml:space="preserve">§ 8 </w:t>
      </w:r>
      <w:hyperlink r:id="rId9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92" w:name="c_1788"/>
      <w:bookmarkEnd w:id="92"/>
    </w:p>
    <w:p>
      <w:pPr>
        <w:pStyle w:val="Nadpis5"/>
      </w:pPr>
      <w:bookmarkStart w:id="93" w:name="vrácení-zadrženého-předmětu"/>
      <w:r>
        <w:t xml:space="preserve">Vrácení zadrženého předmětu</w:t>
      </w:r>
      <w:bookmarkEnd w:id="93"/>
    </w:p>
    <w:p>
      <w:pPr>
        <w:pStyle w:val="FirstParagraph"/>
      </w:pPr>
      <w:r>
        <w:t xml:space="preserve">(1) Neoznámí-li celní úřad do 10 pracovních dnů od obdržení sdělení ministerstva</w:t>
      </w:r>
      <w:r>
        <w:t xml:space="preserve"> </w:t>
      </w:r>
      <w:r>
        <w:t xml:space="preserve">podle</w:t>
      </w:r>
      <w:r>
        <w:t xml:space="preserve"> </w:t>
      </w:r>
      <w:hyperlink r:id="rId80">
        <w:r>
          <w:rPr>
            <w:rStyle w:val="Hypertextovodkaz"/>
          </w:rPr>
          <w:t xml:space="preserve">§ 7 odst. 3 písm. a)</w:t>
        </w:r>
      </w:hyperlink>
      <w:r>
        <w:t xml:space="preserve">, že existuje jiná překážka propuštění zadrženého předmětu</w:t>
      </w:r>
      <w:r>
        <w:t xml:space="preserve"> </w:t>
      </w:r>
      <w:r>
        <w:t xml:space="preserve">do navrženého celního režimu, vrátí ministerstvo zadržený předmět, zadrženou vývozní</w:t>
      </w:r>
      <w:r>
        <w:t xml:space="preserve"> </w:t>
      </w:r>
      <w:r>
        <w:t xml:space="preserve">a dovozní dokumentaci a doklady předložené s celním prohlášením prostřednictvím odborné</w:t>
      </w:r>
      <w:r>
        <w:t xml:space="preserve"> </w:t>
      </w:r>
      <w:r>
        <w:t xml:space="preserve">organizace, u níž je uschován, vlastníkovi, a není-li znám, osobě, které byl předmět</w:t>
      </w:r>
      <w:r>
        <w:t xml:space="preserve"> </w:t>
      </w:r>
      <w:r>
        <w:t xml:space="preserve">zadržen.</w:t>
      </w:r>
    </w:p>
    <w:p>
      <w:pPr>
        <w:pStyle w:val="Zkladntext"/>
      </w:pPr>
      <w:r>
        <w:t xml:space="preserve">(2) Existuje-li překážka propuštění zadrženého předmětu do navrženého celního</w:t>
      </w:r>
      <w:r>
        <w:t xml:space="preserve"> </w:t>
      </w:r>
      <w:r>
        <w:t xml:space="preserve">režimu, předá ministerstvo zadržený předmět, zadrženou vývozní a dovozní dokumentaci</w:t>
      </w:r>
      <w:r>
        <w:t xml:space="preserve"> </w:t>
      </w:r>
      <w:r>
        <w:t xml:space="preserve">a doklady předložené s celním prohlášením prostřednictvím odborné organizace, u níž</w:t>
      </w:r>
      <w:r>
        <w:t xml:space="preserve"> </w:t>
      </w:r>
      <w:r>
        <w:t xml:space="preserve">je uschován, celnímu úřadu. Obdobně ministerstvo postupuje v případě, že se postupem</w:t>
      </w:r>
      <w:r>
        <w:t xml:space="preserve"> </w:t>
      </w:r>
      <w:r>
        <w:t xml:space="preserve">podle odstavce 1 nepodaří vrátit zadržený předmět vlastníkovi ani osobě, které byl</w:t>
      </w:r>
      <w:r>
        <w:t xml:space="preserve"> </w:t>
      </w:r>
      <w:r>
        <w:t xml:space="preserve">zadržen.</w:t>
      </w:r>
    </w:p>
    <w:p>
      <w:pPr>
        <w:pStyle w:val="Zkladntext"/>
      </w:pPr>
      <w:bookmarkStart w:id="94" w:name="c_2015"/>
      <w:bookmarkEnd w:id="94"/>
      <w:bookmarkStart w:id="95" w:name="pa_9"/>
      <w:bookmarkEnd w:id="95"/>
      <w:r>
        <w:t xml:space="preserve"> </w:t>
      </w:r>
      <w:bookmarkStart w:id="96" w:name="p_9"/>
      <w:bookmarkEnd w:id="96"/>
    </w:p>
    <w:p>
      <w:pPr>
        <w:pStyle w:val="H5-center"/>
      </w:pPr>
      <w:r>
        <w:t xml:space="preserve">§ 9 </w:t>
      </w:r>
      <w:hyperlink r:id="rId97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98" w:name="c_2017"/>
      <w:bookmarkEnd w:id="98"/>
    </w:p>
    <w:p>
      <w:pPr>
        <w:pStyle w:val="Nadpis5"/>
      </w:pPr>
      <w:bookmarkStart w:id="99" w:name="postup-při-zadržení-a-vracení-předmětu"/>
      <w:r>
        <w:t xml:space="preserve">Postup při zadržení a vracení předmětu</w:t>
      </w:r>
      <w:bookmarkEnd w:id="99"/>
    </w:p>
    <w:p>
      <w:pPr>
        <w:pStyle w:val="FirstParagraph"/>
      </w:pPr>
      <w:r>
        <w:t xml:space="preserve">Celní úřad a ministerstvo při zadržení a vracení předmětu postupují podle</w:t>
      </w:r>
      <w:r>
        <w:t xml:space="preserve"> </w:t>
      </w:r>
      <w:r>
        <w:t xml:space="preserve">zákona upravujícího Celní správu České republiky, pokud tento zákon nestanoví jinak.</w:t>
      </w:r>
    </w:p>
    <w:p>
      <w:pPr>
        <w:pStyle w:val="Zkladntext"/>
      </w:pPr>
      <w:bookmarkStart w:id="100" w:name="c_2063"/>
      <w:bookmarkEnd w:id="100"/>
      <w:bookmarkStart w:id="101" w:name="pa_10"/>
      <w:bookmarkEnd w:id="101"/>
      <w:r>
        <w:t xml:space="preserve"> </w:t>
      </w:r>
      <w:bookmarkStart w:id="102" w:name="p_10"/>
      <w:bookmarkEnd w:id="102"/>
    </w:p>
    <w:p>
      <w:pPr>
        <w:pStyle w:val="H5-center"/>
      </w:pPr>
      <w:r>
        <w:t xml:space="preserve">§ 10 </w:t>
      </w:r>
      <w:hyperlink r:id="rId103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104" w:name="c_2065"/>
      <w:bookmarkEnd w:id="104"/>
    </w:p>
    <w:p>
      <w:pPr>
        <w:pStyle w:val="Nadpis5"/>
      </w:pPr>
      <w:bookmarkStart w:id="105" w:name="zabavení-zadrženého-předmětu"/>
      <w:r>
        <w:t xml:space="preserve">Zabavení zadrženého předmětu</w:t>
      </w:r>
      <w:bookmarkEnd w:id="105"/>
    </w:p>
    <w:p>
      <w:pPr>
        <w:pStyle w:val="FirstParagraph"/>
      </w:pPr>
      <w:r>
        <w:t xml:space="preserve">(1) Ministerstvo rozhodne o zabavení zadrženého předmětu, pokud je zadržený</w:t>
      </w:r>
      <w:r>
        <w:t xml:space="preserve"> </w:t>
      </w:r>
      <w:r>
        <w:t xml:space="preserve">předmět kulturním statkem a opustil území země původu v rozporu s jejími právními</w:t>
      </w:r>
      <w:r>
        <w:t xml:space="preserve"> </w:t>
      </w:r>
      <w:r>
        <w:t xml:space="preserve">předpisy.</w:t>
      </w:r>
    </w:p>
    <w:p>
      <w:pPr>
        <w:pStyle w:val="Zkladntext"/>
      </w:pPr>
      <w:r>
        <w:t xml:space="preserve">(2) Je-li ministerstvu znám stav věci, o němž nejsou důvodné pochybnosti,</w:t>
      </w:r>
      <w:r>
        <w:t xml:space="preserve"> </w:t>
      </w:r>
      <w:r>
        <w:t xml:space="preserve">v rozsahu nezbytném pro vydání rozhodnutí, může být rozhodnutí o zabavení zadrženého</w:t>
      </w:r>
      <w:r>
        <w:t xml:space="preserve"> </w:t>
      </w:r>
      <w:r>
        <w:t xml:space="preserve">předmětu prvním úkonem v řízení.</w:t>
      </w:r>
    </w:p>
    <w:p>
      <w:pPr>
        <w:pStyle w:val="Zkladntext"/>
      </w:pPr>
      <w:r>
        <w:t xml:space="preserve">(3) Ministerstvo bezodkladně sdělí celnímu úřadu, že rozhodnutí o zabavení</w:t>
      </w:r>
      <w:r>
        <w:t xml:space="preserve"> </w:t>
      </w:r>
      <w:r>
        <w:t xml:space="preserve">zadrženého předmětu nabylo právní moci.</w:t>
      </w:r>
    </w:p>
    <w:p>
      <w:pPr>
        <w:pStyle w:val="Zkladntext"/>
      </w:pPr>
      <w:r>
        <w:t xml:space="preserve">(4) Ministerstvo v případě, že bylo pravomocně rozhodnuto o zabavení zadrženého</w:t>
      </w:r>
      <w:r>
        <w:t xml:space="preserve"> </w:t>
      </w:r>
      <w:r>
        <w:t xml:space="preserve">předmětu, rozhodne o povinnosti uhradit náhradu nákladů na převzetí a úschovu zadrženého</w:t>
      </w:r>
      <w:r>
        <w:t xml:space="preserve"> </w:t>
      </w:r>
      <w:r>
        <w:t xml:space="preserve">předmětu, které vznikly od jeho převzetí odbornou organizací do úschovy do dne nabytí</w:t>
      </w:r>
      <w:r>
        <w:t xml:space="preserve"> </w:t>
      </w:r>
      <w:r>
        <w:t xml:space="preserve">právní moci rozhodnutí o jeho zabavení, a stanoví její výši. Náhradu nákladů ministerstva</w:t>
      </w:r>
      <w:r>
        <w:t xml:space="preserve"> </w:t>
      </w:r>
      <w:r>
        <w:t xml:space="preserve">a odborné organizace, které vznikly v souvislosti s převzetím a úschovou zadrženého</w:t>
      </w:r>
      <w:r>
        <w:t xml:space="preserve"> </w:t>
      </w:r>
      <w:r>
        <w:t xml:space="preserve">předmětu, hradí ministerstvu ten, komu byl předmět zadržen.</w:t>
      </w:r>
    </w:p>
    <w:p>
      <w:pPr>
        <w:pStyle w:val="Zkladntext"/>
      </w:pPr>
      <w:r>
        <w:t xml:space="preserve">(5) Celní úřad v případě, že bylo pravomocně rozhodnuto o zabavení zadrženého</w:t>
      </w:r>
      <w:r>
        <w:t xml:space="preserve"> </w:t>
      </w:r>
      <w:r>
        <w:t xml:space="preserve">předmětu, rozhodne postupem podle zákona upravujícího Celní správu České republiky</w:t>
      </w:r>
      <w:r>
        <w:t xml:space="preserve"> </w:t>
      </w:r>
      <w:r>
        <w:t xml:space="preserve">o povinnosti uhradit náhradu nákladů na zadržení předmětu, které vznikly od jeho</w:t>
      </w:r>
      <w:r>
        <w:t xml:space="preserve"> </w:t>
      </w:r>
      <w:r>
        <w:t xml:space="preserve">zadržení do jeho převzetí odbornou organizací do úschovy, a stanoví její výši. Náhradu</w:t>
      </w:r>
      <w:r>
        <w:t xml:space="preserve"> </w:t>
      </w:r>
      <w:r>
        <w:t xml:space="preserve">těchto nákladů hradí celnímu úřadu ten, komu byl předmět zadržen.</w:t>
      </w:r>
    </w:p>
    <w:p>
      <w:pPr>
        <w:pStyle w:val="Zkladntext"/>
      </w:pPr>
      <w:bookmarkStart w:id="106" w:name="c_2314"/>
      <w:bookmarkEnd w:id="106"/>
      <w:bookmarkStart w:id="107" w:name="pa_11"/>
      <w:bookmarkEnd w:id="107"/>
      <w:r>
        <w:t xml:space="preserve"> </w:t>
      </w:r>
      <w:bookmarkStart w:id="108" w:name="p_11"/>
      <w:bookmarkEnd w:id="108"/>
    </w:p>
    <w:p>
      <w:pPr>
        <w:pStyle w:val="H5-center"/>
      </w:pPr>
      <w:r>
        <w:t xml:space="preserve">§ 11 </w:t>
      </w:r>
      <w:hyperlink r:id="rId109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110" w:name="c_2316"/>
      <w:bookmarkEnd w:id="110"/>
    </w:p>
    <w:p>
      <w:pPr>
        <w:pStyle w:val="Nadpis5"/>
      </w:pPr>
      <w:bookmarkStart w:id="111" w:name="X90ad369a399431afec30a1f82d66ba22cdc05ff"/>
      <w:r>
        <w:t xml:space="preserve">Hospodaření se zabaveným kulturním statkem</w:t>
      </w:r>
      <w:bookmarkEnd w:id="111"/>
    </w:p>
    <w:p>
      <w:pPr>
        <w:pStyle w:val="FirstParagraph"/>
      </w:pPr>
      <w:r>
        <w:t xml:space="preserve">(1) Vlastníkem zabaveného kulturního statku se stává Česká republika. Hospodaření</w:t>
      </w:r>
      <w:r>
        <w:t xml:space="preserve"> </w:t>
      </w:r>
      <w:r>
        <w:t xml:space="preserve">s tímto kulturním statkem přísluší podle</w:t>
      </w:r>
      <w:r>
        <w:t xml:space="preserve"> </w:t>
      </w:r>
      <w:hyperlink r:id="rId112">
        <w:r>
          <w:rPr>
            <w:rStyle w:val="Hypertextovodkaz"/>
          </w:rPr>
          <w:t xml:space="preserve">zákona o majetku České republiky</w:t>
        </w:r>
      </w:hyperlink>
      <w:r>
        <w:t xml:space="preserve"> </w:t>
      </w:r>
      <w:r>
        <w:t xml:space="preserve">a jejím</w:t>
      </w:r>
      <w:r>
        <w:t xml:space="preserve"> </w:t>
      </w:r>
      <w:r>
        <w:t xml:space="preserve">vystupování v právních vztazích ministerstvu.</w:t>
      </w:r>
    </w:p>
    <w:p>
      <w:pPr>
        <w:pStyle w:val="Zkladntext"/>
      </w:pPr>
      <w:r>
        <w:t xml:space="preserve">(2) Po dobu trvání vlastnického práva České republiky k zabavenému kulturnímu</w:t>
      </w:r>
      <w:r>
        <w:t xml:space="preserve"> </w:t>
      </w:r>
      <w:r>
        <w:t xml:space="preserve">statku vede ministerstvo tento kulturní statek ve své operativní evidenci podle</w:t>
      </w:r>
      <w:r>
        <w:t xml:space="preserve"> </w:t>
      </w:r>
      <w:hyperlink r:id="rId112">
        <w:r>
          <w:rPr>
            <w:rStyle w:val="Hypertextovodkaz"/>
          </w:rPr>
          <w:t xml:space="preserve">zákona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o majetku České republiky</w:t>
        </w:r>
      </w:hyperlink>
      <w:r>
        <w:t xml:space="preserve"> </w:t>
      </w:r>
      <w:r>
        <w:t xml:space="preserve">a jejím vystupování v právních vztazích a po tuto dobu</w:t>
      </w:r>
      <w:r>
        <w:t xml:space="preserve"> </w:t>
      </w:r>
      <w:r>
        <w:t xml:space="preserve">současně trvá jeho příslušnost hospodařit se zabaveným kulturním statkem i úschova</w:t>
      </w:r>
      <w:r>
        <w:t xml:space="preserve"> </w:t>
      </w:r>
      <w:r>
        <w:t xml:space="preserve">tohoto kulturního statku u odborné organizace. Ustanovení</w:t>
      </w:r>
      <w:r>
        <w:t xml:space="preserve"> </w:t>
      </w:r>
      <w:hyperlink r:id="rId113">
        <w:r>
          <w:rPr>
            <w:rStyle w:val="Hypertextovodkaz"/>
          </w:rPr>
          <w:t xml:space="preserve">§ 15 odst. 4 věty druhé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zákona o majetku České republiky</w:t>
        </w:r>
      </w:hyperlink>
      <w:r>
        <w:t xml:space="preserve"> </w:t>
      </w:r>
      <w:r>
        <w:t xml:space="preserve">a jejím vystupování v právních vztazích se nepoužije.</w:t>
      </w:r>
    </w:p>
    <w:p>
      <w:pPr>
        <w:pStyle w:val="Zkladntext"/>
      </w:pPr>
      <w:r>
        <w:t xml:space="preserve">(3) Ministerstvo sjedná za Českou republiku se zemí původu dohodu o vydání</w:t>
      </w:r>
      <w:r>
        <w:t xml:space="preserve"> </w:t>
      </w:r>
      <w:r>
        <w:t xml:space="preserve">zabaveného kulturního statku. Z dohody musí vyplývat, že zabavený kulturní statek</w:t>
      </w:r>
      <w:r>
        <w:t xml:space="preserve"> </w:t>
      </w:r>
      <w:r>
        <w:t xml:space="preserve">opustil území země původu v rozporu s jejími právními předpisy. Vydání zabaveného</w:t>
      </w:r>
      <w:r>
        <w:t xml:space="preserve"> </w:t>
      </w:r>
      <w:r>
        <w:t xml:space="preserve">kulturního statku zemi původu v souladu s dohodou zajistí odborná organizace, u níž</w:t>
      </w:r>
      <w:r>
        <w:t xml:space="preserve"> </w:t>
      </w:r>
      <w:r>
        <w:t xml:space="preserve">je uschován. Účinností dohody o vydání zabaveného kulturního statku zaniká vlastnické</w:t>
      </w:r>
      <w:r>
        <w:t xml:space="preserve"> </w:t>
      </w:r>
      <w:r>
        <w:t xml:space="preserve">právo České republiky k tomuto kulturnímu statku.</w:t>
      </w:r>
    </w:p>
    <w:p>
      <w:pPr>
        <w:pStyle w:val="Zkladntext"/>
      </w:pPr>
      <w:r>
        <w:t xml:space="preserve">(4) Se zabaveným kulturním statkem se do jeho vydání zemi původu nakládá</w:t>
      </w:r>
      <w:r>
        <w:t xml:space="preserve"> </w:t>
      </w:r>
      <w:r>
        <w:t xml:space="preserve">podle podmínek stanovených přímo použitelným předpisem Evropské unie, kterým se stanoví</w:t>
      </w:r>
      <w:r>
        <w:t xml:space="preserve"> </w:t>
      </w:r>
      <w:r>
        <w:t xml:space="preserve">celní kodex Unie</w:t>
      </w:r>
      <w:r>
        <w:rPr>
          <w:vertAlign w:val="superscript"/>
        </w:rPr>
        <w:t xml:space="preserve">2)</w:t>
      </w:r>
      <w:r>
        <w:t xml:space="preserve">, pro zboží, které bylo propuštěno do celního režimu uskladnění</w:t>
      </w:r>
      <w:r>
        <w:t xml:space="preserve"> </w:t>
      </w:r>
      <w:r>
        <w:t xml:space="preserve">v celním skladu. Náhradu nákladů na úschovu zabaveného kulturního statku v rozsahu</w:t>
      </w:r>
      <w:r>
        <w:t xml:space="preserve"> </w:t>
      </w:r>
      <w:r>
        <w:t xml:space="preserve">tohoto nakládání hradí ministerstvo.</w:t>
      </w:r>
    </w:p>
    <w:p>
      <w:pPr>
        <w:pStyle w:val="Zkladntext"/>
      </w:pPr>
      <w:bookmarkStart w:id="114" w:name="c_2540"/>
      <w:bookmarkEnd w:id="114"/>
    </w:p>
    <w:p>
      <w:pPr>
        <w:pStyle w:val="Nadpis5"/>
      </w:pPr>
      <w:bookmarkStart w:id="115" w:name="přestupek"/>
      <w:r>
        <w:t xml:space="preserve">Přestupek</w:t>
      </w:r>
      <w:bookmarkEnd w:id="115"/>
    </w:p>
    <w:p>
      <w:pPr>
        <w:pStyle w:val="FirstParagraph"/>
      </w:pPr>
      <w:bookmarkStart w:id="116" w:name="c_2541"/>
      <w:bookmarkEnd w:id="116"/>
      <w:bookmarkStart w:id="117" w:name="pa_12"/>
      <w:bookmarkEnd w:id="117"/>
      <w:r>
        <w:t xml:space="preserve"> </w:t>
      </w:r>
      <w:bookmarkStart w:id="118" w:name="p_12"/>
      <w:bookmarkEnd w:id="118"/>
    </w:p>
    <w:p>
      <w:pPr>
        <w:pStyle w:val="H5-center"/>
      </w:pPr>
      <w:r>
        <w:t xml:space="preserve">§ 12 </w:t>
      </w:r>
      <w:hyperlink r:id="rId119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Vlastník, držitel nebo osoba podílející se na vstupu kulturního statku</w:t>
      </w:r>
      <w:r>
        <w:t xml:space="preserve"> </w:t>
      </w:r>
      <w:r>
        <w:t xml:space="preserve">na celní území Evropské unie se dopustí přestupku tím, že doveze nebo se podílí na</w:t>
      </w:r>
      <w:r>
        <w:t xml:space="preserve"> </w:t>
      </w:r>
      <w:r>
        <w:t xml:space="preserve">vstupu kulturního statku ze země původu na celní území Evropské unie v rozporu s</w:t>
      </w:r>
      <w:r>
        <w:t xml:space="preserve"> </w:t>
      </w:r>
      <w:r>
        <w:t xml:space="preserve">přímo použitelným předpisem Evropské unie o vstupu a dovozu kulturních statků</w:t>
      </w:r>
      <w:r>
        <w:rPr>
          <w:vertAlign w:val="superscript"/>
        </w:rPr>
        <w:t xml:space="preserve">1)</w:t>
      </w:r>
      <w:r>
        <w:t xml:space="preserve">.</w:t>
      </w:r>
    </w:p>
    <w:p>
      <w:pPr>
        <w:pStyle w:val="Zkladntext"/>
      </w:pPr>
      <w:r>
        <w:t xml:space="preserve">(2) Za přestupek podle odstavce 1 lze uložit pokutu do 15 000 000 Kč.</w:t>
      </w:r>
    </w:p>
    <w:p>
      <w:pPr>
        <w:pStyle w:val="Zkladntext"/>
      </w:pPr>
      <w:bookmarkStart w:id="120" w:name="c_2608"/>
      <w:bookmarkEnd w:id="120"/>
      <w:bookmarkStart w:id="121" w:name="pa_13"/>
      <w:bookmarkEnd w:id="121"/>
      <w:r>
        <w:t xml:space="preserve"> </w:t>
      </w:r>
      <w:bookmarkStart w:id="122" w:name="p_13"/>
      <w:bookmarkEnd w:id="122"/>
    </w:p>
    <w:p>
      <w:pPr>
        <w:pStyle w:val="H5-center"/>
      </w:pPr>
      <w:r>
        <w:t xml:space="preserve">§ 13</w:t>
      </w:r>
    </w:p>
    <w:p>
      <w:pPr>
        <w:pStyle w:val="Zkladntext"/>
      </w:pPr>
      <w:r>
        <w:t xml:space="preserve">Přestupek podle tohoto zákona projednává ministerstvo.</w:t>
      </w:r>
    </w:p>
    <w:p>
      <w:pPr>
        <w:pStyle w:val="Zkladntext"/>
      </w:pPr>
      <w:bookmarkStart w:id="123" w:name="c_2625"/>
      <w:bookmarkEnd w:id="123"/>
    </w:p>
    <w:p>
      <w:pPr>
        <w:pStyle w:val="Nadpis2"/>
      </w:pPr>
      <w:bookmarkStart w:id="124" w:name="část-druhá"/>
      <w:r>
        <w:t xml:space="preserve">ČÁST DRUHÁ</w:t>
      </w:r>
      <w:bookmarkEnd w:id="124"/>
    </w:p>
    <w:p>
      <w:pPr>
        <w:pStyle w:val="Nadpis2"/>
      </w:pPr>
      <w:bookmarkStart w:id="125" w:name="X5a484bcff0d724277a8da717734f08ee61c081c"/>
      <w:r>
        <w:t xml:space="preserve">Změna zákona o zřízení ministerstev a jiných ústředních orgánů státní správy</w:t>
      </w:r>
      <w:r>
        <w:t xml:space="preserve"> </w:t>
      </w:r>
      <w:r>
        <w:t xml:space="preserve">České republiky</w:t>
      </w:r>
      <w:bookmarkEnd w:id="125"/>
    </w:p>
    <w:p>
      <w:pPr>
        <w:pStyle w:val="FirstParagraph"/>
      </w:pPr>
      <w:bookmarkStart w:id="126" w:name="c_2640"/>
      <w:bookmarkEnd w:id="126"/>
      <w:bookmarkStart w:id="127" w:name="pa_14"/>
      <w:bookmarkEnd w:id="127"/>
      <w:r>
        <w:t xml:space="preserve"> </w:t>
      </w:r>
      <w:bookmarkStart w:id="128" w:name="p_14"/>
      <w:bookmarkEnd w:id="128"/>
    </w:p>
    <w:p>
      <w:pPr>
        <w:pStyle w:val="H5-center"/>
      </w:pPr>
      <w:r>
        <w:t xml:space="preserve">§ 14 </w:t>
      </w:r>
      <w:hyperlink r:id="rId129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V</w:t>
      </w:r>
      <w:r>
        <w:t xml:space="preserve"> </w:t>
      </w:r>
      <w:hyperlink r:id="rId130">
        <w:r>
          <w:rPr>
            <w:rStyle w:val="Hypertextovodkaz"/>
          </w:rPr>
          <w:t xml:space="preserve">§ 8 zákona č. 2/1969 Sb.</w:t>
        </w:r>
      </w:hyperlink>
      <w:r>
        <w:t xml:space="preserve">, o zřízení ministerstev a jiných ústředních</w:t>
      </w:r>
      <w:r>
        <w:t xml:space="preserve"> </w:t>
      </w:r>
      <w:r>
        <w:t xml:space="preserve">orgánů státní správy České republiky, ve znění zákona č.</w:t>
      </w:r>
      <w:r>
        <w:t xml:space="preserve"> </w:t>
      </w:r>
      <w:hyperlink r:id="rId131">
        <w:r>
          <w:rPr>
            <w:rStyle w:val="Hypertextovodkaz"/>
          </w:rPr>
          <w:t xml:space="preserve">60/1988 Sb.</w:t>
        </w:r>
      </w:hyperlink>
      <w:r>
        <w:t xml:space="preserve">, zákona č.</w:t>
      </w:r>
      <w:r>
        <w:t xml:space="preserve"> </w:t>
      </w:r>
      <w:hyperlink r:id="rId132">
        <w:r>
          <w:rPr>
            <w:rStyle w:val="Hypertextovodkaz"/>
          </w:rPr>
          <w:t xml:space="preserve">173/1989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, zákonného opatření předsednictva České národní rady č.</w:t>
      </w:r>
      <w:r>
        <w:t xml:space="preserve"> </w:t>
      </w:r>
      <w:hyperlink r:id="rId133">
        <w:r>
          <w:rPr>
            <w:rStyle w:val="Hypertextovodkaz"/>
          </w:rPr>
          <w:t xml:space="preserve">9/1990 Sb.</w:t>
        </w:r>
      </w:hyperlink>
      <w:r>
        <w:t xml:space="preserve">, zákona č.</w:t>
      </w:r>
      <w:r>
        <w:t xml:space="preserve"> </w:t>
      </w:r>
      <w:hyperlink r:id="rId134">
        <w:r>
          <w:rPr>
            <w:rStyle w:val="Hypertextovodkaz"/>
          </w:rPr>
          <w:t xml:space="preserve">103/1992 Sb.</w:t>
        </w:r>
      </w:hyperlink>
      <w:r>
        <w:t xml:space="preserve">, zákona č.</w:t>
      </w:r>
      <w:r>
        <w:t xml:space="preserve"> </w:t>
      </w:r>
      <w:hyperlink r:id="rId135">
        <w:r>
          <w:rPr>
            <w:rStyle w:val="Hypertextovodkaz"/>
          </w:rPr>
          <w:t xml:space="preserve">239/1992 Sb.</w:t>
        </w:r>
      </w:hyperlink>
      <w:r>
        <w:t xml:space="preserve"> </w:t>
      </w:r>
      <w:r>
        <w:t xml:space="preserve">a zákona č.</w:t>
      </w:r>
      <w:r>
        <w:t xml:space="preserve"> </w:t>
      </w:r>
      <w:hyperlink r:id="rId136">
        <w:r>
          <w:rPr>
            <w:rStyle w:val="Hypertextovodkaz"/>
          </w:rPr>
          <w:t xml:space="preserve">272/1996 Sb.</w:t>
        </w:r>
      </w:hyperlink>
      <w:r>
        <w:t xml:space="preserve">, se za slovo "činnost,"</w:t>
      </w:r>
      <w:r>
        <w:t xml:space="preserve"> </w:t>
      </w:r>
      <w:r>
        <w:t xml:space="preserve">vkládají slova "kulturní statky,".</w:t>
      </w:r>
    </w:p>
    <w:p>
      <w:pPr>
        <w:pStyle w:val="Zkladntext"/>
      </w:pPr>
      <w:bookmarkStart w:id="137" w:name="c_2700"/>
      <w:bookmarkEnd w:id="137"/>
    </w:p>
    <w:p>
      <w:pPr>
        <w:pStyle w:val="Nadpis2"/>
      </w:pPr>
      <w:bookmarkStart w:id="138" w:name="část-třetí"/>
      <w:r>
        <w:t xml:space="preserve">ČÁST TŘETÍ</w:t>
      </w:r>
      <w:bookmarkEnd w:id="138"/>
    </w:p>
    <w:p>
      <w:pPr>
        <w:pStyle w:val="Nadpis2"/>
      </w:pPr>
      <w:bookmarkStart w:id="139" w:name="Xba44f4084241d4249e0f3af41967d52a3d0b336"/>
      <w:r>
        <w:t xml:space="preserve">Změna</w:t>
      </w:r>
      <w:r>
        <w:t xml:space="preserve"> </w:t>
      </w:r>
      <w:hyperlink r:id="rId112">
        <w:r>
          <w:rPr>
            <w:rStyle w:val="Hypertextovodkaz"/>
          </w:rPr>
          <w:t xml:space="preserve">zákona o majetku České republiky</w:t>
        </w:r>
      </w:hyperlink>
      <w:r>
        <w:t xml:space="preserve"> </w:t>
      </w:r>
      <w:r>
        <w:t xml:space="preserve">a jejím vystupování v právních vztazích</w:t>
      </w:r>
      <w:bookmarkEnd w:id="139"/>
    </w:p>
    <w:p>
      <w:pPr>
        <w:pStyle w:val="FirstParagraph"/>
      </w:pPr>
      <w:bookmarkStart w:id="140" w:name="c_2714"/>
      <w:bookmarkEnd w:id="140"/>
      <w:bookmarkStart w:id="141" w:name="pa_15"/>
      <w:bookmarkEnd w:id="141"/>
      <w:r>
        <w:t xml:space="preserve"> </w:t>
      </w:r>
      <w:bookmarkStart w:id="142" w:name="p_15"/>
      <w:bookmarkEnd w:id="142"/>
    </w:p>
    <w:p>
      <w:pPr>
        <w:pStyle w:val="H5-center"/>
      </w:pPr>
      <w:r>
        <w:t xml:space="preserve">§ 15 </w:t>
      </w:r>
      <w:hyperlink r:id="rId143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V</w:t>
      </w:r>
      <w:r>
        <w:t xml:space="preserve"> </w:t>
      </w:r>
      <w:hyperlink r:id="rId144">
        <w:r>
          <w:rPr>
            <w:rStyle w:val="Hypertextovodkaz"/>
          </w:rPr>
          <w:t xml:space="preserve">§ 11 zákona č. 219/2000 Sb.</w:t>
        </w:r>
      </w:hyperlink>
      <w:r>
        <w:t xml:space="preserve">, o majetku České republiky a jejím vystupování</w:t>
      </w:r>
      <w:r>
        <w:t xml:space="preserve"> </w:t>
      </w:r>
      <w:r>
        <w:t xml:space="preserve">v právních vztazích, ve znění zákona č.</w:t>
      </w:r>
      <w:r>
        <w:t xml:space="preserve"> </w:t>
      </w:r>
      <w:hyperlink r:id="rId145">
        <w:r>
          <w:rPr>
            <w:rStyle w:val="Hypertextovodkaz"/>
          </w:rPr>
          <w:t xml:space="preserve">202/2002 Sb.</w:t>
        </w:r>
      </w:hyperlink>
      <w:r>
        <w:t xml:space="preserve">, zákona č.</w:t>
      </w:r>
      <w:r>
        <w:t xml:space="preserve"> </w:t>
      </w:r>
      <w:hyperlink r:id="rId146">
        <w:r>
          <w:rPr>
            <w:rStyle w:val="Hypertextovodkaz"/>
          </w:rPr>
          <w:t xml:space="preserve">354/2003 Sb.</w:t>
        </w:r>
      </w:hyperlink>
      <w:r>
        <w:t xml:space="preserve">, zákona</w:t>
      </w:r>
      <w:r>
        <w:t xml:space="preserve"> </w:t>
      </w:r>
      <w:r>
        <w:t xml:space="preserve">č.</w:t>
      </w:r>
      <w:r>
        <w:t xml:space="preserve"> </w:t>
      </w:r>
      <w:hyperlink r:id="rId147">
        <w:r>
          <w:rPr>
            <w:rStyle w:val="Hypertextovodkaz"/>
          </w:rPr>
          <w:t xml:space="preserve">217/2005 Sb.</w:t>
        </w:r>
      </w:hyperlink>
      <w:r>
        <w:t xml:space="preserve">, zákona č.</w:t>
      </w:r>
      <w:r>
        <w:t xml:space="preserve"> </w:t>
      </w:r>
      <w:hyperlink r:id="rId148">
        <w:r>
          <w:rPr>
            <w:rStyle w:val="Hypertextovodkaz"/>
          </w:rPr>
          <w:t xml:space="preserve">359/2005 Sb.</w:t>
        </w:r>
      </w:hyperlink>
      <w:r>
        <w:t xml:space="preserve">, zákona č.</w:t>
      </w:r>
      <w:r>
        <w:t xml:space="preserve"> </w:t>
      </w:r>
      <w:hyperlink r:id="rId149">
        <w:r>
          <w:rPr>
            <w:rStyle w:val="Hypertextovodkaz"/>
          </w:rPr>
          <w:t xml:space="preserve">22/2006 Sb.</w:t>
        </w:r>
      </w:hyperlink>
      <w:r>
        <w:t xml:space="preserve">, zákona č.</w:t>
      </w:r>
      <w:r>
        <w:t xml:space="preserve"> </w:t>
      </w:r>
      <w:hyperlink r:id="rId150">
        <w:r>
          <w:rPr>
            <w:rStyle w:val="Hypertextovodkaz"/>
          </w:rPr>
          <w:t xml:space="preserve">274/2008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, zákona č.</w:t>
      </w:r>
      <w:r>
        <w:t xml:space="preserve"> </w:t>
      </w:r>
      <w:hyperlink r:id="rId151">
        <w:r>
          <w:rPr>
            <w:rStyle w:val="Hypertextovodkaz"/>
          </w:rPr>
          <w:t xml:space="preserve">457/2011 Sb.</w:t>
        </w:r>
      </w:hyperlink>
      <w:r>
        <w:t xml:space="preserve">, zákona č.</w:t>
      </w:r>
      <w:r>
        <w:t xml:space="preserve"> </w:t>
      </w:r>
      <w:hyperlink r:id="rId152">
        <w:r>
          <w:rPr>
            <w:rStyle w:val="Hypertextovodkaz"/>
          </w:rPr>
          <w:t xml:space="preserve">18/2012 Sb.</w:t>
        </w:r>
      </w:hyperlink>
      <w:r>
        <w:t xml:space="preserve">, zákona č.</w:t>
      </w:r>
      <w:r>
        <w:t xml:space="preserve"> </w:t>
      </w:r>
      <w:hyperlink r:id="rId153">
        <w:r>
          <w:rPr>
            <w:rStyle w:val="Hypertextovodkaz"/>
          </w:rPr>
          <w:t xml:space="preserve">407/2012 Sb.</w:t>
        </w:r>
      </w:hyperlink>
      <w:r>
        <w:t xml:space="preserve">, zákona</w:t>
      </w:r>
      <w:r>
        <w:t xml:space="preserve"> </w:t>
      </w:r>
      <w:r>
        <w:t xml:space="preserve">č.</w:t>
      </w:r>
      <w:r>
        <w:t xml:space="preserve"> </w:t>
      </w:r>
      <w:hyperlink r:id="rId154">
        <w:r>
          <w:rPr>
            <w:rStyle w:val="Hypertextovodkaz"/>
          </w:rPr>
          <w:t xml:space="preserve">86/2015 Sb.</w:t>
        </w:r>
      </w:hyperlink>
      <w:r>
        <w:t xml:space="preserve">, zákona č.</w:t>
      </w:r>
      <w:r>
        <w:t xml:space="preserve"> </w:t>
      </w:r>
      <w:hyperlink r:id="rId155">
        <w:r>
          <w:rPr>
            <w:rStyle w:val="Hypertextovodkaz"/>
          </w:rPr>
          <w:t xml:space="preserve">51/2016 Sb.</w:t>
        </w:r>
      </w:hyperlink>
      <w:r>
        <w:t xml:space="preserve">, zákona č.</w:t>
      </w:r>
      <w:r>
        <w:t xml:space="preserve"> </w:t>
      </w:r>
      <w:hyperlink r:id="rId156">
        <w:r>
          <w:rPr>
            <w:rStyle w:val="Hypertextovodkaz"/>
          </w:rPr>
          <w:t xml:space="preserve">264/2016 Sb.</w:t>
        </w:r>
      </w:hyperlink>
      <w:r>
        <w:t xml:space="preserve">, zákona č.</w:t>
      </w:r>
      <w:r>
        <w:t xml:space="preserve"> </w:t>
      </w:r>
      <w:hyperlink r:id="rId157">
        <w:r>
          <w:rPr>
            <w:rStyle w:val="Hypertextovodkaz"/>
          </w:rPr>
          <w:t xml:space="preserve">65/2017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 </w:t>
      </w:r>
      <w:r>
        <w:t xml:space="preserve">a zákona č.</w:t>
      </w:r>
      <w:r>
        <w:t xml:space="preserve"> </w:t>
      </w:r>
      <w:hyperlink r:id="rId158">
        <w:r>
          <w:rPr>
            <w:rStyle w:val="Hypertextovodkaz"/>
          </w:rPr>
          <w:t xml:space="preserve">225/2022 Sb.</w:t>
        </w:r>
      </w:hyperlink>
      <w:r>
        <w:t xml:space="preserve">, se na konci odstavce 1 tečka nahrazuje čárkou a doplňuje</w:t>
      </w:r>
      <w:r>
        <w:t xml:space="preserve"> </w:t>
      </w:r>
      <w:r>
        <w:t xml:space="preserve">se písmeno f), které zní:</w:t>
      </w:r>
    </w:p>
    <w:p>
      <w:pPr>
        <w:pStyle w:val="Odstavec-posun-minus1r"/>
      </w:pPr>
      <w:r>
        <w:t xml:space="preserve">"f) s kulturními statky, jejichž vlastníkem se stal stát podle zákona o</w:t>
      </w:r>
      <w:r>
        <w:t xml:space="preserve"> </w:t>
      </w:r>
      <w:r>
        <w:t xml:space="preserve">vstupu a dovozu některých kulturních statků na celní území Evropské unie, přísluší</w:t>
      </w:r>
      <w:r>
        <w:t xml:space="preserve"> </w:t>
      </w:r>
      <w:r>
        <w:t xml:space="preserve">Ministerstvu kultury.".</w:t>
      </w:r>
    </w:p>
    <w:p>
      <w:pPr>
        <w:pStyle w:val="Zkladntext"/>
      </w:pPr>
      <w:bookmarkStart w:id="159" w:name="c_2833"/>
      <w:bookmarkEnd w:id="159"/>
    </w:p>
    <w:p>
      <w:pPr>
        <w:pStyle w:val="Nadpis2"/>
      </w:pPr>
      <w:bookmarkStart w:id="160" w:name="část-čtvrtá"/>
      <w:r>
        <w:t xml:space="preserve">ČÁST ČTVRTÁ</w:t>
      </w:r>
      <w:bookmarkEnd w:id="160"/>
    </w:p>
    <w:p>
      <w:pPr>
        <w:pStyle w:val="Nadpis2"/>
      </w:pPr>
      <w:bookmarkStart w:id="161" w:name="účinnost"/>
      <w:r>
        <w:t xml:space="preserve">ÚČINNOST</w:t>
      </w:r>
      <w:bookmarkEnd w:id="161"/>
    </w:p>
    <w:p>
      <w:pPr>
        <w:pStyle w:val="FirstParagraph"/>
      </w:pPr>
      <w:bookmarkStart w:id="162" w:name="c_2836"/>
      <w:bookmarkEnd w:id="162"/>
      <w:bookmarkStart w:id="163" w:name="pa_16"/>
      <w:bookmarkEnd w:id="163"/>
      <w:r>
        <w:t xml:space="preserve"> </w:t>
      </w:r>
      <w:bookmarkStart w:id="164" w:name="p_16"/>
      <w:bookmarkEnd w:id="164"/>
    </w:p>
    <w:p>
      <w:pPr>
        <w:pStyle w:val="H5-center"/>
      </w:pPr>
      <w:r>
        <w:t xml:space="preserve">§ 16 </w:t>
      </w:r>
      <w:hyperlink r:id="rId165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Tento zákon nabývá účinnosti patnáctým dnem po jeho vyhlášení.</w:t>
      </w:r>
    </w:p>
    <w:p>
      <w:pPr>
        <w:pStyle w:val="Odstavec-center"/>
      </w:pPr>
      <w:r>
        <w:rPr>
          <w:b/>
        </w:rPr>
        <w:t xml:space="preserve">Pekarová Adamová v. r.</w:t>
      </w:r>
    </w:p>
    <w:p>
      <w:pPr>
        <w:pStyle w:val="Odstavec-center"/>
      </w:pPr>
      <w:r>
        <w:rPr>
          <w:b/>
        </w:rPr>
        <w:t xml:space="preserve">Zeman v. r.</w:t>
      </w:r>
    </w:p>
    <w:p>
      <w:pPr>
        <w:pStyle w:val="Odstavec-center"/>
      </w:pPr>
      <w:r>
        <w:rPr>
          <w:b/>
        </w:rPr>
        <w:t xml:space="preserve">Fiala v. r.</w:t>
      </w:r>
    </w:p>
    <w:p>
      <w:pPr>
        <w:pStyle w:val="Zkladntext"/>
      </w:pPr>
      <w:bookmarkStart w:id="166" w:name="c_2857"/>
      <w:bookmarkEnd w:id="166"/>
      <w:r>
        <w:t xml:space="preserve"> </w:t>
      </w:r>
      <w:bookmarkStart w:id="167" w:name="c_2857"/>
      <w:bookmarkEnd w:id="167"/>
      <w:bookmarkStart w:id="168" w:name="pa_P%25F8%25EDl"/>
      <w:bookmarkEnd w:id="168"/>
    </w:p>
    <w:bookmarkStart w:id="169" w:name="pr"/>
    <w:p>
      <w:pPr>
        <w:pStyle w:val="H3-center"/>
      </w:pPr>
      <w:r>
        <w:t xml:space="preserve">Příl.</w:t>
      </w:r>
    </w:p>
    <w:p>
      <w:pPr>
        <w:pStyle w:val="Zkladntext"/>
      </w:pPr>
      <w:r>
        <w:t xml:space="preserve">Odborné organizace</w:t>
      </w:r>
    </w:p>
    <w:p>
      <w:pPr>
        <w:pStyle w:val="Zkladntext"/>
      </w:pPr>
      <w:r>
        <w:t xml:space="preserve">Národní muzeum</w:t>
      </w:r>
    </w:p>
    <w:p>
      <w:pPr>
        <w:pStyle w:val="Zkladntext"/>
      </w:pPr>
      <w:r>
        <w:t xml:space="preserve">Národní galerie v Praze</w:t>
      </w:r>
    </w:p>
    <w:p>
      <w:pPr>
        <w:pStyle w:val="Zkladntext"/>
      </w:pPr>
      <w:r>
        <w:t xml:space="preserve">Uměleckoprůmyslové museum v Praze</w:t>
      </w:r>
    </w:p>
    <w:p>
      <w:pPr>
        <w:pStyle w:val="Zkladntext"/>
      </w:pPr>
      <w:r>
        <w:t xml:space="preserve">Národní technické muzeum</w:t>
      </w:r>
    </w:p>
    <w:p>
      <w:pPr>
        <w:pStyle w:val="Zkladntext"/>
      </w:pPr>
      <w:r>
        <w:t xml:space="preserve">Národní knihovna České republiky</w:t>
      </w:r>
    </w:p>
    <w:p>
      <w:pPr>
        <w:pStyle w:val="Zkladntext"/>
      </w:pPr>
      <w:r>
        <w:t xml:space="preserve">Národní památkový ústav</w:t>
      </w:r>
    </w:p>
    <w:p>
      <w:pPr>
        <w:pStyle w:val="Zkladntext"/>
      </w:pPr>
      <w:r>
        <w:t xml:space="preserve">Moravské zemské muzeum</w:t>
      </w:r>
    </w:p>
    <w:p>
      <w:pPr>
        <w:pStyle w:val="Zkladntext"/>
      </w:pPr>
      <w:r>
        <w:t xml:space="preserve">Slezské zemské muzeum</w:t>
      </w:r>
    </w:p>
    <w:bookmarkEnd w:id="169"/>
    <w:p>
      <w:pPr>
        <w:pStyle w:val="Zkladntext"/>
      </w:pPr>
      <w:bookmarkStart w:id="170" w:name="c_2886"/>
      <w:bookmarkEnd w:id="170"/>
    </w:p>
    <w:p>
      <w:pPr>
        <w:pStyle w:val="Odstavec-mensi"/>
      </w:pPr>
      <w:r>
        <w:t xml:space="preserve">1) Nařízení Evropského parlamentu a Rady (EU)</w:t>
      </w:r>
      <w:r>
        <w:t xml:space="preserve"> </w:t>
      </w:r>
      <w:hyperlink r:id="rId171">
        <w:r>
          <w:rPr>
            <w:rStyle w:val="Hypertextovodkaz"/>
          </w:rPr>
          <w:t xml:space="preserve">2019/880</w:t>
        </w:r>
      </w:hyperlink>
      <w:r>
        <w:t xml:space="preserve"> </w:t>
      </w:r>
      <w:r>
        <w:t xml:space="preserve">ze dne 17. dubna 2019</w:t>
      </w:r>
      <w:r>
        <w:t xml:space="preserve"> </w:t>
      </w:r>
      <w:r>
        <w:t xml:space="preserve">o vstupu a dovozu kulturních statků.</w:t>
      </w:r>
    </w:p>
    <w:p>
      <w:pPr>
        <w:pStyle w:val="Odstavec-mensi"/>
      </w:pPr>
      <w:r>
        <w:t xml:space="preserve">2) Nařízení Evropského parlamentu a Rady (EU) č.</w:t>
      </w:r>
      <w:r>
        <w:t xml:space="preserve"> </w:t>
      </w:r>
      <w:hyperlink r:id="rId172">
        <w:r>
          <w:rPr>
            <w:rStyle w:val="Hypertextovodkaz"/>
          </w:rPr>
          <w:t xml:space="preserve">952/2013</w:t>
        </w:r>
      </w:hyperlink>
      <w:r>
        <w:t xml:space="preserve"> </w:t>
      </w:r>
      <w:r>
        <w:t xml:space="preserve">ze dne 9. října 2013,</w:t>
      </w:r>
      <w:r>
        <w:t xml:space="preserve"> </w:t>
      </w:r>
      <w:r>
        <w:t xml:space="preserve">kterým se stanoví celní kodex Unie, v platném znění.</w:t>
      </w:r>
    </w:p>
    <w:p>
      <w:pPr>
        <w:pStyle w:val="Odstavec-mensi"/>
      </w:pPr>
      <w:r>
        <w:t xml:space="preserve">3) Nařízení Evropského parlamentu a Rady (EU)</w:t>
      </w:r>
      <w:r>
        <w:t xml:space="preserve"> </w:t>
      </w:r>
      <w:hyperlink r:id="rId171">
        <w:r>
          <w:rPr>
            <w:rStyle w:val="Hypertextovodkaz"/>
          </w:rPr>
          <w:t xml:space="preserve">2019/880</w:t>
        </w:r>
      </w:hyperlink>
      <w:r>
        <w:t xml:space="preserve"> </w:t>
      </w:r>
      <w:r>
        <w:t xml:space="preserve">ze dne 17. dubna 2019</w:t>
      </w:r>
      <w:r>
        <w:t xml:space="preserve"> </w:t>
      </w:r>
      <w:r>
        <w:t xml:space="preserve">o vstupu a dovozu kulturních statků.</w:t>
      </w:r>
    </w:p>
    <w:p>
      <w:pPr>
        <w:pStyle w:val="Odstavec-mensi"/>
      </w:pPr>
      <w:r>
        <w:t xml:space="preserve">Prováděcí nařízení Komise (EU)</w:t>
      </w:r>
      <w:r>
        <w:t xml:space="preserve"> </w:t>
      </w:r>
      <w:hyperlink r:id="rId173">
        <w:r>
          <w:rPr>
            <w:rStyle w:val="Hypertextovodkaz"/>
          </w:rPr>
          <w:t xml:space="preserve">2021/1079</w:t>
        </w:r>
      </w:hyperlink>
      <w:r>
        <w:t xml:space="preserve"> </w:t>
      </w:r>
      <w:r>
        <w:t xml:space="preserve">ze dne 24. června 2021, kterým se stanoví</w:t>
      </w:r>
      <w:r>
        <w:t xml:space="preserve"> </w:t>
      </w:r>
      <w:r>
        <w:t xml:space="preserve">prováděcí pravidla k některým ustanovením nařízení Evropského parlamentu a Rady (EU)</w:t>
      </w:r>
      <w:r>
        <w:t xml:space="preserve"> </w:t>
      </w:r>
      <w:hyperlink r:id="rId171">
        <w:r>
          <w:rPr>
            <w:rStyle w:val="Hypertextovodkaz"/>
          </w:rPr>
          <w:t xml:space="preserve">2019/880</w:t>
        </w:r>
      </w:hyperlink>
      <w:r>
        <w:t xml:space="preserve"> </w:t>
      </w:r>
      <w:r>
        <w:t xml:space="preserve">o vstupu a dovozu kulturních statků.</w:t>
      </w:r>
    </w:p>
    <w:p>
      <w:pPr>
        <w:pStyle w:val="Odstavec-mensi"/>
      </w:pPr>
      <w:r>
        <w:t xml:space="preserve">4) Prováděcí nařízení Komise (EU)</w:t>
      </w:r>
      <w:r>
        <w:t xml:space="preserve"> </w:t>
      </w:r>
      <w:hyperlink r:id="rId173">
        <w:r>
          <w:rPr>
            <w:rStyle w:val="Hypertextovodkaz"/>
          </w:rPr>
          <w:t xml:space="preserve">2021/1079</w:t>
        </w:r>
      </w:hyperlink>
      <w:r>
        <w:t xml:space="preserve"> </w:t>
      </w:r>
      <w:r>
        <w:t xml:space="preserve">ze dne 24. června 2021, kterým se</w:t>
      </w:r>
      <w:r>
        <w:t xml:space="preserve"> </w:t>
      </w:r>
      <w:r>
        <w:t xml:space="preserve">stanoví prováděcí pravidla k některým ustanovením nařízení Evropského parlamentu</w:t>
      </w:r>
      <w:r>
        <w:t xml:space="preserve"> </w:t>
      </w:r>
      <w:r>
        <w:t xml:space="preserve">a Rady (EU)</w:t>
      </w:r>
      <w:r>
        <w:t xml:space="preserve"> </w:t>
      </w:r>
      <w:hyperlink r:id="rId171">
        <w:r>
          <w:rPr>
            <w:rStyle w:val="Hypertextovodkaz"/>
          </w:rPr>
          <w:t xml:space="preserve">2019/880</w:t>
        </w:r>
      </w:hyperlink>
      <w:r>
        <w:t xml:space="preserve"> </w:t>
      </w:r>
      <w:r>
        <w:t xml:space="preserve">o vstupu a dovozu kulturních statků.</w:t>
      </w:r>
    </w:p>
    <w:sectPr w:rsidR="009C2E0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3"/>
      <w:gridCol w:w="3659"/>
    </w:tblGrid>
    <w:tr w:rsidR="00E63F19" w:rsidRPr="00E63F19" w14:paraId="55F5B31D" w14:textId="77777777" w:rsidTr="00623F35">
      <w:trPr>
        <w:trHeight w:val="558"/>
      </w:trPr>
      <w:tc>
        <w:tcPr>
          <w:tcW w:w="3118" w:type="pct"/>
          <w:vAlign w:val="center"/>
        </w:tcPr>
        <w:p w14:paraId="5DF11989" w14:textId="19EF14A3" w:rsidR="00E63F19" w:rsidRPr="00E63F19" w:rsidRDefault="00E63F19" w:rsidP="00E63F19">
          <w:pPr>
            <w:pStyle w:val="Zhlav"/>
            <w:jc w:val="left"/>
            <w:rPr>
              <w:szCs w:val="16"/>
            </w:rPr>
          </w:pPr>
          <w:r>
            <w:t>https://www.aspi.cz</w:t>
          </w:r>
        </w:p>
      </w:tc>
      <w:tc>
        <w:tcPr>
          <w:tcW w:w="1882" w:type="pct"/>
          <w:vAlign w:val="center"/>
        </w:tcPr>
        <w:p w14:paraId="056D878C" w14:textId="5279DB1D" w:rsidR="00E63F19" w:rsidRPr="00E63F19" w:rsidRDefault="00E63F19" w:rsidP="00E63F19">
          <w:pPr>
            <w:pStyle w:val="Zhlav"/>
            <w:jc w:val="right"/>
            <w:rPr>
              <w:szCs w:val="16"/>
            </w:rPr>
          </w:pPr>
          <w:r>
            <w:t>veronika.bauerova@mk.gov.cz</w:t>
          </w:r>
        </w:p>
      </w:tc>
    </w:tr>
  </w:tbl>
  <w:p w14:paraId="647F0CE6" w14:textId="44C1E814" w:rsidR="001310FB" w:rsidRPr="00C10F99" w:rsidRDefault="001310FB" w:rsidP="00B15A9F">
    <w:pPr>
      <w:pStyle w:val="Zpat"/>
      <w:rPr>
        <w:sz w:val="2"/>
        <w:szCs w:val="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3"/>
      <w:gridCol w:w="2049"/>
    </w:tblGrid>
    <w:tr w:rsidR="005444AF" w:rsidRPr="00DA00AC" w14:paraId="7123434F" w14:textId="77777777" w:rsidTr="00623F35">
      <w:trPr>
        <w:trHeight w:val="558"/>
      </w:trPr>
      <w:tc>
        <w:tcPr>
          <w:tcW w:w="4463" w:type="pct"/>
          <w:vAlign w:val="center"/>
        </w:tcPr>
        <w:p w14:paraId="28270866" w14:textId="5A12C688" w:rsidR="005444AF" w:rsidRPr="00DA00AC" w:rsidRDefault="00DA00AC" w:rsidP="005444AF">
          <w:pPr>
            <w:pStyle w:val="Zhlav"/>
            <w:jc w:val="left"/>
            <w:rPr>
              <w:szCs w:val="16"/>
            </w:rPr>
          </w:pPr>
          <w:r>
            <w:t>o vstupu a dovozu některých kulturních statků na celní území Evropské unie a o změně některých souvisejících zákonů</w:t>
          </w:r>
        </w:p>
      </w:tc>
      <w:tc>
        <w:tcPr>
          <w:tcW w:w="537" w:type="pct"/>
          <w:vAlign w:val="center"/>
        </w:tcPr>
        <w:p w14:paraId="7C7A0BCA" w14:textId="4B494A8D" w:rsidR="005444AF" w:rsidRPr="00DA00AC" w:rsidRDefault="00326901" w:rsidP="005444AF">
          <w:pPr>
            <w:pStyle w:val="Zhlav"/>
            <w:rPr>
              <w:szCs w:val="16"/>
            </w:rPr>
          </w:pPr>
          <w:r>
            <w:rPr>
              <w:noProof/>
            </w:rPr>
            <w:drawing>
              <wp:inline distT="0" distB="0" distL="0" distR="0" wp14:anchorId="55BDE3A8" wp14:editId="10F6DE8A">
                <wp:extent cx="1164535" cy="1809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319" cy="181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7F0CE5" w14:textId="73291B2A" w:rsidR="00A83D9E" w:rsidRPr="001222DA" w:rsidRDefault="00A83D9E" w:rsidP="00C10F9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C06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746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D40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AEC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5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27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107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C9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4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3E7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D8DCFF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D247A37"/>
    <w:multiLevelType w:val="hybridMultilevel"/>
    <w:tmpl w:val="88BE5F68"/>
    <w:lvl w:ilvl="0" w:tplc="662AEB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616135360">
    <w:abstractNumId w:val="10"/>
  </w:num>
  <w:num w:numId="2" w16cid:durableId="1215507980">
    <w:abstractNumId w:val="8"/>
  </w:num>
  <w:num w:numId="3" w16cid:durableId="765657425">
    <w:abstractNumId w:val="3"/>
  </w:num>
  <w:num w:numId="4" w16cid:durableId="1799755699">
    <w:abstractNumId w:val="2"/>
  </w:num>
  <w:num w:numId="5" w16cid:durableId="1433893330">
    <w:abstractNumId w:val="1"/>
  </w:num>
  <w:num w:numId="6" w16cid:durableId="1699114955">
    <w:abstractNumId w:val="0"/>
  </w:num>
  <w:num w:numId="7" w16cid:durableId="1513564496">
    <w:abstractNumId w:val="9"/>
  </w:num>
  <w:num w:numId="8" w16cid:durableId="1758165207">
    <w:abstractNumId w:val="7"/>
  </w:num>
  <w:num w:numId="9" w16cid:durableId="1657496155">
    <w:abstractNumId w:val="6"/>
  </w:num>
  <w:num w:numId="10" w16cid:durableId="896092117">
    <w:abstractNumId w:val="5"/>
  </w:num>
  <w:num w:numId="11" w16cid:durableId="1818260558">
    <w:abstractNumId w:val="4"/>
  </w:num>
  <w:num w:numId="12" w16cid:durableId="1819953123">
    <w:abstractNumId w:val="11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0783"/>
    <w:pPr>
      <w:spacing w:before="60" w:after="60"/>
      <w:jc w:val="both"/>
    </w:pPr>
    <w:rPr>
      <w:rFonts w:ascii="Fira Sans" w:hAnsi="Fira Sans"/>
      <w:color w:val="232323"/>
      <w:sz w:val="16"/>
    </w:rPr>
  </w:style>
  <w:style w:type="paragraph" w:styleId="Nadpis1">
    <w:name w:val="heading 1"/>
    <w:basedOn w:val="Normln"/>
    <w:next w:val="Zkladntext"/>
    <w:uiPriority w:val="9"/>
    <w:qFormat/>
    <w:rsid w:val="00A630EB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color w:val="353535"/>
      <w:sz w:val="36"/>
      <w:szCs w:val="32"/>
    </w:rPr>
  </w:style>
  <w:style w:type="paragraph" w:styleId="Nadpis2">
    <w:name w:val="heading 2"/>
    <w:basedOn w:val="Nadpis1"/>
    <w:next w:val="Zkladntext"/>
    <w:uiPriority w:val="9"/>
    <w:unhideWhenUsed/>
    <w:qFormat/>
    <w:rsid w:val="00A630EB"/>
    <w:pPr>
      <w:outlineLvl w:val="1"/>
    </w:pPr>
    <w:rPr>
      <w:bCs w:val="0"/>
      <w:sz w:val="32"/>
      <w:szCs w:val="28"/>
    </w:rPr>
  </w:style>
  <w:style w:type="paragraph" w:styleId="Nadpis3">
    <w:name w:val="heading 3"/>
    <w:basedOn w:val="Nadpis1"/>
    <w:next w:val="Zkladntext"/>
    <w:uiPriority w:val="9"/>
    <w:unhideWhenUsed/>
    <w:qFormat/>
    <w:rsid w:val="00A630EB"/>
    <w:pPr>
      <w:outlineLvl w:val="2"/>
    </w:pPr>
    <w:rPr>
      <w:bCs w:val="0"/>
      <w:sz w:val="28"/>
    </w:rPr>
  </w:style>
  <w:style w:type="paragraph" w:styleId="Nadpis4">
    <w:name w:val="heading 4"/>
    <w:basedOn w:val="Nadpis1"/>
    <w:next w:val="Zkladntext"/>
    <w:uiPriority w:val="9"/>
    <w:unhideWhenUsed/>
    <w:qFormat/>
    <w:rsid w:val="00A630EB"/>
    <w:pPr>
      <w:outlineLvl w:val="3"/>
    </w:pPr>
    <w:rPr>
      <w:bCs w:val="0"/>
      <w:sz w:val="24"/>
    </w:rPr>
  </w:style>
  <w:style w:type="paragraph" w:styleId="Nadpis5">
    <w:name w:val="heading 5"/>
    <w:basedOn w:val="Nadpis1"/>
    <w:next w:val="Zkladntext"/>
    <w:uiPriority w:val="9"/>
    <w:unhideWhenUsed/>
    <w:qFormat/>
    <w:rsid w:val="00A630EB"/>
    <w:pPr>
      <w:outlineLvl w:val="4"/>
    </w:pPr>
    <w:rPr>
      <w:iCs/>
      <w:sz w:val="20"/>
    </w:rPr>
  </w:style>
  <w:style w:type="paragraph" w:styleId="Nadpis6">
    <w:name w:val="heading 6"/>
    <w:basedOn w:val="Nadpis1"/>
    <w:next w:val="Zkladntext"/>
    <w:uiPriority w:val="9"/>
    <w:unhideWhenUsed/>
    <w:qFormat/>
    <w:rsid w:val="00A630EB"/>
    <w:pPr>
      <w:outlineLvl w:val="5"/>
    </w:pPr>
    <w:rPr>
      <w:b w:val="0"/>
      <w:sz w:val="20"/>
    </w:rPr>
  </w:style>
  <w:style w:type="paragraph" w:styleId="Nadpis7">
    <w:name w:val="heading 7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6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8">
    <w:name w:val="heading 8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9">
    <w:name w:val="heading 9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8"/>
    </w:pPr>
    <w:rPr>
      <w:rFonts w:asciiTheme="majorHAnsi" w:eastAsiaTheme="majorEastAsia" w:hAnsiTheme="majorHAnsi" w:cstheme="majorBidi"/>
      <w:color w:val="31849B" w:themeColor="accent5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344A84"/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qFormat/>
    <w:rsid w:val="001310F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Podnadpis">
    <w:name w:val="Subtitle"/>
    <w:basedOn w:val="Nzev"/>
    <w:next w:val="Zkladn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300" w:after="300"/>
    </w:pPr>
    <w:rPr>
      <w:szCs w:val="20"/>
    </w:rPr>
  </w:style>
  <w:style w:type="paragraph" w:styleId="Bibliografie">
    <w:name w:val="Bibliography"/>
    <w:basedOn w:val="Normln"/>
    <w:qFormat/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Odstavec-mensi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rsid w:val="00FC4061"/>
    <w:rPr>
      <w:rFonts w:ascii="Consolas" w:hAnsi="Consolas"/>
      <w:sz w:val="14"/>
    </w:rPr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4F81BD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line="259" w:lineRule="auto"/>
      <w:outlineLvl w:val="9"/>
    </w:pPr>
    <w:rPr>
      <w:b w:val="0"/>
      <w:bCs w:val="0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kladntextChar">
    <w:name w:val="Základní text Char"/>
    <w:basedOn w:val="Standardnpsmoodstavce"/>
    <w:link w:val="Zkladntext"/>
    <w:rsid w:val="00344A84"/>
    <w:rPr>
      <w:rFonts w:ascii="Fira Sans" w:hAnsi="Fira Sans"/>
      <w:color w:val="232323"/>
    </w:rPr>
  </w:style>
  <w:style w:type="character" w:customStyle="1" w:styleId="ZhlavChar">
    <w:name w:val="Záhlaví Char"/>
    <w:basedOn w:val="Standardnpsmoodstavce"/>
    <w:link w:val="Zhlav"/>
    <w:uiPriority w:val="99"/>
    <w:rsid w:val="00A83D9E"/>
  </w:style>
  <w:style w:type="paragraph" w:styleId="Zpat">
    <w:name w:val="footer"/>
    <w:basedOn w:val="Normln"/>
    <w:link w:val="ZpatChar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A83D9E"/>
  </w:style>
  <w:style w:type="table" w:styleId="Mkatabulky">
    <w:name w:val="Table Grid"/>
    <w:basedOn w:val="Normlntabulka"/>
    <w:rsid w:val="00922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right">
    <w:name w:val="H2_right"/>
    <w:basedOn w:val="Nadpis2"/>
    <w:link w:val="H2rightChar"/>
    <w:rsid w:val="009F3EA3"/>
    <w:pPr>
      <w:jc w:val="right"/>
    </w:pPr>
  </w:style>
  <w:style w:type="character" w:customStyle="1" w:styleId="H2rightChar">
    <w:name w:val="H2_right Char"/>
    <w:basedOn w:val="ZkladntextChar"/>
    <w:link w:val="H2right"/>
    <w:rsid w:val="009F3EA3"/>
    <w:rPr>
      <w:rFonts w:ascii="Fira Sans Medium" w:eastAsiaTheme="majorEastAsia" w:hAnsi="Fira Sans Medium" w:cstheme="majorBidi"/>
      <w:b/>
      <w:bCs/>
      <w:color w:val="7030A0"/>
      <w:sz w:val="32"/>
      <w:szCs w:val="28"/>
    </w:rPr>
  </w:style>
  <w:style w:type="paragraph" w:styleId="Odstavecseseznamem">
    <w:name w:val="List Paragraph"/>
    <w:basedOn w:val="Normln"/>
    <w:rsid w:val="00A55891"/>
    <w:pPr>
      <w:ind w:left="720"/>
      <w:contextualSpacing/>
    </w:pPr>
  </w:style>
  <w:style w:type="paragraph" w:customStyle="1" w:styleId="Odstavec-mensi">
    <w:name w:val="Odstavec-mensi"/>
    <w:basedOn w:val="Normln"/>
    <w:link w:val="Odstavec-mensiChar"/>
    <w:qFormat/>
    <w:rsid w:val="001B161A"/>
    <w:rPr>
      <w:sz w:val="15"/>
    </w:rPr>
  </w:style>
  <w:style w:type="character" w:customStyle="1" w:styleId="Odstavec-mensiChar">
    <w:name w:val="Odstavec-mensi Char"/>
    <w:basedOn w:val="Standardnpsmoodstavce"/>
    <w:link w:val="Odstavec-mensi"/>
    <w:rsid w:val="001B161A"/>
    <w:rPr>
      <w:rFonts w:ascii="Fira Sans" w:hAnsi="Fira Sans"/>
      <w:color w:val="232323"/>
      <w:sz w:val="15"/>
    </w:rPr>
  </w:style>
  <w:style w:type="character" w:customStyle="1" w:styleId="Kurziva">
    <w:name w:val="Kurziva"/>
    <w:basedOn w:val="Standardnpsmoodstavce"/>
    <w:uiPriority w:val="1"/>
    <w:qFormat/>
    <w:rsid w:val="00ED55C9"/>
    <w:rPr>
      <w:rFonts w:ascii="Fira Sans" w:hAnsi="Fira Sans"/>
      <w:i/>
    </w:rPr>
  </w:style>
  <w:style w:type="character" w:customStyle="1" w:styleId="Tucne">
    <w:name w:val="Tucne"/>
    <w:basedOn w:val="Standardnpsmoodstavce"/>
    <w:uiPriority w:val="1"/>
    <w:qFormat/>
    <w:rsid w:val="00E0320B"/>
    <w:rPr>
      <w:rFonts w:ascii="Fira Sans" w:hAnsi="Fira Sans"/>
      <w:b/>
    </w:rPr>
  </w:style>
  <w:style w:type="paragraph" w:customStyle="1" w:styleId="H2-vlevo">
    <w:name w:val="H2-vlevo"/>
    <w:basedOn w:val="Nadpis2"/>
    <w:qFormat/>
    <w:rsid w:val="000E6F62"/>
    <w:pPr>
      <w:jc w:val="left"/>
    </w:pPr>
  </w:style>
  <w:style w:type="paragraph" w:customStyle="1" w:styleId="H3-vlevo">
    <w:name w:val="H3-vlevo"/>
    <w:basedOn w:val="Nadpis3"/>
    <w:qFormat/>
    <w:rsid w:val="00503F2D"/>
    <w:pPr>
      <w:jc w:val="left"/>
    </w:pPr>
  </w:style>
  <w:style w:type="paragraph" w:customStyle="1" w:styleId="H4-vlevo">
    <w:name w:val="H4-vlevo"/>
    <w:basedOn w:val="Nadpis4"/>
    <w:qFormat/>
    <w:rsid w:val="00503F2D"/>
    <w:pPr>
      <w:jc w:val="left"/>
    </w:pPr>
  </w:style>
  <w:style w:type="paragraph" w:customStyle="1" w:styleId="H5-vlevo">
    <w:name w:val="H5-vlevo"/>
    <w:basedOn w:val="Nadpis5"/>
    <w:qFormat/>
    <w:rsid w:val="00467FCF"/>
    <w:pPr>
      <w:jc w:val="left"/>
    </w:pPr>
  </w:style>
  <w:style w:type="paragraph" w:customStyle="1" w:styleId="H6-vlevo">
    <w:name w:val="H6-vlevo"/>
    <w:basedOn w:val="Nadpis6"/>
    <w:next w:val="Zkladntext"/>
    <w:qFormat/>
    <w:rsid w:val="003625A0"/>
    <w:pPr>
      <w:jc w:val="left"/>
    </w:pPr>
  </w:style>
  <w:style w:type="paragraph" w:customStyle="1" w:styleId="Odstavec-vlevo">
    <w:name w:val="Odstavec-vlevo"/>
    <w:basedOn w:val="Normln"/>
    <w:qFormat/>
    <w:rsid w:val="0080577D"/>
    <w:rPr>
      <w:lang w:val="pt-BR"/>
    </w:rPr>
  </w:style>
  <w:style w:type="character" w:styleId="Odkaznakoment">
    <w:name w:val="annotation reference"/>
    <w:basedOn w:val="Standardnpsmoodstavce"/>
    <w:semiHidden/>
    <w:unhideWhenUsed/>
    <w:rsid w:val="00FD72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72D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72DA"/>
    <w:rPr>
      <w:rFonts w:ascii="Fira Sans" w:hAnsi="Fira Sans"/>
      <w:color w:val="23232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7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72DA"/>
    <w:rPr>
      <w:rFonts w:ascii="Fira Sans" w:hAnsi="Fira Sans"/>
      <w:b/>
      <w:bCs/>
      <w:color w:val="232323"/>
      <w:sz w:val="20"/>
      <w:szCs w:val="20"/>
    </w:rPr>
  </w:style>
  <w:style w:type="paragraph" w:customStyle="1" w:styleId="Odstavec-posun">
    <w:name w:val="Odstavec-posun"/>
    <w:basedOn w:val="Normln"/>
    <w:next w:val="Normln"/>
    <w:qFormat/>
    <w:rsid w:val="00B22588"/>
    <w:pPr>
      <w:ind w:left="284"/>
    </w:pPr>
  </w:style>
  <w:style w:type="paragraph" w:customStyle="1" w:styleId="Odstavec-vpravo">
    <w:name w:val="Odstavec-vpravo"/>
    <w:basedOn w:val="Normln"/>
    <w:qFormat/>
    <w:rsid w:val="00B4143F"/>
    <w:pPr>
      <w:jc w:val="right"/>
    </w:pPr>
  </w:style>
  <w:style w:type="paragraph" w:customStyle="1" w:styleId="Odstavec-center">
    <w:name w:val="Odstavec-center"/>
    <w:basedOn w:val="Normln"/>
    <w:qFormat/>
    <w:rsid w:val="00F541E6"/>
    <w:pPr>
      <w:jc w:val="center"/>
    </w:pPr>
  </w:style>
  <w:style w:type="paragraph" w:customStyle="1" w:styleId="Odstavec-posun-kurziva">
    <w:name w:val="Odstavec-posun-kurziva"/>
    <w:basedOn w:val="Odstavec-posun"/>
    <w:qFormat/>
    <w:rsid w:val="00427CF4"/>
    <w:rPr>
      <w:i/>
    </w:rPr>
  </w:style>
  <w:style w:type="paragraph" w:customStyle="1" w:styleId="Odstavec-posun-tucne">
    <w:name w:val="Odstavec-posun-tucne"/>
    <w:basedOn w:val="Odstavec-posun"/>
    <w:qFormat/>
    <w:rsid w:val="00D07C8D"/>
    <w:rPr>
      <w:b/>
    </w:rPr>
  </w:style>
  <w:style w:type="character" w:customStyle="1" w:styleId="Inline">
    <w:name w:val="Inline"/>
    <w:basedOn w:val="Standardnpsmoodstavce"/>
    <w:uiPriority w:val="1"/>
    <w:qFormat/>
    <w:rsid w:val="001D3300"/>
  </w:style>
  <w:style w:type="paragraph" w:customStyle="1" w:styleId="Odstavec-center-tucne">
    <w:name w:val="Odstavec-center-tucne"/>
    <w:basedOn w:val="Odstavec-center"/>
    <w:qFormat/>
    <w:rsid w:val="002F0D6E"/>
    <w:rPr>
      <w:b/>
      <w:lang w:val="pt-BR"/>
    </w:rPr>
  </w:style>
  <w:style w:type="paragraph" w:customStyle="1" w:styleId="H5-center">
    <w:name w:val="H5-center"/>
    <w:basedOn w:val="Nadpis5"/>
    <w:qFormat/>
    <w:rsid w:val="00527A89"/>
  </w:style>
  <w:style w:type="paragraph" w:customStyle="1" w:styleId="Odstavec-minus1r">
    <w:name w:val="Odstavec-minus_1r"/>
    <w:basedOn w:val="Normln"/>
    <w:qFormat/>
    <w:rsid w:val="00C410DB"/>
    <w:pPr>
      <w:ind w:left="284" w:hanging="284"/>
    </w:pPr>
  </w:style>
  <w:style w:type="paragraph" w:customStyle="1" w:styleId="Odstavec-posun-minus1r">
    <w:name w:val="Odstavec-posun-minus_1r"/>
    <w:basedOn w:val="Odstavec-posun"/>
    <w:qFormat/>
    <w:rsid w:val="00D439EE"/>
    <w:pPr>
      <w:ind w:left="851" w:hanging="284"/>
    </w:pPr>
  </w:style>
  <w:style w:type="paragraph" w:customStyle="1" w:styleId="H3-center">
    <w:name w:val="H3-center"/>
    <w:basedOn w:val="Nadpis3"/>
    <w:qFormat/>
    <w:rsid w:val="00DC0425"/>
  </w:style>
  <w:style w:type="paragraph" w:customStyle="1" w:styleId="Odstavec-center-mensi">
    <w:name w:val="Odstavec-center-mensi"/>
    <w:basedOn w:val="Odstavec-mensi"/>
    <w:qFormat/>
    <w:rsid w:val="00330E6D"/>
    <w:pPr>
      <w:jc w:val="center"/>
    </w:pPr>
    <w:rPr>
      <w:lang w:val="pt-BR"/>
    </w:rPr>
  </w:style>
  <w:style w:type="paragraph" w:styleId="Textbubliny">
    <w:name w:val="Balloon Text"/>
    <w:basedOn w:val="Normln"/>
    <w:link w:val="TextbublinyChar"/>
    <w:semiHidden/>
    <w:unhideWhenUsed/>
    <w:rsid w:val="007351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351B4"/>
    <w:rPr>
      <w:rFonts w:ascii="Segoe UI" w:hAnsi="Segoe UI" w:cs="Segoe UI"/>
      <w:color w:val="232323"/>
      <w:sz w:val="18"/>
      <w:szCs w:val="18"/>
    </w:rPr>
  </w:style>
  <w:style w:type="character" w:customStyle="1" w:styleId="Timeversion-stary">
    <w:name w:val="Timeversion-stary"/>
    <w:basedOn w:val="Inline"/>
    <w:uiPriority w:val="1"/>
    <w:qFormat/>
    <w:rsid w:val="00BD007B"/>
    <w:rPr>
      <w:strike/>
      <w:dstrike w:val="0"/>
      <w:color w:val="E5202E"/>
    </w:rPr>
  </w:style>
  <w:style w:type="character" w:customStyle="1" w:styleId="Timeversion-novy">
    <w:name w:val="Timeversion-novy"/>
    <w:basedOn w:val="Inline"/>
    <w:uiPriority w:val="1"/>
    <w:qFormat/>
    <w:rsid w:val="00BD007B"/>
    <w:rPr>
      <w:color w:val="648D18"/>
    </w:rPr>
  </w:style>
  <w:style w:type="paragraph" w:customStyle="1" w:styleId="Odstavec-kurziva">
    <w:name w:val="Odstavec-kurziva"/>
    <w:basedOn w:val="Normln"/>
    <w:qFormat/>
    <w:rsid w:val="00BE38C6"/>
    <w:rPr>
      <w:i/>
      <w:lang w:val="pt-BR"/>
    </w:rPr>
  </w:style>
  <w:style w:type="paragraph" w:customStyle="1" w:styleId="Odstavec-tucne">
    <w:name w:val="Odstavec-tucne"/>
    <w:basedOn w:val="Normln"/>
    <w:qFormat/>
    <w:rsid w:val="00BE38C6"/>
    <w:rPr>
      <w:b/>
      <w:lang w:val="pt-BR"/>
    </w:rPr>
  </w:style>
  <w:style w:type="paragraph" w:customStyle="1" w:styleId="Odstavec-kurziva-tucne">
    <w:name w:val="Odstavec-kurziva-tucne"/>
    <w:basedOn w:val="Normln"/>
    <w:qFormat/>
    <w:rsid w:val="00BE38C6"/>
    <w:rPr>
      <w:b/>
      <w:i/>
      <w:lang w:val="pt-BR"/>
    </w:rPr>
  </w:style>
  <w:style w:type="paragraph" w:customStyle="1" w:styleId="Odstavec-mensi-sedivy">
    <w:name w:val="Odstavec-mensi-sedivy"/>
    <w:basedOn w:val="Odstavec-mensi"/>
    <w:qFormat/>
    <w:rsid w:val="00416414"/>
    <w:rPr>
      <w:color w:val="757575"/>
      <w:lang w:val="pt-BR"/>
    </w:rPr>
  </w:style>
  <w:style w:type="paragraph" w:customStyle="1" w:styleId="Odstavec-posun2-minus1r">
    <w:name w:val="Odstavec-posun_2-minus_1r"/>
    <w:basedOn w:val="Odstavec-posun-minus1r"/>
    <w:qFormat/>
    <w:rsid w:val="0062080F"/>
    <w:pPr>
      <w:ind w:left="1135"/>
    </w:pPr>
    <w:rPr>
      <w:lang w:val="pt-BR"/>
    </w:rPr>
  </w:style>
  <w:style w:type="paragraph" w:customStyle="1" w:styleId="Odstavec-center-kurziva">
    <w:name w:val="Odstavec-center-kurziva"/>
    <w:basedOn w:val="Odstavec-center"/>
    <w:qFormat/>
    <w:rsid w:val="002F0D6E"/>
    <w:rPr>
      <w:i/>
    </w:rPr>
  </w:style>
  <w:style w:type="character" w:customStyle="1" w:styleId="Inline-preskrtnuto">
    <w:name w:val="Inline-preskrtnuto"/>
    <w:basedOn w:val="Inline"/>
    <w:uiPriority w:val="1"/>
    <w:qFormat/>
    <w:rsid w:val="000F002F"/>
    <w:rPr>
      <w:i w:val="0"/>
      <w:strike/>
      <w:dstrike w:val="0"/>
    </w:rPr>
  </w:style>
  <w:style w:type="character" w:customStyle="1" w:styleId="Inline-kurziva-tucne">
    <w:name w:val="Inline-kurziva-tucne"/>
    <w:basedOn w:val="Kurziva"/>
    <w:uiPriority w:val="1"/>
    <w:qFormat/>
    <w:rsid w:val="000F002F"/>
    <w:rPr>
      <w:rFonts w:ascii="Fira Sans" w:hAnsi="Fira Sans"/>
      <w:b/>
      <w:i/>
      <w:lang w:val="pt-BR"/>
    </w:rPr>
  </w:style>
  <w:style w:type="character" w:customStyle="1" w:styleId="Inline-sedivy">
    <w:name w:val="Inline-sedivy"/>
    <w:basedOn w:val="Inline"/>
    <w:uiPriority w:val="1"/>
    <w:qFormat/>
    <w:rsid w:val="00C11711"/>
    <w:rPr>
      <w:color w:val="757575"/>
    </w:rPr>
  </w:style>
  <w:style w:type="character" w:customStyle="1" w:styleId="Inline-cerveny">
    <w:name w:val="Inline-cerveny"/>
    <w:basedOn w:val="Inline"/>
    <w:uiPriority w:val="1"/>
    <w:qFormat/>
    <w:rsid w:val="00C11711"/>
    <w:rPr>
      <w:color w:val="AC1822"/>
    </w:rPr>
  </w:style>
  <w:style w:type="character" w:customStyle="1" w:styleId="Inline-zeleny">
    <w:name w:val="Inline-zeleny"/>
    <w:basedOn w:val="Inline"/>
    <w:uiPriority w:val="1"/>
    <w:qFormat/>
    <w:rsid w:val="00C11711"/>
    <w:rPr>
      <w:color w:val="648D18"/>
    </w:rPr>
  </w:style>
  <w:style w:type="paragraph" w:customStyle="1" w:styleId="Odstavec-posun2">
    <w:name w:val="Odstavec-posun_2"/>
    <w:basedOn w:val="Odstavec-posun"/>
    <w:qFormat/>
    <w:rsid w:val="00190393"/>
    <w:pPr>
      <w:ind w:left="567"/>
    </w:pPr>
    <w:rPr>
      <w:lang w:val="pt-BR"/>
    </w:rPr>
  </w:style>
  <w:style w:type="paragraph" w:customStyle="1" w:styleId="Odstavec-posun3">
    <w:name w:val="Odstavec-posun_3"/>
    <w:basedOn w:val="Odstavec-posun2"/>
    <w:qFormat/>
    <w:rsid w:val="00190393"/>
    <w:pPr>
      <w:ind w:left="851"/>
    </w:pPr>
  </w:style>
  <w:style w:type="paragraph" w:customStyle="1" w:styleId="Odstavec-mensi-posun">
    <w:name w:val="Odstavec-mensi-posun"/>
    <w:basedOn w:val="Odstavec-mensi"/>
    <w:qFormat/>
    <w:rsid w:val="00E0328B"/>
    <w:pPr>
      <w:ind w:left="284"/>
    </w:pPr>
    <w:rPr>
      <w:lang w:val="pt-BR"/>
    </w:rPr>
  </w:style>
  <w:style w:type="paragraph" w:customStyle="1" w:styleId="Odstavec-mensi-posun2">
    <w:name w:val="Odstavec-mensi-posun_2"/>
    <w:basedOn w:val="Odstavec-mensi-posun"/>
    <w:qFormat/>
    <w:rsid w:val="00C078C2"/>
    <w:pPr>
      <w:ind w:left="567"/>
    </w:pPr>
  </w:style>
  <w:style w:type="paragraph" w:customStyle="1" w:styleId="Odstavec-posun-sedivy">
    <w:name w:val="Odstavec-posun-sedivy"/>
    <w:basedOn w:val="Odstavec-posun"/>
    <w:qFormat/>
    <w:rsid w:val="00BC58F7"/>
    <w:rPr>
      <w:color w:val="757575"/>
      <w:lang w:val="pt-BR"/>
    </w:rPr>
  </w:style>
  <w:style w:type="character" w:customStyle="1" w:styleId="Inline-sedivy-maly">
    <w:name w:val="Inline-sedivy-maly"/>
    <w:basedOn w:val="Inline-sedivy"/>
    <w:uiPriority w:val="1"/>
    <w:qFormat/>
    <w:rsid w:val="00F56C00"/>
    <w:rPr>
      <w:color w:val="757575"/>
      <w:sz w:val="16"/>
    </w:rPr>
  </w:style>
  <w:style w:type="paragraph" w:customStyle="1" w:styleId="Odstavec-hustsi">
    <w:name w:val="Odstavec-hustsi"/>
    <w:basedOn w:val="Normln"/>
    <w:qFormat/>
    <w:rsid w:val="005E57C9"/>
    <w:pPr>
      <w:spacing w:before="0" w:after="0"/>
    </w:pPr>
  </w:style>
  <w:style w:type="character" w:customStyle="1" w:styleId="Inline-sedivy-tucne">
    <w:name w:val="Inline-sedivy-tucne"/>
    <w:basedOn w:val="Inline-sedivy"/>
    <w:uiPriority w:val="1"/>
    <w:qFormat/>
    <w:rsid w:val="00440F46"/>
    <w:rPr>
      <w:b/>
      <w:color w:val="757575"/>
      <w:lang w:val="pt-BR"/>
    </w:rPr>
  </w:style>
  <w:style w:type="paragraph" w:customStyle="1" w:styleId="H5-vlevo-posun">
    <w:name w:val="H5-vlevo-posun"/>
    <w:basedOn w:val="H5-vlevo"/>
    <w:qFormat/>
    <w:rsid w:val="000D153E"/>
    <w:pPr>
      <w:ind w:left="284"/>
    </w:pPr>
    <w:rPr>
      <w:lang w:val="pt-BR"/>
    </w:rPr>
  </w:style>
  <w:style w:type="paragraph" w:customStyle="1" w:styleId="H6-vlevo-posun">
    <w:name w:val="H6-vlevo-posun"/>
    <w:basedOn w:val="H6-vlevo"/>
    <w:qFormat/>
    <w:rsid w:val="000D153E"/>
    <w:pPr>
      <w:ind w:left="284"/>
    </w:pPr>
    <w:rPr>
      <w:lang w:val="pt-BR"/>
    </w:rPr>
  </w:style>
  <w:style w:type="paragraph" w:customStyle="1" w:styleId="Odstavec-center-hustsi">
    <w:name w:val="Odstavec-center-hustsi"/>
    <w:basedOn w:val="Odstavec-center"/>
    <w:qFormat/>
    <w:rsid w:val="009507E9"/>
    <w:pPr>
      <w:spacing w:before="0" w:after="0"/>
    </w:pPr>
    <w:rPr>
      <w:lang w:val="fr-FR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34" Type="http://schemas.openxmlformats.org/officeDocument/2006/relationships/hyperlink" Target="https://www.aspi.cz/products/lawText/1/99523/1/ASPI%253A/103/1992%20Sb.%2523" TargetMode="External"/><Relationship Id="rId132" Type="http://schemas.openxmlformats.org/officeDocument/2006/relationships/hyperlink" Target="https://www.aspi.cz/products/lawText/1/99523/1/ASPI%253A/173/1989%20Sb.%2523" TargetMode="External"/><Relationship Id="rId152" Type="http://schemas.openxmlformats.org/officeDocument/2006/relationships/hyperlink" Target="https://www.aspi.cz/products/lawText/1/99523/1/ASPI%253A/18/2012%20Sb.%2523" TargetMode="External"/><Relationship Id="rId130" Type="http://schemas.openxmlformats.org/officeDocument/2006/relationships/hyperlink" Target="https://www.aspi.cz/products/lawText/1/99523/1/ASPI%253A/2/1969%20Sb.%25238" TargetMode="External"/><Relationship Id="rId145" Type="http://schemas.openxmlformats.org/officeDocument/2006/relationships/hyperlink" Target="https://www.aspi.cz/products/lawText/1/99523/1/ASPI%253A/202/2002%20Sb.%2523" TargetMode="External"/><Relationship Id="rId147" Type="http://schemas.openxmlformats.org/officeDocument/2006/relationships/hyperlink" Target="https://www.aspi.cz/products/lawText/1/99523/1/ASPI%253A/217/2005%20Sb.%2523" TargetMode="External"/><Relationship Id="rId24" Type="http://schemas.openxmlformats.org/officeDocument/2006/relationships/hyperlink" Target="https://www.aspi.cz/products/lawText/1/99523/1/ASPI%253A/218/2025%20Sb.%2523" TargetMode="External"/><Relationship Id="rId112" Type="http://schemas.openxmlformats.org/officeDocument/2006/relationships/hyperlink" Target="https://www.aspi.cz/products/lawText/1/99523/1/ASPI%253A/219/2000%20Sb.%2523" TargetMode="External"/><Relationship Id="rId144" Type="http://schemas.openxmlformats.org/officeDocument/2006/relationships/hyperlink" Target="https://www.aspi.cz/products/lawText/1/99523/1/ASPI%253A/219/2000%20Sb.%252311" TargetMode="External"/><Relationship Id="rId113" Type="http://schemas.openxmlformats.org/officeDocument/2006/relationships/hyperlink" Target="https://www.aspi.cz/products/lawText/1/99523/1/ASPI%253A/219/2000%20Sb.%252315.4" TargetMode="External"/><Relationship Id="rId149" Type="http://schemas.openxmlformats.org/officeDocument/2006/relationships/hyperlink" Target="https://www.aspi.cz/products/lawText/1/99523/1/ASPI%253A/22/2006%20Sb.%2523" TargetMode="External"/><Relationship Id="rId158" Type="http://schemas.openxmlformats.org/officeDocument/2006/relationships/hyperlink" Target="https://www.aspi.cz/products/lawText/1/99523/1/ASPI%253A/225/2022%20Sb.%2523" TargetMode="External"/><Relationship Id="rId135" Type="http://schemas.openxmlformats.org/officeDocument/2006/relationships/hyperlink" Target="https://www.aspi.cz/products/lawText/1/99523/1/ASPI%253A/239/1992%20Sb.%2523" TargetMode="External"/><Relationship Id="rId25" Type="http://schemas.openxmlformats.org/officeDocument/2006/relationships/hyperlink" Target="https://www.aspi.cz/products/lawText/1/99523/1/ASPI%253A/252/2025%20Sb.%2523" TargetMode="External"/><Relationship Id="rId156" Type="http://schemas.openxmlformats.org/officeDocument/2006/relationships/hyperlink" Target="https://www.aspi.cz/products/lawText/1/99523/1/ASPI%253A/264/2016%20Sb.%2523" TargetMode="External"/><Relationship Id="rId136" Type="http://schemas.openxmlformats.org/officeDocument/2006/relationships/hyperlink" Target="https://www.aspi.cz/products/lawText/1/99523/1/ASPI%253A/272/1996%20Sb.%2523" TargetMode="External"/><Relationship Id="rId150" Type="http://schemas.openxmlformats.org/officeDocument/2006/relationships/hyperlink" Target="https://www.aspi.cz/products/lawText/1/99523/1/ASPI%253A/274/2008%20Sb.%2523" TargetMode="External"/><Relationship Id="rId71" Type="http://schemas.openxmlformats.org/officeDocument/2006/relationships/hyperlink" Target="https://www.aspi.cz/products/lawText/1/99523/1/ASPI%253A/280/2009%20Sb.%2523" TargetMode="External"/><Relationship Id="rId146" Type="http://schemas.openxmlformats.org/officeDocument/2006/relationships/hyperlink" Target="https://www.aspi.cz/products/lawText/1/99523/1/ASPI%253A/354/2003%20Sb.%2523" TargetMode="External"/><Relationship Id="rId148" Type="http://schemas.openxmlformats.org/officeDocument/2006/relationships/hyperlink" Target="https://www.aspi.cz/products/lawText/1/99523/1/ASPI%253A/359/2005%20Sb.%2523" TargetMode="External"/><Relationship Id="rId52" Type="http://schemas.openxmlformats.org/officeDocument/2006/relationships/hyperlink" Target="https://www.aspi.cz/products/lawText/1/99523/1/ASPI%253A/362/2022%20Sb.%2523" TargetMode="External"/><Relationship Id="rId70" Type="http://schemas.openxmlformats.org/officeDocument/2006/relationships/hyperlink" Target="https://www.aspi.cz/products/lawText/1/99523/1/ASPI%253A/362/2022%20Sb.%25234" TargetMode="External"/><Relationship Id="rId78" Type="http://schemas.openxmlformats.org/officeDocument/2006/relationships/hyperlink" Target="https://www.aspi.cz/products/lawText/1/99523/1/ASPI%253A/362/2022%20Sb.%25235.2" TargetMode="External"/><Relationship Id="rId87" Type="http://schemas.openxmlformats.org/officeDocument/2006/relationships/hyperlink" Target="https://www.aspi.cz/products/lawText/1/99523/1/ASPI%253A/362/2022%20Sb.%25235.2-5.4" TargetMode="External"/><Relationship Id="rId79" Type="http://schemas.openxmlformats.org/officeDocument/2006/relationships/hyperlink" Target="https://www.aspi.cz/products/lawText/1/99523/1/ASPI%253A/362/2022%20Sb.%25235.3" TargetMode="External"/><Relationship Id="rId80" Type="http://schemas.openxmlformats.org/officeDocument/2006/relationships/hyperlink" Target="https://www.aspi.cz/products/lawText/1/99523/1/ASPI%253A/362/2022%20Sb.%25237.3.a" TargetMode="External"/><Relationship Id="rId153" Type="http://schemas.openxmlformats.org/officeDocument/2006/relationships/hyperlink" Target="https://www.aspi.cz/products/lawText/1/99523/1/ASPI%253A/407/2012%20Sb.%2523" TargetMode="External"/><Relationship Id="rId151" Type="http://schemas.openxmlformats.org/officeDocument/2006/relationships/hyperlink" Target="https://www.aspi.cz/products/lawText/1/99523/1/ASPI%253A/457/2011%20Sb.%2523" TargetMode="External"/><Relationship Id="rId155" Type="http://schemas.openxmlformats.org/officeDocument/2006/relationships/hyperlink" Target="https://www.aspi.cz/products/lawText/1/99523/1/ASPI%253A/51/2016%20Sb.%2523" TargetMode="External"/><Relationship Id="rId131" Type="http://schemas.openxmlformats.org/officeDocument/2006/relationships/hyperlink" Target="https://www.aspi.cz/products/lawText/1/99523/1/ASPI%253A/60/1988%20Sb.%2523" TargetMode="External"/><Relationship Id="rId157" Type="http://schemas.openxmlformats.org/officeDocument/2006/relationships/hyperlink" Target="https://www.aspi.cz/products/lawText/1/99523/1/ASPI%253A/65/2017%20Sb.%2523" TargetMode="External"/><Relationship Id="rId154" Type="http://schemas.openxmlformats.org/officeDocument/2006/relationships/hyperlink" Target="https://www.aspi.cz/products/lawText/1/99523/1/ASPI%253A/86/2015%20Sb.%2523" TargetMode="External"/><Relationship Id="rId133" Type="http://schemas.openxmlformats.org/officeDocument/2006/relationships/hyperlink" Target="https://www.aspi.cz/products/lawText/1/99523/1/ASPI%253A/9/1990%20Sb.%2523" TargetMode="External"/><Relationship Id="rId172" Type="http://schemas.openxmlformats.org/officeDocument/2006/relationships/hyperlink" Target="https://www.aspi.cz/products/lawText/1/99523/1/EU%253A/32013R0952%2523" TargetMode="External"/><Relationship Id="rId171" Type="http://schemas.openxmlformats.org/officeDocument/2006/relationships/hyperlink" Target="https://www.aspi.cz/products/lawText/1/99523/1/EU%253A/32019R0880%2523" TargetMode="External"/><Relationship Id="rId173" Type="http://schemas.openxmlformats.org/officeDocument/2006/relationships/hyperlink" Target="https://www.aspi.cz/products/lawText/1/99523/1/EU%253A/32021R1079%2523" TargetMode="External"/><Relationship Id="rId32" Type="http://schemas.openxmlformats.org/officeDocument/2006/relationships/hyperlink" Target="https://www.aspi.cz/products/lawText/1/99523/1/LIT%253A/LIT312418CZ%25231" TargetMode="External"/><Relationship Id="rId103" Type="http://schemas.openxmlformats.org/officeDocument/2006/relationships/hyperlink" Target="https://www.aspi.cz/products/lawText/1/99523/1/LIT%253A/LIT312418CZ%252310" TargetMode="External"/><Relationship Id="rId109" Type="http://schemas.openxmlformats.org/officeDocument/2006/relationships/hyperlink" Target="https://www.aspi.cz/products/lawText/1/99523/1/LIT%253A/LIT312418CZ%252311" TargetMode="External"/><Relationship Id="rId119" Type="http://schemas.openxmlformats.org/officeDocument/2006/relationships/hyperlink" Target="https://www.aspi.cz/products/lawText/1/99523/1/LIT%253A/LIT312418CZ%252312" TargetMode="External"/><Relationship Id="rId129" Type="http://schemas.openxmlformats.org/officeDocument/2006/relationships/hyperlink" Target="https://www.aspi.cz/products/lawText/1/99523/1/LIT%253A/LIT312418CZ%252314" TargetMode="External"/><Relationship Id="rId143" Type="http://schemas.openxmlformats.org/officeDocument/2006/relationships/hyperlink" Target="https://www.aspi.cz/products/lawText/1/99523/1/LIT%253A/LIT312418CZ%252315" TargetMode="External"/><Relationship Id="rId165" Type="http://schemas.openxmlformats.org/officeDocument/2006/relationships/hyperlink" Target="https://www.aspi.cz/products/lawText/1/99523/1/LIT%253A/LIT312418CZ%252316" TargetMode="External"/><Relationship Id="rId38" Type="http://schemas.openxmlformats.org/officeDocument/2006/relationships/hyperlink" Target="https://www.aspi.cz/products/lawText/1/99523/1/LIT%253A/LIT312418CZ%25232" TargetMode="External"/><Relationship Id="rId44" Type="http://schemas.openxmlformats.org/officeDocument/2006/relationships/hyperlink" Target="https://www.aspi.cz/products/lawText/1/99523/1/LIT%253A/LIT312418CZ%25233" TargetMode="External"/><Relationship Id="rId61" Type="http://schemas.openxmlformats.org/officeDocument/2006/relationships/hyperlink" Target="https://www.aspi.cz/products/lawText/1/99523/1/LIT%253A/LIT312418CZ%25234" TargetMode="External"/><Relationship Id="rId67" Type="http://schemas.openxmlformats.org/officeDocument/2006/relationships/hyperlink" Target="https://www.aspi.cz/products/lawText/1/99523/1/LIT%253A/LIT312418CZ%25235" TargetMode="External"/><Relationship Id="rId75" Type="http://schemas.openxmlformats.org/officeDocument/2006/relationships/hyperlink" Target="https://www.aspi.cz/products/lawText/1/99523/1/LIT%253A/LIT312418CZ%25236" TargetMode="External"/><Relationship Id="rId84" Type="http://schemas.openxmlformats.org/officeDocument/2006/relationships/hyperlink" Target="https://www.aspi.cz/products/lawText/1/99523/1/LIT%253A/LIT312418CZ%25237" TargetMode="External"/><Relationship Id="rId91" Type="http://schemas.openxmlformats.org/officeDocument/2006/relationships/hyperlink" Target="https://www.aspi.cz/products/lawText/1/99523/1/LIT%253A/LIT312418CZ%25238" TargetMode="External"/><Relationship Id="rId97" Type="http://schemas.openxmlformats.org/officeDocument/2006/relationships/hyperlink" Target="https://www.aspi.cz/products/lawText/1/99523/1/LIT%253A/LIT312418CZ%25239" TargetMode="External"/></Relationships>
</file>

<file path=word/_rels/footnotes.xml.rels><?xml version='1.0' encoding='UTF-8' standalone='yes'?>
<Relationships xmlns="http://schemas.openxmlformats.org/package/2006/relationships"><Relationship Id="rId134" Type="http://schemas.openxmlformats.org/officeDocument/2006/relationships/hyperlink" Target="ASPI%253A//103/1992%20Sb.%2523" TargetMode="External"/><Relationship Id="rId132" Type="http://schemas.openxmlformats.org/officeDocument/2006/relationships/hyperlink" Target="ASPI%253A//173/1989%20Sb.%2523" TargetMode="External"/><Relationship Id="rId152" Type="http://schemas.openxmlformats.org/officeDocument/2006/relationships/hyperlink" Target="ASPI%253A//18/2012%20Sb.%2523" TargetMode="External"/><Relationship Id="rId130" Type="http://schemas.openxmlformats.org/officeDocument/2006/relationships/hyperlink" Target="ASPI%253A//2/1969%20Sb.%25238" TargetMode="External"/><Relationship Id="rId145" Type="http://schemas.openxmlformats.org/officeDocument/2006/relationships/hyperlink" Target="ASPI%253A//202/2002%20Sb.%2523" TargetMode="External"/><Relationship Id="rId147" Type="http://schemas.openxmlformats.org/officeDocument/2006/relationships/hyperlink" Target="ASPI%253A//217/2005%20Sb.%2523" TargetMode="External"/><Relationship Id="rId24" Type="http://schemas.openxmlformats.org/officeDocument/2006/relationships/hyperlink" Target="ASPI%253A//218/2025%20Sb.%2523" TargetMode="External"/><Relationship Id="rId112" Type="http://schemas.openxmlformats.org/officeDocument/2006/relationships/hyperlink" Target="ASPI%253A//219/2000%20Sb.%2523" TargetMode="External"/><Relationship Id="rId144" Type="http://schemas.openxmlformats.org/officeDocument/2006/relationships/hyperlink" Target="ASPI%253A//219/2000%20Sb.%252311" TargetMode="External"/><Relationship Id="rId113" Type="http://schemas.openxmlformats.org/officeDocument/2006/relationships/hyperlink" Target="ASPI%253A//219/2000%20Sb.%252315.4" TargetMode="External"/><Relationship Id="rId149" Type="http://schemas.openxmlformats.org/officeDocument/2006/relationships/hyperlink" Target="ASPI%253A//22/2006%20Sb.%2523" TargetMode="External"/><Relationship Id="rId158" Type="http://schemas.openxmlformats.org/officeDocument/2006/relationships/hyperlink" Target="ASPI%253A//225/2022%20Sb.%2523" TargetMode="External"/><Relationship Id="rId135" Type="http://schemas.openxmlformats.org/officeDocument/2006/relationships/hyperlink" Target="ASPI%253A//239/1992%20Sb.%2523" TargetMode="External"/><Relationship Id="rId25" Type="http://schemas.openxmlformats.org/officeDocument/2006/relationships/hyperlink" Target="ASPI%253A//252/2025%20Sb.%2523" TargetMode="External"/><Relationship Id="rId156" Type="http://schemas.openxmlformats.org/officeDocument/2006/relationships/hyperlink" Target="ASPI%253A//264/2016%20Sb.%2523" TargetMode="External"/><Relationship Id="rId136" Type="http://schemas.openxmlformats.org/officeDocument/2006/relationships/hyperlink" Target="ASPI%253A//272/1996%20Sb.%2523" TargetMode="External"/><Relationship Id="rId150" Type="http://schemas.openxmlformats.org/officeDocument/2006/relationships/hyperlink" Target="ASPI%253A//274/2008%20Sb.%2523" TargetMode="External"/><Relationship Id="rId71" Type="http://schemas.openxmlformats.org/officeDocument/2006/relationships/hyperlink" Target="ASPI%253A//280/2009%20Sb.%2523" TargetMode="External"/><Relationship Id="rId146" Type="http://schemas.openxmlformats.org/officeDocument/2006/relationships/hyperlink" Target="ASPI%253A//354/2003%20Sb.%2523" TargetMode="External"/><Relationship Id="rId148" Type="http://schemas.openxmlformats.org/officeDocument/2006/relationships/hyperlink" Target="ASPI%253A//359/2005%20Sb.%2523" TargetMode="External"/><Relationship Id="rId52" Type="http://schemas.openxmlformats.org/officeDocument/2006/relationships/hyperlink" Target="ASPI%253A//362/2022%20Sb.%2523" TargetMode="External"/><Relationship Id="rId70" Type="http://schemas.openxmlformats.org/officeDocument/2006/relationships/hyperlink" Target="ASPI%253A//362/2022%20Sb.%25234" TargetMode="External"/><Relationship Id="rId78" Type="http://schemas.openxmlformats.org/officeDocument/2006/relationships/hyperlink" Target="ASPI%253A//362/2022%20Sb.%25235.2" TargetMode="External"/><Relationship Id="rId87" Type="http://schemas.openxmlformats.org/officeDocument/2006/relationships/hyperlink" Target="ASPI%253A//362/2022%20Sb.%25235.2-5.4" TargetMode="External"/><Relationship Id="rId79" Type="http://schemas.openxmlformats.org/officeDocument/2006/relationships/hyperlink" Target="ASPI%253A//362/2022%20Sb.%25235.3" TargetMode="External"/><Relationship Id="rId80" Type="http://schemas.openxmlformats.org/officeDocument/2006/relationships/hyperlink" Target="ASPI%253A//362/2022%20Sb.%25237.3.a" TargetMode="External"/><Relationship Id="rId153" Type="http://schemas.openxmlformats.org/officeDocument/2006/relationships/hyperlink" Target="ASPI%253A//407/2012%20Sb.%2523" TargetMode="External"/><Relationship Id="rId151" Type="http://schemas.openxmlformats.org/officeDocument/2006/relationships/hyperlink" Target="ASPI%253A//457/2011%20Sb.%2523" TargetMode="External"/><Relationship Id="rId155" Type="http://schemas.openxmlformats.org/officeDocument/2006/relationships/hyperlink" Target="ASPI%253A//51/2016%20Sb.%2523" TargetMode="External"/><Relationship Id="rId131" Type="http://schemas.openxmlformats.org/officeDocument/2006/relationships/hyperlink" Target="ASPI%253A//60/1988%20Sb.%2523" TargetMode="External"/><Relationship Id="rId157" Type="http://schemas.openxmlformats.org/officeDocument/2006/relationships/hyperlink" Target="ASPI%253A//65/2017%20Sb.%2523" TargetMode="External"/><Relationship Id="rId154" Type="http://schemas.openxmlformats.org/officeDocument/2006/relationships/hyperlink" Target="ASPI%253A//86/2015%20Sb.%2523" TargetMode="External"/><Relationship Id="rId133" Type="http://schemas.openxmlformats.org/officeDocument/2006/relationships/hyperlink" Target="ASPI%253A//9/1990%20Sb.%2523" TargetMode="External"/><Relationship Id="rId172" Type="http://schemas.openxmlformats.org/officeDocument/2006/relationships/hyperlink" Target="EU%253A//32013R0952%2523" TargetMode="External"/><Relationship Id="rId171" Type="http://schemas.openxmlformats.org/officeDocument/2006/relationships/hyperlink" Target="EU%253A//32019R0880%2523" TargetMode="External"/><Relationship Id="rId173" Type="http://schemas.openxmlformats.org/officeDocument/2006/relationships/hyperlink" Target="EU%253A//32021R1079%2523" TargetMode="External"/><Relationship Id="rId32" Type="http://schemas.openxmlformats.org/officeDocument/2006/relationships/hyperlink" Target="LIT%253A//LIT312418CZ%25231" TargetMode="External"/><Relationship Id="rId103" Type="http://schemas.openxmlformats.org/officeDocument/2006/relationships/hyperlink" Target="LIT%253A//LIT312418CZ%252310" TargetMode="External"/><Relationship Id="rId109" Type="http://schemas.openxmlformats.org/officeDocument/2006/relationships/hyperlink" Target="LIT%253A//LIT312418CZ%252311" TargetMode="External"/><Relationship Id="rId119" Type="http://schemas.openxmlformats.org/officeDocument/2006/relationships/hyperlink" Target="LIT%253A//LIT312418CZ%252312" TargetMode="External"/><Relationship Id="rId129" Type="http://schemas.openxmlformats.org/officeDocument/2006/relationships/hyperlink" Target="LIT%253A//LIT312418CZ%252314" TargetMode="External"/><Relationship Id="rId143" Type="http://schemas.openxmlformats.org/officeDocument/2006/relationships/hyperlink" Target="LIT%253A//LIT312418CZ%252315" TargetMode="External"/><Relationship Id="rId165" Type="http://schemas.openxmlformats.org/officeDocument/2006/relationships/hyperlink" Target="LIT%253A//LIT312418CZ%252316" TargetMode="External"/><Relationship Id="rId38" Type="http://schemas.openxmlformats.org/officeDocument/2006/relationships/hyperlink" Target="LIT%253A//LIT312418CZ%25232" TargetMode="External"/><Relationship Id="rId44" Type="http://schemas.openxmlformats.org/officeDocument/2006/relationships/hyperlink" Target="LIT%253A//LIT312418CZ%25233" TargetMode="External"/><Relationship Id="rId61" Type="http://schemas.openxmlformats.org/officeDocument/2006/relationships/hyperlink" Target="LIT%253A//LIT312418CZ%25234" TargetMode="External"/><Relationship Id="rId67" Type="http://schemas.openxmlformats.org/officeDocument/2006/relationships/hyperlink" Target="LIT%253A//LIT312418CZ%25235" TargetMode="External"/><Relationship Id="rId75" Type="http://schemas.openxmlformats.org/officeDocument/2006/relationships/hyperlink" Target="LIT%253A//LIT312418CZ%25236" TargetMode="External"/><Relationship Id="rId84" Type="http://schemas.openxmlformats.org/officeDocument/2006/relationships/hyperlink" Target="LIT%253A//LIT312418CZ%25237" TargetMode="External"/><Relationship Id="rId91" Type="http://schemas.openxmlformats.org/officeDocument/2006/relationships/hyperlink" Target="LIT%253A//LIT312418CZ%25238" TargetMode="External"/><Relationship Id="rId97" Type="http://schemas.openxmlformats.org/officeDocument/2006/relationships/hyperlink" Target="LIT%253A//LIT312418CZ%25239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1966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2025-08-01T09:55:08Z</dcterms:created>
  <dcterms:modified xsi:type="dcterms:W3CDTF">2025-08-01T09:55:08Z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GB">
    <vt:lpwstr>True</vt:lpwstr>
  </property>
</Properties>
</file>